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b/>
          <w:sz w:val="44"/>
          <w:szCs w:val="44"/>
        </w:rPr>
      </w:pPr>
      <w:bookmarkStart w:id="0" w:name="_Toc407697887"/>
      <w:bookmarkStart w:id="1" w:name="_Toc303837889"/>
      <w:bookmarkStart w:id="2" w:name="_Toc405393372"/>
      <w:bookmarkStart w:id="3" w:name="_Toc305418726"/>
      <w:bookmarkStart w:id="4" w:name="_Toc46303703"/>
      <w:bookmarkStart w:id="5" w:name="_Toc407696129"/>
      <w:bookmarkStart w:id="6" w:name="_Hlk11185683"/>
    </w:p>
    <w:p>
      <w:pPr>
        <w:widowControl/>
        <w:jc w:val="left"/>
        <w:rPr>
          <w:b/>
          <w:sz w:val="44"/>
          <w:szCs w:val="44"/>
        </w:rPr>
      </w:pPr>
    </w:p>
    <w:p>
      <w:pPr>
        <w:widowControl/>
        <w:spacing w:line="720" w:lineRule="auto"/>
        <w:jc w:val="left"/>
        <w:rPr>
          <w:b/>
          <w:sz w:val="44"/>
          <w:szCs w:val="44"/>
        </w:rPr>
      </w:pPr>
      <w:r>
        <w:rPr>
          <w:b/>
          <w:sz w:val="44"/>
          <w:szCs w:val="44"/>
        </w:rPr>
        <w:drawing>
          <wp:inline distT="0" distB="0" distL="0" distR="0">
            <wp:extent cx="5274310" cy="1021080"/>
            <wp:effectExtent l="0" t="0" r="2540" b="762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7" cstate="print"/>
                    <a:stretch>
                      <a:fillRect/>
                    </a:stretch>
                  </pic:blipFill>
                  <pic:spPr>
                    <a:xfrm>
                      <a:off x="0" y="0"/>
                      <a:ext cx="5274310" cy="1021080"/>
                    </a:xfrm>
                    <a:prstGeom prst="rect">
                      <a:avLst/>
                    </a:prstGeom>
                  </pic:spPr>
                </pic:pic>
              </a:graphicData>
            </a:graphic>
          </wp:inline>
        </w:drawing>
      </w:r>
    </w:p>
    <w:p>
      <w:pPr>
        <w:spacing w:line="900" w:lineRule="auto"/>
        <w:jc w:val="center"/>
        <w:rPr>
          <w:rFonts w:ascii="黑体" w:hAnsi="黑体" w:eastAsia="黑体"/>
          <w:b/>
          <w:bCs/>
          <w:spacing w:val="24"/>
          <w:sz w:val="84"/>
          <w:szCs w:val="84"/>
        </w:rPr>
      </w:pPr>
      <w:r>
        <w:rPr>
          <w:rFonts w:hint="eastAsia" w:ascii="黑体" w:hAnsi="黑体" w:eastAsia="黑体"/>
          <w:b/>
          <w:bCs/>
          <w:spacing w:val="24"/>
          <w:sz w:val="84"/>
          <w:szCs w:val="84"/>
        </w:rPr>
        <w:t>20</w:t>
      </w:r>
      <w:r>
        <w:rPr>
          <w:rFonts w:ascii="黑体" w:hAnsi="黑体" w:eastAsia="黑体"/>
          <w:b/>
          <w:bCs/>
          <w:spacing w:val="24"/>
          <w:sz w:val="84"/>
          <w:szCs w:val="84"/>
        </w:rPr>
        <w:t>2</w:t>
      </w:r>
      <w:r>
        <w:rPr>
          <w:rFonts w:hint="eastAsia" w:ascii="黑体" w:hAnsi="黑体" w:eastAsia="黑体"/>
          <w:b/>
          <w:bCs/>
          <w:spacing w:val="24"/>
          <w:sz w:val="84"/>
          <w:szCs w:val="84"/>
          <w:lang w:val="en-US" w:eastAsia="zh-CN"/>
        </w:rPr>
        <w:t>3</w:t>
      </w:r>
      <w:r>
        <w:rPr>
          <w:rFonts w:hint="eastAsia" w:ascii="黑体" w:hAnsi="黑体" w:eastAsia="黑体"/>
          <w:b/>
          <w:bCs/>
          <w:spacing w:val="24"/>
          <w:sz w:val="84"/>
          <w:szCs w:val="84"/>
        </w:rPr>
        <w:t>级人才培养方案</w:t>
      </w:r>
    </w:p>
    <w:p>
      <w:pPr>
        <w:spacing w:line="720" w:lineRule="auto"/>
        <w:jc w:val="center"/>
        <w:rPr>
          <w:rFonts w:ascii="黑体" w:hAnsi="黑体" w:eastAsia="黑体"/>
          <w:b/>
          <w:bCs/>
          <w:spacing w:val="24"/>
          <w:sz w:val="84"/>
          <w:szCs w:val="84"/>
        </w:rPr>
      </w:pPr>
    </w:p>
    <w:p>
      <w:pPr>
        <w:jc w:val="center"/>
        <w:rPr>
          <w:b/>
          <w:spacing w:val="24"/>
          <w:sz w:val="44"/>
          <w:szCs w:val="44"/>
        </w:rPr>
      </w:pPr>
      <w:r>
        <w:rPr>
          <w:rFonts w:hint="eastAsia" w:ascii="宋体" w:hAnsi="宋体"/>
          <w:b/>
          <w:bCs/>
          <w:spacing w:val="24"/>
          <w:sz w:val="66"/>
          <w:szCs w:val="66"/>
        </w:rPr>
        <w:t>影视编导专业</w:t>
      </w:r>
    </w:p>
    <w:p>
      <w:pPr>
        <w:jc w:val="center"/>
        <w:rPr>
          <w:b/>
          <w:sz w:val="44"/>
          <w:szCs w:val="44"/>
        </w:rPr>
      </w:pPr>
    </w:p>
    <w:p>
      <w:pPr>
        <w:jc w:val="center"/>
        <w:rPr>
          <w:b/>
          <w:sz w:val="44"/>
          <w:szCs w:val="44"/>
        </w:rPr>
      </w:pPr>
    </w:p>
    <w:p>
      <w:pPr>
        <w:rPr>
          <w:b/>
          <w:sz w:val="44"/>
          <w:szCs w:val="44"/>
        </w:rPr>
      </w:pPr>
    </w:p>
    <w:p>
      <w:pPr>
        <w:jc w:val="center"/>
        <w:rPr>
          <w:b/>
          <w:sz w:val="44"/>
          <w:szCs w:val="44"/>
        </w:rPr>
      </w:pPr>
    </w:p>
    <w:p>
      <w:pPr>
        <w:jc w:val="center"/>
        <w:rPr>
          <w:b/>
          <w:sz w:val="44"/>
          <w:szCs w:val="44"/>
        </w:rPr>
      </w:pPr>
    </w:p>
    <w:p>
      <w:pPr>
        <w:jc w:val="center"/>
        <w:rPr>
          <w:b/>
          <w:sz w:val="44"/>
          <w:szCs w:val="44"/>
        </w:rPr>
      </w:pPr>
    </w:p>
    <w:p>
      <w:pPr>
        <w:rPr>
          <w:b/>
          <w:sz w:val="44"/>
          <w:szCs w:val="44"/>
        </w:rPr>
      </w:pPr>
    </w:p>
    <w:p>
      <w:pPr>
        <w:autoSpaceDE w:val="0"/>
        <w:autoSpaceDN w:val="0"/>
        <w:adjustRightInd w:val="0"/>
        <w:spacing w:line="500" w:lineRule="exact"/>
        <w:rPr>
          <w:rFonts w:ascii="楷体_GB2312" w:eastAsia="楷体_GB2312" w:cs="仿宋_GB2312"/>
          <w:bCs/>
          <w:color w:val="000000"/>
          <w:kern w:val="0"/>
          <w:sz w:val="44"/>
          <w:szCs w:val="44"/>
        </w:rPr>
      </w:pPr>
    </w:p>
    <w:p>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二〇二</w:t>
      </w:r>
      <w:r>
        <w:rPr>
          <w:rFonts w:hint="eastAsia" w:ascii="楷体_GB2312" w:eastAsia="楷体_GB2312" w:cs="仿宋_GB2312"/>
          <w:bCs/>
          <w:color w:val="000000"/>
          <w:kern w:val="0"/>
          <w:sz w:val="44"/>
          <w:szCs w:val="44"/>
          <w:lang w:eastAsia="zh-CN"/>
        </w:rPr>
        <w:t>三</w:t>
      </w:r>
      <w:r>
        <w:rPr>
          <w:rFonts w:hint="eastAsia" w:ascii="楷体_GB2312" w:eastAsia="楷体_GB2312" w:cs="仿宋_GB2312"/>
          <w:bCs/>
          <w:color w:val="000000"/>
          <w:kern w:val="0"/>
          <w:sz w:val="44"/>
          <w:szCs w:val="44"/>
        </w:rPr>
        <w:t>年九月</w:t>
      </w:r>
    </w:p>
    <w:p>
      <w:pPr>
        <w:autoSpaceDE w:val="0"/>
        <w:autoSpaceDN w:val="0"/>
        <w:adjustRightInd w:val="0"/>
        <w:spacing w:line="500" w:lineRule="exact"/>
        <w:jc w:val="center"/>
        <w:rPr>
          <w:rFonts w:ascii="楷体_GB2312" w:eastAsia="楷体_GB2312" w:cs="仿宋_GB2312"/>
          <w:bCs/>
          <w:color w:val="000000"/>
          <w:kern w:val="0"/>
          <w:sz w:val="44"/>
          <w:szCs w:val="44"/>
        </w:rPr>
      </w:pPr>
    </w:p>
    <w:p>
      <w:pPr>
        <w:spacing w:line="360" w:lineRule="auto"/>
        <w:jc w:val="center"/>
        <w:rPr>
          <w:b/>
          <w:sz w:val="44"/>
          <w:szCs w:val="44"/>
        </w:rPr>
      </w:pPr>
      <w:r>
        <w:rPr>
          <w:rFonts w:hint="eastAsia" w:ascii="楷体_GB2312" w:eastAsia="楷体_GB2312" w:cs="仿宋_GB2312"/>
          <w:bCs/>
          <w:color w:val="000000"/>
          <w:kern w:val="0"/>
          <w:sz w:val="44"/>
          <w:szCs w:val="44"/>
        </w:rPr>
        <w:t>教务处制</w:t>
      </w:r>
    </w:p>
    <w:p>
      <w:pPr>
        <w:widowControl/>
        <w:jc w:val="center"/>
        <w:rPr>
          <w:b/>
          <w:sz w:val="36"/>
          <w:szCs w:val="36"/>
        </w:rPr>
        <w:sectPr>
          <w:footerReference r:id="rId3" w:type="default"/>
          <w:pgSz w:w="11906" w:h="16838"/>
          <w:pgMar w:top="1440" w:right="1800" w:bottom="1440" w:left="1800" w:header="851" w:footer="992" w:gutter="0"/>
          <w:cols w:space="425" w:num="1"/>
          <w:docGrid w:type="lines" w:linePitch="312" w:charSpace="0"/>
        </w:sectPr>
      </w:pPr>
    </w:p>
    <w:p>
      <w:pPr>
        <w:widowControl/>
        <w:jc w:val="center"/>
        <w:rPr>
          <w:rFonts w:ascii="黑体" w:hAnsi="黑体" w:eastAsia="黑体" w:cs="仿宋_GB2312"/>
          <w:bCs/>
          <w:color w:val="000000"/>
          <w:kern w:val="0"/>
          <w:sz w:val="24"/>
          <w:szCs w:val="24"/>
        </w:rPr>
      </w:pPr>
      <w:r>
        <w:rPr>
          <w:rFonts w:hint="eastAsia" w:ascii="黑体" w:hAnsi="黑体" w:eastAsia="黑体"/>
          <w:b/>
          <w:sz w:val="24"/>
          <w:szCs w:val="24"/>
        </w:rPr>
        <w:t>目   录</w:t>
      </w:r>
    </w:p>
    <w:p>
      <w:pPr>
        <w:pStyle w:val="18"/>
        <w:jc w:val="left"/>
        <w:rPr>
          <w:rStyle w:val="29"/>
          <w:rFonts w:ascii="黑体" w:hAnsi="黑体" w:eastAsia="黑体"/>
          <w:b/>
          <w:color w:val="auto"/>
          <w:sz w:val="24"/>
          <w:u w:val="none"/>
        </w:rPr>
      </w:pPr>
      <w:r>
        <w:rPr>
          <w:rStyle w:val="29"/>
          <w:rFonts w:hint="eastAsia" w:ascii="宋体" w:hAnsi="宋体"/>
          <w:b/>
          <w:color w:val="auto"/>
          <w:szCs w:val="28"/>
          <w:u w:val="none"/>
        </w:rPr>
        <w:t>动漫影视编导专业人才培养方案</w:t>
      </w:r>
      <w:r>
        <w:rPr>
          <w:rStyle w:val="29"/>
          <w:rFonts w:hint="eastAsia" w:ascii="黑体" w:hAnsi="黑体" w:eastAsia="黑体"/>
          <w:b/>
          <w:color w:val="auto"/>
          <w:sz w:val="24"/>
          <w:u w:val="none"/>
        </w:rPr>
        <w:tab/>
      </w:r>
      <w:r>
        <w:rPr>
          <w:rStyle w:val="29"/>
          <w:rFonts w:hint="eastAsia" w:ascii="黑体" w:hAnsi="黑体" w:eastAsia="黑体"/>
          <w:b/>
          <w:color w:val="auto"/>
          <w:sz w:val="24"/>
          <w:u w:val="none"/>
        </w:rPr>
        <w:t>1</w:t>
      </w:r>
    </w:p>
    <w:p>
      <w:pPr>
        <w:pStyle w:val="18"/>
        <w:rPr>
          <w:rFonts w:ascii="宋体" w:hAnsi="宋体" w:cstheme="minorBidi"/>
          <w:sz w:val="22"/>
          <w:szCs w:val="22"/>
        </w:rPr>
      </w:pPr>
      <w:r>
        <w:rPr>
          <w:rFonts w:ascii="黑体" w:hAnsi="黑体" w:eastAsia="黑体"/>
          <w:b/>
          <w:sz w:val="24"/>
        </w:rPr>
        <w:fldChar w:fldCharType="begin"/>
      </w:r>
      <w:r>
        <w:rPr>
          <w:rFonts w:ascii="黑体" w:hAnsi="黑体" w:eastAsia="黑体"/>
          <w:b/>
          <w:sz w:val="24"/>
        </w:rPr>
        <w:instrText xml:space="preserve"> </w:instrText>
      </w:r>
      <w:r>
        <w:rPr>
          <w:rFonts w:hint="eastAsia" w:ascii="黑体" w:hAnsi="黑体" w:eastAsia="黑体"/>
          <w:b/>
          <w:sz w:val="24"/>
        </w:rPr>
        <w:instrText xml:space="preserve">TOC \o "1-2" \h \z \u</w:instrText>
      </w:r>
      <w:r>
        <w:rPr>
          <w:rFonts w:ascii="黑体" w:hAnsi="黑体" w:eastAsia="黑体"/>
          <w:b/>
          <w:sz w:val="24"/>
        </w:rPr>
        <w:instrText xml:space="preserve"> </w:instrText>
      </w:r>
      <w:r>
        <w:rPr>
          <w:rFonts w:ascii="黑体" w:hAnsi="黑体" w:eastAsia="黑体"/>
          <w:b/>
          <w:sz w:val="24"/>
        </w:rPr>
        <w:fldChar w:fldCharType="separate"/>
      </w:r>
      <w:r>
        <w:fldChar w:fldCharType="begin"/>
      </w:r>
      <w:r>
        <w:instrText xml:space="preserve"> HYPERLINK \l "_Toc121261353" </w:instrText>
      </w:r>
      <w:r>
        <w:fldChar w:fldCharType="separate"/>
      </w:r>
      <w:r>
        <w:rPr>
          <w:rStyle w:val="29"/>
          <w:rFonts w:ascii="宋体" w:hAnsi="宋体"/>
          <w:kern w:val="44"/>
          <w:sz w:val="22"/>
          <w:szCs w:val="22"/>
        </w:rPr>
        <w:t>一、专业名称及代码</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_Toc121261353 \h </w:instrText>
      </w:r>
      <w:r>
        <w:rPr>
          <w:rFonts w:ascii="宋体" w:hAnsi="宋体"/>
          <w:sz w:val="22"/>
          <w:szCs w:val="22"/>
        </w:rPr>
        <w:fldChar w:fldCharType="separate"/>
      </w:r>
      <w:r>
        <w:rPr>
          <w:rFonts w:ascii="宋体" w:hAnsi="宋体"/>
          <w:sz w:val="22"/>
          <w:szCs w:val="22"/>
        </w:rPr>
        <w:t>1</w:t>
      </w:r>
      <w:r>
        <w:rPr>
          <w:rFonts w:ascii="宋体" w:hAnsi="宋体"/>
          <w:sz w:val="22"/>
          <w:szCs w:val="22"/>
        </w:rPr>
        <w:fldChar w:fldCharType="end"/>
      </w:r>
      <w:r>
        <w:rPr>
          <w:rFonts w:ascii="宋体" w:hAnsi="宋体"/>
          <w:sz w:val="22"/>
          <w:szCs w:val="22"/>
        </w:rPr>
        <w:fldChar w:fldCharType="end"/>
      </w:r>
    </w:p>
    <w:p>
      <w:pPr>
        <w:pStyle w:val="18"/>
        <w:rPr>
          <w:rFonts w:ascii="宋体" w:hAnsi="宋体" w:cstheme="minorBidi"/>
          <w:sz w:val="22"/>
          <w:szCs w:val="22"/>
        </w:rPr>
      </w:pPr>
      <w:r>
        <w:fldChar w:fldCharType="begin"/>
      </w:r>
      <w:r>
        <w:instrText xml:space="preserve"> HYPERLINK \l "_Toc121261356" </w:instrText>
      </w:r>
      <w:r>
        <w:fldChar w:fldCharType="separate"/>
      </w:r>
      <w:r>
        <w:rPr>
          <w:rStyle w:val="29"/>
          <w:rFonts w:ascii="宋体" w:hAnsi="宋体"/>
          <w:kern w:val="44"/>
          <w:sz w:val="22"/>
          <w:szCs w:val="22"/>
        </w:rPr>
        <w:t>二、入学要求</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_Toc121261356 \h </w:instrText>
      </w:r>
      <w:r>
        <w:rPr>
          <w:rFonts w:ascii="宋体" w:hAnsi="宋体"/>
          <w:sz w:val="22"/>
          <w:szCs w:val="22"/>
        </w:rPr>
        <w:fldChar w:fldCharType="separate"/>
      </w:r>
      <w:r>
        <w:rPr>
          <w:rFonts w:ascii="宋体" w:hAnsi="宋体"/>
          <w:sz w:val="22"/>
          <w:szCs w:val="22"/>
        </w:rPr>
        <w:t>1</w:t>
      </w:r>
      <w:r>
        <w:rPr>
          <w:rFonts w:ascii="宋体" w:hAnsi="宋体"/>
          <w:sz w:val="22"/>
          <w:szCs w:val="22"/>
        </w:rPr>
        <w:fldChar w:fldCharType="end"/>
      </w:r>
      <w:r>
        <w:rPr>
          <w:rFonts w:ascii="宋体" w:hAnsi="宋体"/>
          <w:sz w:val="22"/>
          <w:szCs w:val="22"/>
        </w:rPr>
        <w:fldChar w:fldCharType="end"/>
      </w:r>
    </w:p>
    <w:p>
      <w:pPr>
        <w:pStyle w:val="18"/>
        <w:rPr>
          <w:rFonts w:ascii="宋体" w:hAnsi="宋体" w:cstheme="minorBidi"/>
          <w:sz w:val="22"/>
          <w:szCs w:val="22"/>
        </w:rPr>
      </w:pPr>
      <w:r>
        <w:fldChar w:fldCharType="begin"/>
      </w:r>
      <w:r>
        <w:instrText xml:space="preserve"> HYPERLINK \l "_Toc121261358" </w:instrText>
      </w:r>
      <w:r>
        <w:fldChar w:fldCharType="separate"/>
      </w:r>
      <w:r>
        <w:rPr>
          <w:rStyle w:val="29"/>
          <w:rFonts w:ascii="宋体" w:hAnsi="宋体"/>
          <w:kern w:val="44"/>
          <w:sz w:val="22"/>
          <w:szCs w:val="22"/>
        </w:rPr>
        <w:t>三、修业年限</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_Toc121261358 \h </w:instrText>
      </w:r>
      <w:r>
        <w:rPr>
          <w:rFonts w:ascii="宋体" w:hAnsi="宋体"/>
          <w:sz w:val="22"/>
          <w:szCs w:val="22"/>
        </w:rPr>
        <w:fldChar w:fldCharType="separate"/>
      </w:r>
      <w:r>
        <w:rPr>
          <w:rFonts w:ascii="宋体" w:hAnsi="宋体"/>
          <w:sz w:val="22"/>
          <w:szCs w:val="22"/>
        </w:rPr>
        <w:t>1</w:t>
      </w:r>
      <w:r>
        <w:rPr>
          <w:rFonts w:ascii="宋体" w:hAnsi="宋体"/>
          <w:sz w:val="22"/>
          <w:szCs w:val="22"/>
        </w:rPr>
        <w:fldChar w:fldCharType="end"/>
      </w:r>
      <w:r>
        <w:rPr>
          <w:rFonts w:ascii="宋体" w:hAnsi="宋体"/>
          <w:sz w:val="22"/>
          <w:szCs w:val="22"/>
        </w:rPr>
        <w:fldChar w:fldCharType="end"/>
      </w:r>
    </w:p>
    <w:p>
      <w:pPr>
        <w:pStyle w:val="18"/>
        <w:rPr>
          <w:rFonts w:ascii="宋体" w:hAnsi="宋体" w:cstheme="minorBidi"/>
          <w:sz w:val="22"/>
          <w:szCs w:val="22"/>
        </w:rPr>
      </w:pPr>
      <w:r>
        <w:fldChar w:fldCharType="begin"/>
      </w:r>
      <w:r>
        <w:instrText xml:space="preserve"> HYPERLINK \l "_Toc121261359" </w:instrText>
      </w:r>
      <w:r>
        <w:fldChar w:fldCharType="separate"/>
      </w:r>
      <w:r>
        <w:rPr>
          <w:rStyle w:val="29"/>
          <w:rFonts w:ascii="宋体" w:hAnsi="宋体"/>
          <w:kern w:val="44"/>
          <w:sz w:val="22"/>
          <w:szCs w:val="22"/>
        </w:rPr>
        <w:t>四、职业面向</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_Toc121261359 \h </w:instrText>
      </w:r>
      <w:r>
        <w:rPr>
          <w:rFonts w:ascii="宋体" w:hAnsi="宋体"/>
          <w:sz w:val="22"/>
          <w:szCs w:val="22"/>
        </w:rPr>
        <w:fldChar w:fldCharType="separate"/>
      </w:r>
      <w:r>
        <w:rPr>
          <w:rFonts w:ascii="宋体" w:hAnsi="宋体"/>
          <w:sz w:val="22"/>
          <w:szCs w:val="22"/>
        </w:rPr>
        <w:t>1</w:t>
      </w:r>
      <w:r>
        <w:rPr>
          <w:rFonts w:ascii="宋体" w:hAnsi="宋体"/>
          <w:sz w:val="22"/>
          <w:szCs w:val="22"/>
        </w:rPr>
        <w:fldChar w:fldCharType="end"/>
      </w:r>
      <w:r>
        <w:rPr>
          <w:rFonts w:ascii="宋体" w:hAnsi="宋体"/>
          <w:sz w:val="22"/>
          <w:szCs w:val="22"/>
        </w:rPr>
        <w:fldChar w:fldCharType="end"/>
      </w:r>
    </w:p>
    <w:p>
      <w:pPr>
        <w:pStyle w:val="18"/>
        <w:rPr>
          <w:rFonts w:ascii="宋体" w:hAnsi="宋体" w:cstheme="minorBidi"/>
          <w:sz w:val="22"/>
          <w:szCs w:val="22"/>
        </w:rPr>
      </w:pPr>
      <w:r>
        <w:fldChar w:fldCharType="begin"/>
      </w:r>
      <w:r>
        <w:instrText xml:space="preserve"> HYPERLINK \l "_Toc121261360" </w:instrText>
      </w:r>
      <w:r>
        <w:fldChar w:fldCharType="separate"/>
      </w:r>
      <w:r>
        <w:rPr>
          <w:rStyle w:val="29"/>
          <w:rFonts w:ascii="宋体" w:hAnsi="宋体"/>
          <w:kern w:val="44"/>
          <w:sz w:val="22"/>
          <w:szCs w:val="22"/>
        </w:rPr>
        <w:t>五、培养目标及培养规格</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_Toc121261360 \h </w:instrText>
      </w:r>
      <w:r>
        <w:rPr>
          <w:rFonts w:ascii="宋体" w:hAnsi="宋体"/>
          <w:sz w:val="22"/>
          <w:szCs w:val="22"/>
        </w:rPr>
        <w:fldChar w:fldCharType="separate"/>
      </w:r>
      <w:r>
        <w:rPr>
          <w:rFonts w:ascii="宋体" w:hAnsi="宋体"/>
          <w:sz w:val="22"/>
          <w:szCs w:val="22"/>
        </w:rPr>
        <w:t>2</w:t>
      </w:r>
      <w:r>
        <w:rPr>
          <w:rFonts w:ascii="宋体" w:hAnsi="宋体"/>
          <w:sz w:val="22"/>
          <w:szCs w:val="22"/>
        </w:rPr>
        <w:fldChar w:fldCharType="end"/>
      </w:r>
      <w:r>
        <w:rPr>
          <w:rFonts w:ascii="宋体" w:hAnsi="宋体"/>
          <w:sz w:val="22"/>
          <w:szCs w:val="22"/>
        </w:rPr>
        <w:fldChar w:fldCharType="end"/>
      </w:r>
    </w:p>
    <w:p>
      <w:pPr>
        <w:pStyle w:val="20"/>
        <w:ind w:firstLine="473"/>
        <w:rPr>
          <w:rFonts w:ascii="宋体" w:hAnsi="宋体" w:cstheme="minorBidi"/>
          <w:sz w:val="22"/>
          <w:szCs w:val="22"/>
        </w:rPr>
      </w:pPr>
      <w:r>
        <w:fldChar w:fldCharType="begin"/>
      </w:r>
      <w:r>
        <w:instrText xml:space="preserve"> HYPERLINK \l "_Toc121261361" </w:instrText>
      </w:r>
      <w:r>
        <w:fldChar w:fldCharType="separate"/>
      </w:r>
      <w:r>
        <w:rPr>
          <w:rStyle w:val="29"/>
          <w:rFonts w:ascii="宋体" w:hAnsi="宋体"/>
          <w:sz w:val="22"/>
          <w:szCs w:val="22"/>
        </w:rPr>
        <w:t>（一）培养目标</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_Toc121261361 \h </w:instrText>
      </w:r>
      <w:r>
        <w:rPr>
          <w:rFonts w:ascii="宋体" w:hAnsi="宋体"/>
          <w:sz w:val="22"/>
          <w:szCs w:val="22"/>
        </w:rPr>
        <w:fldChar w:fldCharType="separate"/>
      </w:r>
      <w:r>
        <w:rPr>
          <w:rFonts w:ascii="宋体" w:hAnsi="宋体"/>
          <w:sz w:val="22"/>
          <w:szCs w:val="22"/>
        </w:rPr>
        <w:t>2</w:t>
      </w:r>
      <w:r>
        <w:rPr>
          <w:rFonts w:ascii="宋体" w:hAnsi="宋体"/>
          <w:sz w:val="22"/>
          <w:szCs w:val="22"/>
        </w:rPr>
        <w:fldChar w:fldCharType="end"/>
      </w:r>
      <w:r>
        <w:rPr>
          <w:rFonts w:ascii="宋体" w:hAnsi="宋体"/>
          <w:sz w:val="22"/>
          <w:szCs w:val="22"/>
        </w:rPr>
        <w:fldChar w:fldCharType="end"/>
      </w:r>
    </w:p>
    <w:p>
      <w:pPr>
        <w:pStyle w:val="20"/>
        <w:ind w:firstLine="473"/>
        <w:rPr>
          <w:rFonts w:ascii="宋体" w:hAnsi="宋体" w:cstheme="minorBidi"/>
          <w:sz w:val="22"/>
          <w:szCs w:val="22"/>
        </w:rPr>
      </w:pPr>
      <w:r>
        <w:fldChar w:fldCharType="begin"/>
      </w:r>
      <w:r>
        <w:instrText xml:space="preserve"> HYPERLINK \l "_Toc121261363" </w:instrText>
      </w:r>
      <w:r>
        <w:fldChar w:fldCharType="separate"/>
      </w:r>
      <w:r>
        <w:rPr>
          <w:rStyle w:val="29"/>
          <w:rFonts w:ascii="宋体" w:hAnsi="宋体"/>
          <w:sz w:val="22"/>
          <w:szCs w:val="22"/>
        </w:rPr>
        <w:t>（二）培养规格</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_Toc121261363 \h </w:instrText>
      </w:r>
      <w:r>
        <w:rPr>
          <w:rFonts w:ascii="宋体" w:hAnsi="宋体"/>
          <w:sz w:val="22"/>
          <w:szCs w:val="22"/>
        </w:rPr>
        <w:fldChar w:fldCharType="separate"/>
      </w:r>
      <w:r>
        <w:rPr>
          <w:rFonts w:ascii="宋体" w:hAnsi="宋体"/>
          <w:sz w:val="22"/>
          <w:szCs w:val="22"/>
        </w:rPr>
        <w:t>2</w:t>
      </w:r>
      <w:r>
        <w:rPr>
          <w:rFonts w:ascii="宋体" w:hAnsi="宋体"/>
          <w:sz w:val="22"/>
          <w:szCs w:val="22"/>
        </w:rPr>
        <w:fldChar w:fldCharType="end"/>
      </w:r>
      <w:r>
        <w:rPr>
          <w:rFonts w:ascii="宋体" w:hAnsi="宋体"/>
          <w:sz w:val="22"/>
          <w:szCs w:val="22"/>
        </w:rPr>
        <w:fldChar w:fldCharType="end"/>
      </w:r>
    </w:p>
    <w:p>
      <w:pPr>
        <w:pStyle w:val="18"/>
        <w:rPr>
          <w:rFonts w:ascii="宋体" w:hAnsi="宋体" w:cstheme="minorBidi"/>
          <w:sz w:val="22"/>
          <w:szCs w:val="22"/>
        </w:rPr>
      </w:pPr>
      <w:r>
        <w:fldChar w:fldCharType="begin"/>
      </w:r>
      <w:r>
        <w:instrText xml:space="preserve"> HYPERLINK \l "_Toc121261364" </w:instrText>
      </w:r>
      <w:r>
        <w:fldChar w:fldCharType="separate"/>
      </w:r>
      <w:r>
        <w:rPr>
          <w:rStyle w:val="29"/>
          <w:rFonts w:ascii="宋体" w:hAnsi="宋体"/>
          <w:kern w:val="44"/>
          <w:sz w:val="22"/>
          <w:szCs w:val="22"/>
        </w:rPr>
        <w:t>六、人才培养模式</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_Toc121261364 \h </w:instrText>
      </w:r>
      <w:r>
        <w:rPr>
          <w:rFonts w:ascii="宋体" w:hAnsi="宋体"/>
          <w:sz w:val="22"/>
          <w:szCs w:val="22"/>
        </w:rPr>
        <w:fldChar w:fldCharType="separate"/>
      </w:r>
      <w:r>
        <w:rPr>
          <w:rFonts w:ascii="宋体" w:hAnsi="宋体"/>
          <w:sz w:val="22"/>
          <w:szCs w:val="22"/>
        </w:rPr>
        <w:t>3</w:t>
      </w:r>
      <w:r>
        <w:rPr>
          <w:rFonts w:ascii="宋体" w:hAnsi="宋体"/>
          <w:sz w:val="22"/>
          <w:szCs w:val="22"/>
        </w:rPr>
        <w:fldChar w:fldCharType="end"/>
      </w:r>
      <w:r>
        <w:rPr>
          <w:rFonts w:ascii="宋体" w:hAnsi="宋体"/>
          <w:sz w:val="22"/>
          <w:szCs w:val="22"/>
        </w:rPr>
        <w:fldChar w:fldCharType="end"/>
      </w:r>
    </w:p>
    <w:p>
      <w:pPr>
        <w:pStyle w:val="20"/>
        <w:ind w:firstLine="473"/>
        <w:rPr>
          <w:rFonts w:ascii="宋体" w:hAnsi="宋体" w:cstheme="minorBidi"/>
          <w:sz w:val="22"/>
          <w:szCs w:val="22"/>
        </w:rPr>
      </w:pPr>
      <w:r>
        <w:fldChar w:fldCharType="begin"/>
      </w:r>
      <w:r>
        <w:instrText xml:space="preserve"> HYPERLINK \l "_Toc121261365" </w:instrText>
      </w:r>
      <w:r>
        <w:fldChar w:fldCharType="separate"/>
      </w:r>
      <w:r>
        <w:rPr>
          <w:rStyle w:val="29"/>
          <w:rFonts w:ascii="宋体" w:hAnsi="宋体" w:cs="宋体"/>
          <w:sz w:val="22"/>
          <w:szCs w:val="22"/>
        </w:rPr>
        <w:t>（一）“校企共育、岗课融通、赛证促学”人才培养模式的内涵</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_Toc121261365 \h </w:instrText>
      </w:r>
      <w:r>
        <w:rPr>
          <w:rFonts w:ascii="宋体" w:hAnsi="宋体"/>
          <w:sz w:val="22"/>
          <w:szCs w:val="22"/>
        </w:rPr>
        <w:fldChar w:fldCharType="separate"/>
      </w:r>
      <w:r>
        <w:rPr>
          <w:rFonts w:ascii="宋体" w:hAnsi="宋体"/>
          <w:sz w:val="22"/>
          <w:szCs w:val="22"/>
        </w:rPr>
        <w:t>3</w:t>
      </w:r>
      <w:r>
        <w:rPr>
          <w:rFonts w:ascii="宋体" w:hAnsi="宋体"/>
          <w:sz w:val="22"/>
          <w:szCs w:val="22"/>
        </w:rPr>
        <w:fldChar w:fldCharType="end"/>
      </w:r>
      <w:r>
        <w:rPr>
          <w:rFonts w:ascii="宋体" w:hAnsi="宋体"/>
          <w:sz w:val="22"/>
          <w:szCs w:val="22"/>
        </w:rPr>
        <w:fldChar w:fldCharType="end"/>
      </w:r>
    </w:p>
    <w:p>
      <w:pPr>
        <w:pStyle w:val="20"/>
        <w:ind w:firstLine="473"/>
        <w:rPr>
          <w:rFonts w:ascii="宋体" w:hAnsi="宋体" w:cstheme="minorBidi"/>
          <w:sz w:val="22"/>
          <w:szCs w:val="22"/>
        </w:rPr>
      </w:pPr>
      <w:r>
        <w:fldChar w:fldCharType="begin"/>
      </w:r>
      <w:r>
        <w:instrText xml:space="preserve"> HYPERLINK \l "_Toc121261366" </w:instrText>
      </w:r>
      <w:r>
        <w:fldChar w:fldCharType="separate"/>
      </w:r>
      <w:r>
        <w:rPr>
          <w:rStyle w:val="29"/>
          <w:rFonts w:ascii="宋体" w:hAnsi="宋体" w:cs="宋体"/>
          <w:sz w:val="22"/>
          <w:szCs w:val="22"/>
        </w:rPr>
        <w:t>（二）“校企共育、岗课融通、赛证促学”人才培养模式的实施</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_Toc121261366 \h </w:instrText>
      </w:r>
      <w:r>
        <w:rPr>
          <w:rFonts w:ascii="宋体" w:hAnsi="宋体"/>
          <w:sz w:val="22"/>
          <w:szCs w:val="22"/>
        </w:rPr>
        <w:fldChar w:fldCharType="separate"/>
      </w:r>
      <w:r>
        <w:rPr>
          <w:rFonts w:ascii="宋体" w:hAnsi="宋体"/>
          <w:sz w:val="22"/>
          <w:szCs w:val="22"/>
        </w:rPr>
        <w:t>3</w:t>
      </w:r>
      <w:r>
        <w:rPr>
          <w:rFonts w:ascii="宋体" w:hAnsi="宋体"/>
          <w:sz w:val="22"/>
          <w:szCs w:val="22"/>
        </w:rPr>
        <w:fldChar w:fldCharType="end"/>
      </w:r>
      <w:r>
        <w:rPr>
          <w:rFonts w:ascii="宋体" w:hAnsi="宋体"/>
          <w:sz w:val="22"/>
          <w:szCs w:val="22"/>
        </w:rPr>
        <w:fldChar w:fldCharType="end"/>
      </w:r>
    </w:p>
    <w:p>
      <w:pPr>
        <w:pStyle w:val="18"/>
        <w:rPr>
          <w:rFonts w:ascii="宋体" w:hAnsi="宋体" w:cstheme="minorBidi"/>
          <w:sz w:val="22"/>
          <w:szCs w:val="22"/>
        </w:rPr>
      </w:pPr>
      <w:r>
        <w:fldChar w:fldCharType="begin"/>
      </w:r>
      <w:r>
        <w:instrText xml:space="preserve"> HYPERLINK \l "_Toc121261367" </w:instrText>
      </w:r>
      <w:r>
        <w:fldChar w:fldCharType="separate"/>
      </w:r>
      <w:r>
        <w:rPr>
          <w:rStyle w:val="29"/>
          <w:rFonts w:ascii="宋体" w:hAnsi="宋体"/>
          <w:kern w:val="44"/>
          <w:sz w:val="22"/>
          <w:szCs w:val="22"/>
        </w:rPr>
        <w:t>七、 课程体系</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_Toc121261367 \h </w:instrText>
      </w:r>
      <w:r>
        <w:rPr>
          <w:rFonts w:ascii="宋体" w:hAnsi="宋体"/>
          <w:sz w:val="22"/>
          <w:szCs w:val="22"/>
        </w:rPr>
        <w:fldChar w:fldCharType="separate"/>
      </w:r>
      <w:r>
        <w:rPr>
          <w:rFonts w:ascii="宋体" w:hAnsi="宋体"/>
          <w:sz w:val="22"/>
          <w:szCs w:val="22"/>
        </w:rPr>
        <w:t>4</w:t>
      </w:r>
      <w:r>
        <w:rPr>
          <w:rFonts w:ascii="宋体" w:hAnsi="宋体"/>
          <w:sz w:val="22"/>
          <w:szCs w:val="22"/>
        </w:rPr>
        <w:fldChar w:fldCharType="end"/>
      </w:r>
      <w:r>
        <w:rPr>
          <w:rFonts w:ascii="宋体" w:hAnsi="宋体"/>
          <w:sz w:val="22"/>
          <w:szCs w:val="22"/>
        </w:rPr>
        <w:fldChar w:fldCharType="end"/>
      </w:r>
    </w:p>
    <w:p>
      <w:pPr>
        <w:pStyle w:val="20"/>
        <w:ind w:firstLine="473"/>
        <w:rPr>
          <w:rFonts w:ascii="宋体" w:hAnsi="宋体" w:cstheme="minorBidi"/>
          <w:sz w:val="22"/>
          <w:szCs w:val="22"/>
        </w:rPr>
      </w:pPr>
      <w:r>
        <w:fldChar w:fldCharType="begin"/>
      </w:r>
      <w:r>
        <w:instrText xml:space="preserve"> HYPERLINK \l "_Toc121261368" </w:instrText>
      </w:r>
      <w:r>
        <w:fldChar w:fldCharType="separate"/>
      </w:r>
      <w:r>
        <w:rPr>
          <w:rStyle w:val="29"/>
          <w:rFonts w:ascii="宋体" w:hAnsi="宋体"/>
          <w:sz w:val="22"/>
          <w:szCs w:val="22"/>
        </w:rPr>
        <w:t>（一） 课程体系构建</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_Toc121261368 \h </w:instrText>
      </w:r>
      <w:r>
        <w:rPr>
          <w:rFonts w:ascii="宋体" w:hAnsi="宋体"/>
          <w:sz w:val="22"/>
          <w:szCs w:val="22"/>
        </w:rPr>
        <w:fldChar w:fldCharType="separate"/>
      </w:r>
      <w:r>
        <w:rPr>
          <w:rFonts w:ascii="宋体" w:hAnsi="宋体"/>
          <w:sz w:val="22"/>
          <w:szCs w:val="22"/>
        </w:rPr>
        <w:t>4</w:t>
      </w:r>
      <w:r>
        <w:rPr>
          <w:rFonts w:ascii="宋体" w:hAnsi="宋体"/>
          <w:sz w:val="22"/>
          <w:szCs w:val="22"/>
        </w:rPr>
        <w:fldChar w:fldCharType="end"/>
      </w:r>
      <w:r>
        <w:rPr>
          <w:rFonts w:ascii="宋体" w:hAnsi="宋体"/>
          <w:sz w:val="22"/>
          <w:szCs w:val="22"/>
        </w:rPr>
        <w:fldChar w:fldCharType="end"/>
      </w:r>
    </w:p>
    <w:p>
      <w:pPr>
        <w:pStyle w:val="20"/>
        <w:ind w:firstLine="473"/>
        <w:rPr>
          <w:rFonts w:ascii="宋体" w:hAnsi="宋体" w:cstheme="minorBidi"/>
          <w:sz w:val="22"/>
          <w:szCs w:val="22"/>
        </w:rPr>
      </w:pPr>
      <w:r>
        <w:fldChar w:fldCharType="begin"/>
      </w:r>
      <w:r>
        <w:instrText xml:space="preserve"> HYPERLINK \l "_Toc121261369" </w:instrText>
      </w:r>
      <w:r>
        <w:fldChar w:fldCharType="separate"/>
      </w:r>
      <w:r>
        <w:rPr>
          <w:rStyle w:val="29"/>
          <w:rFonts w:ascii="宋体" w:hAnsi="宋体" w:cs="宋体"/>
          <w:sz w:val="22"/>
          <w:szCs w:val="22"/>
        </w:rPr>
        <w:t>1、</w:t>
      </w:r>
      <w:r>
        <w:rPr>
          <w:rStyle w:val="29"/>
          <w:rFonts w:ascii="宋体" w:hAnsi="宋体"/>
          <w:sz w:val="22"/>
          <w:szCs w:val="22"/>
        </w:rPr>
        <w:t xml:space="preserve"> 岗位职业能力和典型工作任务分析</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_Toc121261369 \h </w:instrText>
      </w:r>
      <w:r>
        <w:rPr>
          <w:rFonts w:ascii="宋体" w:hAnsi="宋体"/>
          <w:sz w:val="22"/>
          <w:szCs w:val="22"/>
        </w:rPr>
        <w:fldChar w:fldCharType="separate"/>
      </w:r>
      <w:r>
        <w:rPr>
          <w:rFonts w:ascii="宋体" w:hAnsi="宋体"/>
          <w:sz w:val="22"/>
          <w:szCs w:val="22"/>
        </w:rPr>
        <w:t>4</w:t>
      </w:r>
      <w:r>
        <w:rPr>
          <w:rFonts w:ascii="宋体" w:hAnsi="宋体"/>
          <w:sz w:val="22"/>
          <w:szCs w:val="22"/>
        </w:rPr>
        <w:fldChar w:fldCharType="end"/>
      </w:r>
      <w:r>
        <w:rPr>
          <w:rFonts w:ascii="宋体" w:hAnsi="宋体"/>
          <w:sz w:val="22"/>
          <w:szCs w:val="22"/>
        </w:rPr>
        <w:fldChar w:fldCharType="end"/>
      </w:r>
    </w:p>
    <w:p>
      <w:pPr>
        <w:pStyle w:val="20"/>
        <w:ind w:firstLine="473"/>
        <w:rPr>
          <w:rFonts w:ascii="宋体" w:hAnsi="宋体" w:cstheme="minorBidi"/>
          <w:sz w:val="22"/>
          <w:szCs w:val="22"/>
        </w:rPr>
      </w:pPr>
      <w:r>
        <w:fldChar w:fldCharType="begin"/>
      </w:r>
      <w:r>
        <w:instrText xml:space="preserve"> HYPERLINK \l "_Toc121261370" </w:instrText>
      </w:r>
      <w:r>
        <w:fldChar w:fldCharType="separate"/>
      </w:r>
      <w:r>
        <w:rPr>
          <w:rStyle w:val="29"/>
          <w:rFonts w:ascii="宋体" w:hAnsi="宋体"/>
          <w:sz w:val="22"/>
          <w:szCs w:val="22"/>
        </w:rPr>
        <w:t>2、 课程体系架构</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_Toc121261370 \h </w:instrText>
      </w:r>
      <w:r>
        <w:rPr>
          <w:rFonts w:ascii="宋体" w:hAnsi="宋体"/>
          <w:sz w:val="22"/>
          <w:szCs w:val="22"/>
        </w:rPr>
        <w:fldChar w:fldCharType="separate"/>
      </w:r>
      <w:r>
        <w:rPr>
          <w:rFonts w:ascii="宋体" w:hAnsi="宋体"/>
          <w:sz w:val="22"/>
          <w:szCs w:val="22"/>
        </w:rPr>
        <w:t>6</w:t>
      </w:r>
      <w:r>
        <w:rPr>
          <w:rFonts w:ascii="宋体" w:hAnsi="宋体"/>
          <w:sz w:val="22"/>
          <w:szCs w:val="22"/>
        </w:rPr>
        <w:fldChar w:fldCharType="end"/>
      </w:r>
      <w:r>
        <w:rPr>
          <w:rFonts w:ascii="宋体" w:hAnsi="宋体"/>
          <w:sz w:val="22"/>
          <w:szCs w:val="22"/>
        </w:rPr>
        <w:fldChar w:fldCharType="end"/>
      </w:r>
    </w:p>
    <w:p>
      <w:pPr>
        <w:pStyle w:val="18"/>
        <w:rPr>
          <w:rFonts w:ascii="宋体" w:hAnsi="宋体" w:cstheme="minorBidi"/>
          <w:sz w:val="22"/>
          <w:szCs w:val="22"/>
        </w:rPr>
      </w:pPr>
      <w:r>
        <w:fldChar w:fldCharType="begin"/>
      </w:r>
      <w:r>
        <w:instrText xml:space="preserve"> HYPERLINK \l "_Toc121261372" </w:instrText>
      </w:r>
      <w:r>
        <w:fldChar w:fldCharType="separate"/>
      </w:r>
      <w:r>
        <w:rPr>
          <w:rStyle w:val="29"/>
          <w:rFonts w:ascii="宋体" w:hAnsi="宋体"/>
          <w:kern w:val="44"/>
          <w:sz w:val="22"/>
          <w:szCs w:val="22"/>
        </w:rPr>
        <w:t>八、实践教学体系</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_Toc121261372 \h </w:instrText>
      </w:r>
      <w:r>
        <w:rPr>
          <w:rFonts w:ascii="宋体" w:hAnsi="宋体"/>
          <w:sz w:val="22"/>
          <w:szCs w:val="22"/>
        </w:rPr>
        <w:fldChar w:fldCharType="separate"/>
      </w:r>
      <w:r>
        <w:rPr>
          <w:rFonts w:ascii="宋体" w:hAnsi="宋体"/>
          <w:sz w:val="22"/>
          <w:szCs w:val="22"/>
        </w:rPr>
        <w:t>14</w:t>
      </w:r>
      <w:r>
        <w:rPr>
          <w:rFonts w:ascii="宋体" w:hAnsi="宋体"/>
          <w:sz w:val="22"/>
          <w:szCs w:val="22"/>
        </w:rPr>
        <w:fldChar w:fldCharType="end"/>
      </w:r>
      <w:r>
        <w:rPr>
          <w:rFonts w:ascii="宋体" w:hAnsi="宋体"/>
          <w:sz w:val="22"/>
          <w:szCs w:val="22"/>
        </w:rPr>
        <w:fldChar w:fldCharType="end"/>
      </w:r>
    </w:p>
    <w:p>
      <w:pPr>
        <w:pStyle w:val="20"/>
        <w:ind w:firstLine="473"/>
        <w:rPr>
          <w:rFonts w:ascii="宋体" w:hAnsi="宋体" w:cstheme="minorBidi"/>
          <w:sz w:val="22"/>
          <w:szCs w:val="22"/>
        </w:rPr>
      </w:pPr>
      <w:r>
        <w:fldChar w:fldCharType="begin"/>
      </w:r>
      <w:r>
        <w:instrText xml:space="preserve"> HYPERLINK \l "_Toc121261373" </w:instrText>
      </w:r>
      <w:r>
        <w:fldChar w:fldCharType="separate"/>
      </w:r>
      <w:r>
        <w:rPr>
          <w:rStyle w:val="29"/>
          <w:rFonts w:ascii="宋体" w:hAnsi="宋体" w:cs="宋体"/>
          <w:sz w:val="22"/>
          <w:szCs w:val="22"/>
        </w:rPr>
        <w:t>（一）内容架构</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_Toc121261373 \h </w:instrText>
      </w:r>
      <w:r>
        <w:rPr>
          <w:rFonts w:ascii="宋体" w:hAnsi="宋体"/>
          <w:sz w:val="22"/>
          <w:szCs w:val="22"/>
        </w:rPr>
        <w:fldChar w:fldCharType="separate"/>
      </w:r>
      <w:r>
        <w:rPr>
          <w:rFonts w:ascii="宋体" w:hAnsi="宋体"/>
          <w:sz w:val="22"/>
          <w:szCs w:val="22"/>
        </w:rPr>
        <w:t>14</w:t>
      </w:r>
      <w:r>
        <w:rPr>
          <w:rFonts w:ascii="宋体" w:hAnsi="宋体"/>
          <w:sz w:val="22"/>
          <w:szCs w:val="22"/>
        </w:rPr>
        <w:fldChar w:fldCharType="end"/>
      </w:r>
      <w:r>
        <w:rPr>
          <w:rFonts w:ascii="宋体" w:hAnsi="宋体"/>
          <w:sz w:val="22"/>
          <w:szCs w:val="22"/>
        </w:rPr>
        <w:fldChar w:fldCharType="end"/>
      </w:r>
    </w:p>
    <w:p>
      <w:pPr>
        <w:pStyle w:val="20"/>
        <w:ind w:firstLine="473"/>
        <w:rPr>
          <w:rFonts w:ascii="宋体" w:hAnsi="宋体" w:cstheme="minorBidi"/>
          <w:sz w:val="22"/>
          <w:szCs w:val="22"/>
        </w:rPr>
      </w:pPr>
      <w:r>
        <w:fldChar w:fldCharType="begin"/>
      </w:r>
      <w:r>
        <w:instrText xml:space="preserve"> HYPERLINK \l "_Toc121261374" </w:instrText>
      </w:r>
      <w:r>
        <w:fldChar w:fldCharType="separate"/>
      </w:r>
      <w:r>
        <w:rPr>
          <w:rStyle w:val="29"/>
          <w:rFonts w:ascii="宋体" w:hAnsi="宋体" w:cs="宋体"/>
          <w:sz w:val="22"/>
          <w:szCs w:val="22"/>
        </w:rPr>
        <w:t>（二）组织与实施</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_Toc121261374 \h </w:instrText>
      </w:r>
      <w:r>
        <w:rPr>
          <w:rFonts w:ascii="宋体" w:hAnsi="宋体"/>
          <w:sz w:val="22"/>
          <w:szCs w:val="22"/>
        </w:rPr>
        <w:fldChar w:fldCharType="separate"/>
      </w:r>
      <w:r>
        <w:rPr>
          <w:rFonts w:ascii="宋体" w:hAnsi="宋体"/>
          <w:sz w:val="22"/>
          <w:szCs w:val="22"/>
        </w:rPr>
        <w:t>15</w:t>
      </w:r>
      <w:r>
        <w:rPr>
          <w:rFonts w:ascii="宋体" w:hAnsi="宋体"/>
          <w:sz w:val="22"/>
          <w:szCs w:val="22"/>
        </w:rPr>
        <w:fldChar w:fldCharType="end"/>
      </w:r>
      <w:r>
        <w:rPr>
          <w:rFonts w:ascii="宋体" w:hAnsi="宋体"/>
          <w:sz w:val="22"/>
          <w:szCs w:val="22"/>
        </w:rPr>
        <w:fldChar w:fldCharType="end"/>
      </w:r>
    </w:p>
    <w:p>
      <w:pPr>
        <w:pStyle w:val="18"/>
        <w:rPr>
          <w:rFonts w:ascii="宋体" w:hAnsi="宋体" w:cstheme="minorBidi"/>
          <w:sz w:val="22"/>
          <w:szCs w:val="22"/>
        </w:rPr>
      </w:pPr>
      <w:r>
        <w:fldChar w:fldCharType="begin"/>
      </w:r>
      <w:r>
        <w:instrText xml:space="preserve"> HYPERLINK \l "_Toc121261375" </w:instrText>
      </w:r>
      <w:r>
        <w:fldChar w:fldCharType="separate"/>
      </w:r>
      <w:r>
        <w:rPr>
          <w:rStyle w:val="29"/>
          <w:rFonts w:ascii="宋体" w:hAnsi="宋体"/>
          <w:sz w:val="22"/>
          <w:szCs w:val="22"/>
        </w:rPr>
        <w:t>九、课程思政教学体系</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_Toc121261375 \h </w:instrText>
      </w:r>
      <w:r>
        <w:rPr>
          <w:rFonts w:ascii="宋体" w:hAnsi="宋体"/>
          <w:sz w:val="22"/>
          <w:szCs w:val="22"/>
        </w:rPr>
        <w:fldChar w:fldCharType="separate"/>
      </w:r>
      <w:r>
        <w:rPr>
          <w:rFonts w:ascii="宋体" w:hAnsi="宋体"/>
          <w:sz w:val="22"/>
          <w:szCs w:val="22"/>
        </w:rPr>
        <w:t>16</w:t>
      </w:r>
      <w:r>
        <w:rPr>
          <w:rFonts w:ascii="宋体" w:hAnsi="宋体"/>
          <w:sz w:val="22"/>
          <w:szCs w:val="22"/>
        </w:rPr>
        <w:fldChar w:fldCharType="end"/>
      </w:r>
      <w:r>
        <w:rPr>
          <w:rFonts w:ascii="宋体" w:hAnsi="宋体"/>
          <w:sz w:val="22"/>
          <w:szCs w:val="22"/>
        </w:rPr>
        <w:fldChar w:fldCharType="end"/>
      </w:r>
    </w:p>
    <w:p>
      <w:pPr>
        <w:pStyle w:val="20"/>
        <w:ind w:left="508" w:leftChars="242" w:firstLine="0" w:firstLineChars="0"/>
        <w:rPr>
          <w:rStyle w:val="29"/>
          <w:rFonts w:ascii="宋体" w:hAnsi="宋体"/>
          <w:color w:val="auto"/>
          <w:sz w:val="22"/>
          <w:szCs w:val="22"/>
          <w:u w:val="none"/>
        </w:rPr>
      </w:pPr>
      <w:r>
        <w:fldChar w:fldCharType="begin"/>
      </w:r>
      <w:r>
        <w:instrText xml:space="preserve"> HYPERLINK \l "_Toc121261376" </w:instrText>
      </w:r>
      <w:r>
        <w:fldChar w:fldCharType="separate"/>
      </w:r>
      <w:r>
        <w:rPr>
          <w:rStyle w:val="29"/>
          <w:rFonts w:ascii="宋体" w:hAnsi="宋体"/>
          <w:sz w:val="22"/>
          <w:szCs w:val="22"/>
        </w:rPr>
        <w:t>（一）课程思政目标要求</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_Toc121261376 \h </w:instrText>
      </w:r>
      <w:r>
        <w:rPr>
          <w:rFonts w:ascii="宋体" w:hAnsi="宋体"/>
          <w:sz w:val="22"/>
          <w:szCs w:val="22"/>
        </w:rPr>
        <w:fldChar w:fldCharType="separate"/>
      </w:r>
      <w:r>
        <w:rPr>
          <w:rFonts w:ascii="宋体" w:hAnsi="宋体"/>
          <w:sz w:val="22"/>
          <w:szCs w:val="22"/>
        </w:rPr>
        <w:t>16</w:t>
      </w:r>
      <w:r>
        <w:rPr>
          <w:rFonts w:ascii="宋体" w:hAnsi="宋体"/>
          <w:sz w:val="22"/>
          <w:szCs w:val="22"/>
        </w:rPr>
        <w:fldChar w:fldCharType="end"/>
      </w:r>
      <w:r>
        <w:rPr>
          <w:rFonts w:ascii="宋体" w:hAnsi="宋体"/>
          <w:sz w:val="22"/>
          <w:szCs w:val="22"/>
        </w:rPr>
        <w:fldChar w:fldCharType="end"/>
      </w:r>
      <w:r>
        <w:rPr>
          <w:rStyle w:val="29"/>
          <w:rFonts w:ascii="宋体" w:hAnsi="宋体"/>
          <w:sz w:val="22"/>
          <w:szCs w:val="22"/>
        </w:rPr>
        <w:t xml:space="preserve">                                       </w:t>
      </w:r>
      <w:r>
        <w:rPr>
          <w:rStyle w:val="29"/>
          <w:rFonts w:hint="eastAsia" w:ascii="宋体" w:hAnsi="宋体"/>
          <w:color w:val="auto"/>
          <w:sz w:val="22"/>
          <w:szCs w:val="22"/>
          <w:u w:val="none"/>
        </w:rPr>
        <w:t>（二）课程思政体系建设</w:t>
      </w:r>
      <w:r>
        <w:rPr>
          <w:rStyle w:val="29"/>
          <w:rFonts w:hint="eastAsia" w:ascii="宋体" w:hAnsi="宋体"/>
          <w:color w:val="auto"/>
          <w:sz w:val="22"/>
          <w:szCs w:val="22"/>
          <w:u w:val="none"/>
        </w:rPr>
        <w:tab/>
      </w:r>
      <w:r>
        <w:rPr>
          <w:rStyle w:val="29"/>
          <w:rFonts w:ascii="宋体" w:hAnsi="宋体"/>
          <w:color w:val="auto"/>
          <w:sz w:val="22"/>
          <w:szCs w:val="22"/>
          <w:u w:val="none"/>
        </w:rPr>
        <w:t>18</w:t>
      </w:r>
    </w:p>
    <w:p>
      <w:pPr>
        <w:pStyle w:val="20"/>
        <w:ind w:firstLine="319" w:firstLineChars="145"/>
        <w:rPr>
          <w:rFonts w:ascii="宋体" w:hAnsi="宋体" w:cstheme="minorBidi"/>
          <w:sz w:val="22"/>
          <w:szCs w:val="22"/>
        </w:rPr>
      </w:pPr>
      <w:r>
        <w:rPr>
          <w:rStyle w:val="29"/>
          <w:rFonts w:hint="eastAsia" w:ascii="宋体" w:hAnsi="宋体"/>
          <w:color w:val="auto"/>
          <w:sz w:val="22"/>
          <w:szCs w:val="22"/>
          <w:u w:val="none"/>
        </w:rPr>
        <w:t>（三）课程思政建设及实施</w:t>
      </w:r>
      <w:r>
        <w:rPr>
          <w:rStyle w:val="29"/>
          <w:rFonts w:hint="eastAsia" w:ascii="宋体" w:hAnsi="宋体"/>
          <w:color w:val="auto"/>
          <w:sz w:val="22"/>
          <w:szCs w:val="22"/>
          <w:u w:val="none"/>
        </w:rPr>
        <w:tab/>
      </w:r>
      <w:r>
        <w:rPr>
          <w:rStyle w:val="29"/>
          <w:rFonts w:ascii="宋体" w:hAnsi="宋体"/>
          <w:color w:val="auto"/>
          <w:sz w:val="22"/>
          <w:szCs w:val="22"/>
          <w:u w:val="none"/>
        </w:rPr>
        <w:t>19</w:t>
      </w:r>
    </w:p>
    <w:p>
      <w:pPr>
        <w:pStyle w:val="18"/>
        <w:rPr>
          <w:rFonts w:ascii="宋体" w:hAnsi="宋体" w:cstheme="minorBidi"/>
          <w:sz w:val="22"/>
          <w:szCs w:val="22"/>
        </w:rPr>
      </w:pPr>
      <w:r>
        <w:fldChar w:fldCharType="begin"/>
      </w:r>
      <w:r>
        <w:instrText xml:space="preserve"> HYPERLINK \l "_Toc121261377" </w:instrText>
      </w:r>
      <w:r>
        <w:fldChar w:fldCharType="separate"/>
      </w:r>
      <w:r>
        <w:rPr>
          <w:rStyle w:val="29"/>
          <w:rFonts w:ascii="宋体" w:hAnsi="宋体"/>
          <w:kern w:val="44"/>
          <w:sz w:val="22"/>
          <w:szCs w:val="22"/>
        </w:rPr>
        <w:t>十、课程学时与学分</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_Toc121261377 \h </w:instrText>
      </w:r>
      <w:r>
        <w:rPr>
          <w:rFonts w:ascii="宋体" w:hAnsi="宋体"/>
          <w:sz w:val="22"/>
          <w:szCs w:val="22"/>
        </w:rPr>
        <w:fldChar w:fldCharType="separate"/>
      </w:r>
      <w:r>
        <w:rPr>
          <w:rFonts w:ascii="宋体" w:hAnsi="宋体"/>
          <w:sz w:val="22"/>
          <w:szCs w:val="22"/>
        </w:rPr>
        <w:t>21</w:t>
      </w:r>
      <w:r>
        <w:rPr>
          <w:rFonts w:ascii="宋体" w:hAnsi="宋体"/>
          <w:sz w:val="22"/>
          <w:szCs w:val="22"/>
        </w:rPr>
        <w:fldChar w:fldCharType="end"/>
      </w:r>
      <w:r>
        <w:rPr>
          <w:rFonts w:ascii="宋体" w:hAnsi="宋体"/>
          <w:sz w:val="22"/>
          <w:szCs w:val="22"/>
        </w:rPr>
        <w:fldChar w:fldCharType="end"/>
      </w:r>
    </w:p>
    <w:p>
      <w:pPr>
        <w:pStyle w:val="20"/>
        <w:ind w:firstLine="473"/>
        <w:rPr>
          <w:rFonts w:ascii="宋体" w:hAnsi="宋体" w:cstheme="minorBidi"/>
          <w:sz w:val="22"/>
          <w:szCs w:val="22"/>
        </w:rPr>
      </w:pPr>
      <w:r>
        <w:fldChar w:fldCharType="begin"/>
      </w:r>
      <w:r>
        <w:instrText xml:space="preserve"> HYPERLINK \l "_Toc121261378" </w:instrText>
      </w:r>
      <w:r>
        <w:fldChar w:fldCharType="separate"/>
      </w:r>
      <w:r>
        <w:rPr>
          <w:rStyle w:val="29"/>
          <w:rFonts w:ascii="宋体" w:hAnsi="宋体"/>
          <w:sz w:val="22"/>
          <w:szCs w:val="22"/>
        </w:rPr>
        <w:t>（一）学时、学分安排</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_Toc121261378 \h </w:instrText>
      </w:r>
      <w:r>
        <w:rPr>
          <w:rFonts w:ascii="宋体" w:hAnsi="宋体"/>
          <w:sz w:val="22"/>
          <w:szCs w:val="22"/>
        </w:rPr>
        <w:fldChar w:fldCharType="separate"/>
      </w:r>
      <w:r>
        <w:rPr>
          <w:rFonts w:ascii="宋体" w:hAnsi="宋体"/>
          <w:sz w:val="22"/>
          <w:szCs w:val="22"/>
        </w:rPr>
        <w:t>21</w:t>
      </w:r>
      <w:r>
        <w:rPr>
          <w:rFonts w:ascii="宋体" w:hAnsi="宋体"/>
          <w:sz w:val="22"/>
          <w:szCs w:val="22"/>
        </w:rPr>
        <w:fldChar w:fldCharType="end"/>
      </w:r>
      <w:r>
        <w:rPr>
          <w:rFonts w:ascii="宋体" w:hAnsi="宋体"/>
          <w:sz w:val="22"/>
          <w:szCs w:val="22"/>
        </w:rPr>
        <w:fldChar w:fldCharType="end"/>
      </w:r>
    </w:p>
    <w:p>
      <w:pPr>
        <w:pStyle w:val="20"/>
        <w:ind w:firstLine="473"/>
        <w:rPr>
          <w:rFonts w:ascii="宋体" w:hAnsi="宋体" w:cstheme="minorBidi"/>
          <w:sz w:val="22"/>
          <w:szCs w:val="22"/>
        </w:rPr>
      </w:pPr>
      <w:r>
        <w:fldChar w:fldCharType="begin"/>
      </w:r>
      <w:r>
        <w:instrText xml:space="preserve"> HYPERLINK \l "_Toc121261379" </w:instrText>
      </w:r>
      <w:r>
        <w:fldChar w:fldCharType="separate"/>
      </w:r>
      <w:r>
        <w:rPr>
          <w:rStyle w:val="29"/>
          <w:rFonts w:ascii="宋体" w:hAnsi="宋体"/>
          <w:sz w:val="22"/>
          <w:szCs w:val="22"/>
        </w:rPr>
        <w:t>（二）学分安排</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_Toc121261379 \h </w:instrText>
      </w:r>
      <w:r>
        <w:rPr>
          <w:rFonts w:ascii="宋体" w:hAnsi="宋体"/>
          <w:sz w:val="22"/>
          <w:szCs w:val="22"/>
        </w:rPr>
        <w:fldChar w:fldCharType="separate"/>
      </w:r>
      <w:r>
        <w:rPr>
          <w:rFonts w:ascii="宋体" w:hAnsi="宋体"/>
          <w:sz w:val="22"/>
          <w:szCs w:val="22"/>
        </w:rPr>
        <w:t>21</w:t>
      </w:r>
      <w:r>
        <w:rPr>
          <w:rFonts w:ascii="宋体" w:hAnsi="宋体"/>
          <w:sz w:val="22"/>
          <w:szCs w:val="22"/>
        </w:rPr>
        <w:fldChar w:fldCharType="end"/>
      </w:r>
      <w:r>
        <w:rPr>
          <w:rFonts w:ascii="宋体" w:hAnsi="宋体"/>
          <w:sz w:val="22"/>
          <w:szCs w:val="22"/>
        </w:rPr>
        <w:fldChar w:fldCharType="end"/>
      </w:r>
    </w:p>
    <w:p>
      <w:pPr>
        <w:pStyle w:val="20"/>
        <w:ind w:firstLine="473"/>
        <w:rPr>
          <w:rFonts w:ascii="宋体" w:hAnsi="宋体" w:cstheme="minorBidi"/>
          <w:sz w:val="22"/>
          <w:szCs w:val="22"/>
        </w:rPr>
      </w:pPr>
      <w:r>
        <w:fldChar w:fldCharType="begin"/>
      </w:r>
      <w:r>
        <w:instrText xml:space="preserve"> HYPERLINK \l "_Toc121261381" </w:instrText>
      </w:r>
      <w:r>
        <w:fldChar w:fldCharType="separate"/>
      </w:r>
      <w:r>
        <w:rPr>
          <w:rStyle w:val="29"/>
          <w:rFonts w:ascii="宋体" w:hAnsi="宋体"/>
          <w:sz w:val="22"/>
          <w:szCs w:val="22"/>
        </w:rPr>
        <w:t>（三）学时、学分分配汇总表</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_Toc121261381 \h </w:instrText>
      </w:r>
      <w:r>
        <w:rPr>
          <w:rFonts w:ascii="宋体" w:hAnsi="宋体"/>
          <w:sz w:val="22"/>
          <w:szCs w:val="22"/>
        </w:rPr>
        <w:fldChar w:fldCharType="separate"/>
      </w:r>
      <w:r>
        <w:rPr>
          <w:rFonts w:ascii="宋体" w:hAnsi="宋体"/>
          <w:sz w:val="22"/>
          <w:szCs w:val="22"/>
        </w:rPr>
        <w:t>21</w:t>
      </w:r>
      <w:r>
        <w:rPr>
          <w:rFonts w:ascii="宋体" w:hAnsi="宋体"/>
          <w:sz w:val="22"/>
          <w:szCs w:val="22"/>
        </w:rPr>
        <w:fldChar w:fldCharType="end"/>
      </w:r>
      <w:r>
        <w:rPr>
          <w:rFonts w:ascii="宋体" w:hAnsi="宋体"/>
          <w:sz w:val="22"/>
          <w:szCs w:val="22"/>
        </w:rPr>
        <w:fldChar w:fldCharType="end"/>
      </w:r>
    </w:p>
    <w:p>
      <w:pPr>
        <w:pStyle w:val="18"/>
        <w:rPr>
          <w:rFonts w:ascii="宋体" w:hAnsi="宋体" w:cstheme="minorBidi"/>
          <w:sz w:val="22"/>
          <w:szCs w:val="22"/>
        </w:rPr>
      </w:pPr>
      <w:r>
        <w:fldChar w:fldCharType="begin"/>
      </w:r>
      <w:r>
        <w:instrText xml:space="preserve"> HYPERLINK \l "_Toc121261383" </w:instrText>
      </w:r>
      <w:r>
        <w:fldChar w:fldCharType="separate"/>
      </w:r>
      <w:r>
        <w:rPr>
          <w:rStyle w:val="29"/>
          <w:rFonts w:ascii="宋体" w:hAnsi="宋体"/>
          <w:kern w:val="44"/>
          <w:sz w:val="22"/>
          <w:szCs w:val="22"/>
        </w:rPr>
        <w:t>十一、教学进程总体安排</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_Toc121261383 \h </w:instrText>
      </w:r>
      <w:r>
        <w:rPr>
          <w:rFonts w:ascii="宋体" w:hAnsi="宋体"/>
          <w:sz w:val="22"/>
          <w:szCs w:val="22"/>
        </w:rPr>
        <w:fldChar w:fldCharType="separate"/>
      </w:r>
      <w:r>
        <w:rPr>
          <w:rFonts w:ascii="宋体" w:hAnsi="宋体"/>
          <w:sz w:val="22"/>
          <w:szCs w:val="22"/>
        </w:rPr>
        <w:t>22</w:t>
      </w:r>
      <w:r>
        <w:rPr>
          <w:rFonts w:ascii="宋体" w:hAnsi="宋体"/>
          <w:sz w:val="22"/>
          <w:szCs w:val="22"/>
        </w:rPr>
        <w:fldChar w:fldCharType="end"/>
      </w:r>
      <w:r>
        <w:rPr>
          <w:rFonts w:ascii="宋体" w:hAnsi="宋体"/>
          <w:sz w:val="22"/>
          <w:szCs w:val="22"/>
        </w:rPr>
        <w:fldChar w:fldCharType="end"/>
      </w:r>
    </w:p>
    <w:p>
      <w:pPr>
        <w:pStyle w:val="20"/>
        <w:ind w:firstLine="473"/>
        <w:rPr>
          <w:rStyle w:val="29"/>
          <w:rFonts w:ascii="宋体" w:hAnsi="宋体"/>
          <w:sz w:val="22"/>
          <w:szCs w:val="22"/>
        </w:rPr>
      </w:pPr>
      <w:r>
        <w:fldChar w:fldCharType="begin"/>
      </w:r>
      <w:r>
        <w:instrText xml:space="preserve"> HYPERLINK \l "_Toc121261384" </w:instrText>
      </w:r>
      <w:r>
        <w:fldChar w:fldCharType="separate"/>
      </w:r>
      <w:r>
        <w:rPr>
          <w:rStyle w:val="29"/>
          <w:rFonts w:ascii="宋体" w:hAnsi="宋体"/>
          <w:sz w:val="22"/>
          <w:szCs w:val="22"/>
        </w:rPr>
        <w:t>（一）课程设置总表</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_Toc121261384 \h </w:instrText>
      </w:r>
      <w:r>
        <w:rPr>
          <w:rFonts w:ascii="宋体" w:hAnsi="宋体"/>
          <w:sz w:val="22"/>
          <w:szCs w:val="22"/>
        </w:rPr>
        <w:fldChar w:fldCharType="separate"/>
      </w:r>
      <w:r>
        <w:rPr>
          <w:rFonts w:ascii="宋体" w:hAnsi="宋体"/>
          <w:sz w:val="22"/>
          <w:szCs w:val="22"/>
        </w:rPr>
        <w:t>22</w:t>
      </w:r>
      <w:r>
        <w:rPr>
          <w:rFonts w:ascii="宋体" w:hAnsi="宋体"/>
          <w:sz w:val="22"/>
          <w:szCs w:val="22"/>
        </w:rPr>
        <w:fldChar w:fldCharType="end"/>
      </w:r>
      <w:r>
        <w:rPr>
          <w:rFonts w:ascii="宋体" w:hAnsi="宋体"/>
          <w:sz w:val="22"/>
          <w:szCs w:val="22"/>
        </w:rPr>
        <w:fldChar w:fldCharType="end"/>
      </w:r>
    </w:p>
    <w:p>
      <w:pPr>
        <w:jc w:val="right"/>
        <w:rPr>
          <w:rFonts w:ascii="宋体" w:hAnsi="宋体"/>
          <w:sz w:val="22"/>
        </w:rPr>
      </w:pPr>
    </w:p>
    <w:p>
      <w:pPr>
        <w:pStyle w:val="20"/>
        <w:ind w:firstLine="473"/>
        <w:rPr>
          <w:rFonts w:ascii="宋体" w:hAnsi="宋体" w:cstheme="minorBidi"/>
          <w:sz w:val="22"/>
          <w:szCs w:val="22"/>
        </w:rPr>
      </w:pPr>
      <w:r>
        <w:fldChar w:fldCharType="begin"/>
      </w:r>
      <w:r>
        <w:instrText xml:space="preserve"> HYPERLINK \l "_Toc121261385" </w:instrText>
      </w:r>
      <w:r>
        <w:fldChar w:fldCharType="separate"/>
      </w:r>
      <w:r>
        <w:rPr>
          <w:rStyle w:val="29"/>
          <w:rFonts w:ascii="宋体" w:hAnsi="宋体"/>
          <w:sz w:val="22"/>
          <w:szCs w:val="22"/>
        </w:rPr>
        <w:t>（二）素养提升课程设置</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_Toc121261385 \h </w:instrText>
      </w:r>
      <w:r>
        <w:rPr>
          <w:rFonts w:ascii="宋体" w:hAnsi="宋体"/>
          <w:sz w:val="22"/>
          <w:szCs w:val="22"/>
        </w:rPr>
        <w:fldChar w:fldCharType="separate"/>
      </w:r>
      <w:r>
        <w:rPr>
          <w:rFonts w:ascii="宋体" w:hAnsi="宋体"/>
          <w:sz w:val="22"/>
          <w:szCs w:val="22"/>
        </w:rPr>
        <w:t>27</w:t>
      </w:r>
      <w:r>
        <w:rPr>
          <w:rFonts w:ascii="宋体" w:hAnsi="宋体"/>
          <w:sz w:val="22"/>
          <w:szCs w:val="22"/>
        </w:rPr>
        <w:fldChar w:fldCharType="end"/>
      </w:r>
      <w:r>
        <w:rPr>
          <w:rFonts w:ascii="宋体" w:hAnsi="宋体"/>
          <w:sz w:val="22"/>
          <w:szCs w:val="22"/>
        </w:rPr>
        <w:fldChar w:fldCharType="end"/>
      </w:r>
    </w:p>
    <w:p>
      <w:pPr>
        <w:pStyle w:val="18"/>
        <w:rPr>
          <w:rFonts w:ascii="宋体" w:hAnsi="宋体" w:cstheme="minorBidi"/>
          <w:sz w:val="22"/>
          <w:szCs w:val="22"/>
        </w:rPr>
      </w:pPr>
      <w:r>
        <w:fldChar w:fldCharType="begin"/>
      </w:r>
      <w:r>
        <w:instrText xml:space="preserve"> HYPERLINK \l "_Toc121261386" </w:instrText>
      </w:r>
      <w:r>
        <w:fldChar w:fldCharType="separate"/>
      </w:r>
      <w:r>
        <w:rPr>
          <w:rStyle w:val="29"/>
          <w:rFonts w:ascii="宋体" w:hAnsi="宋体"/>
          <w:kern w:val="44"/>
          <w:sz w:val="22"/>
          <w:szCs w:val="22"/>
        </w:rPr>
        <w:t>十二、实施保障</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_Toc121261386 \h </w:instrText>
      </w:r>
      <w:r>
        <w:rPr>
          <w:rFonts w:ascii="宋体" w:hAnsi="宋体"/>
          <w:sz w:val="22"/>
          <w:szCs w:val="22"/>
        </w:rPr>
        <w:fldChar w:fldCharType="separate"/>
      </w:r>
      <w:r>
        <w:rPr>
          <w:rFonts w:ascii="宋体" w:hAnsi="宋体"/>
          <w:sz w:val="22"/>
          <w:szCs w:val="22"/>
        </w:rPr>
        <w:t>28</w:t>
      </w:r>
      <w:r>
        <w:rPr>
          <w:rFonts w:ascii="宋体" w:hAnsi="宋体"/>
          <w:sz w:val="22"/>
          <w:szCs w:val="22"/>
        </w:rPr>
        <w:fldChar w:fldCharType="end"/>
      </w:r>
      <w:r>
        <w:rPr>
          <w:rFonts w:ascii="宋体" w:hAnsi="宋体"/>
          <w:sz w:val="22"/>
          <w:szCs w:val="22"/>
        </w:rPr>
        <w:fldChar w:fldCharType="end"/>
      </w:r>
    </w:p>
    <w:p>
      <w:pPr>
        <w:pStyle w:val="20"/>
        <w:ind w:firstLine="473"/>
        <w:rPr>
          <w:rFonts w:ascii="宋体" w:hAnsi="宋体" w:cstheme="minorBidi"/>
          <w:sz w:val="22"/>
          <w:szCs w:val="22"/>
        </w:rPr>
      </w:pPr>
      <w:r>
        <w:fldChar w:fldCharType="begin"/>
      </w:r>
      <w:r>
        <w:instrText xml:space="preserve"> HYPERLINK \l "_Toc121261387" </w:instrText>
      </w:r>
      <w:r>
        <w:fldChar w:fldCharType="separate"/>
      </w:r>
      <w:r>
        <w:rPr>
          <w:rStyle w:val="29"/>
          <w:rFonts w:ascii="宋体" w:hAnsi="宋体"/>
          <w:sz w:val="22"/>
          <w:szCs w:val="22"/>
        </w:rPr>
        <w:t>（一）师资队伍</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_Toc121261387 \h </w:instrText>
      </w:r>
      <w:r>
        <w:rPr>
          <w:rFonts w:ascii="宋体" w:hAnsi="宋体"/>
          <w:sz w:val="22"/>
          <w:szCs w:val="22"/>
        </w:rPr>
        <w:fldChar w:fldCharType="separate"/>
      </w:r>
      <w:r>
        <w:rPr>
          <w:rFonts w:ascii="宋体" w:hAnsi="宋体"/>
          <w:sz w:val="22"/>
          <w:szCs w:val="22"/>
        </w:rPr>
        <w:t>28</w:t>
      </w:r>
      <w:r>
        <w:rPr>
          <w:rFonts w:ascii="宋体" w:hAnsi="宋体"/>
          <w:sz w:val="22"/>
          <w:szCs w:val="22"/>
        </w:rPr>
        <w:fldChar w:fldCharType="end"/>
      </w:r>
      <w:r>
        <w:rPr>
          <w:rFonts w:ascii="宋体" w:hAnsi="宋体"/>
          <w:sz w:val="22"/>
          <w:szCs w:val="22"/>
        </w:rPr>
        <w:fldChar w:fldCharType="end"/>
      </w:r>
    </w:p>
    <w:p>
      <w:pPr>
        <w:pStyle w:val="20"/>
        <w:ind w:firstLine="473"/>
        <w:rPr>
          <w:rFonts w:ascii="宋体" w:hAnsi="宋体" w:cstheme="minorBidi"/>
          <w:sz w:val="22"/>
          <w:szCs w:val="22"/>
        </w:rPr>
      </w:pPr>
      <w:r>
        <w:fldChar w:fldCharType="begin"/>
      </w:r>
      <w:r>
        <w:instrText xml:space="preserve"> HYPERLINK \l "_Toc121261388" </w:instrText>
      </w:r>
      <w:r>
        <w:fldChar w:fldCharType="separate"/>
      </w:r>
      <w:r>
        <w:rPr>
          <w:rStyle w:val="29"/>
          <w:rFonts w:ascii="宋体" w:hAnsi="宋体"/>
          <w:sz w:val="22"/>
          <w:szCs w:val="22"/>
        </w:rPr>
        <w:t>（二）教学设施</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_Toc121261388 \h </w:instrText>
      </w:r>
      <w:r>
        <w:rPr>
          <w:rFonts w:ascii="宋体" w:hAnsi="宋体"/>
          <w:sz w:val="22"/>
          <w:szCs w:val="22"/>
        </w:rPr>
        <w:fldChar w:fldCharType="separate"/>
      </w:r>
      <w:r>
        <w:rPr>
          <w:rFonts w:ascii="宋体" w:hAnsi="宋体"/>
          <w:sz w:val="22"/>
          <w:szCs w:val="22"/>
        </w:rPr>
        <w:t>29</w:t>
      </w:r>
      <w:r>
        <w:rPr>
          <w:rFonts w:ascii="宋体" w:hAnsi="宋体"/>
          <w:sz w:val="22"/>
          <w:szCs w:val="22"/>
        </w:rPr>
        <w:fldChar w:fldCharType="end"/>
      </w:r>
      <w:r>
        <w:rPr>
          <w:rFonts w:ascii="宋体" w:hAnsi="宋体"/>
          <w:sz w:val="22"/>
          <w:szCs w:val="22"/>
        </w:rPr>
        <w:fldChar w:fldCharType="end"/>
      </w:r>
    </w:p>
    <w:p>
      <w:pPr>
        <w:pStyle w:val="20"/>
        <w:ind w:firstLine="473"/>
        <w:rPr>
          <w:rFonts w:ascii="宋体" w:hAnsi="宋体" w:cstheme="minorBidi"/>
          <w:sz w:val="22"/>
          <w:szCs w:val="22"/>
        </w:rPr>
      </w:pPr>
      <w:r>
        <w:fldChar w:fldCharType="begin"/>
      </w:r>
      <w:r>
        <w:instrText xml:space="preserve"> HYPERLINK \l "_Toc121261389" </w:instrText>
      </w:r>
      <w:r>
        <w:fldChar w:fldCharType="separate"/>
      </w:r>
      <w:r>
        <w:rPr>
          <w:rStyle w:val="29"/>
          <w:rFonts w:ascii="宋体" w:hAnsi="宋体"/>
          <w:sz w:val="22"/>
          <w:szCs w:val="22"/>
        </w:rPr>
        <w:t>（三）教学资源</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_Toc121261389 \h </w:instrText>
      </w:r>
      <w:r>
        <w:rPr>
          <w:rFonts w:ascii="宋体" w:hAnsi="宋体"/>
          <w:sz w:val="22"/>
          <w:szCs w:val="22"/>
        </w:rPr>
        <w:fldChar w:fldCharType="separate"/>
      </w:r>
      <w:r>
        <w:rPr>
          <w:rFonts w:ascii="宋体" w:hAnsi="宋体"/>
          <w:sz w:val="22"/>
          <w:szCs w:val="22"/>
        </w:rPr>
        <w:t>31</w:t>
      </w:r>
      <w:r>
        <w:rPr>
          <w:rFonts w:ascii="宋体" w:hAnsi="宋体"/>
          <w:sz w:val="22"/>
          <w:szCs w:val="22"/>
        </w:rPr>
        <w:fldChar w:fldCharType="end"/>
      </w:r>
      <w:r>
        <w:rPr>
          <w:rFonts w:ascii="宋体" w:hAnsi="宋体"/>
          <w:sz w:val="22"/>
          <w:szCs w:val="22"/>
        </w:rPr>
        <w:fldChar w:fldCharType="end"/>
      </w:r>
    </w:p>
    <w:p>
      <w:pPr>
        <w:pStyle w:val="20"/>
        <w:ind w:firstLine="473"/>
        <w:rPr>
          <w:rFonts w:ascii="宋体" w:hAnsi="宋体" w:cstheme="minorBidi"/>
          <w:sz w:val="22"/>
          <w:szCs w:val="22"/>
        </w:rPr>
      </w:pPr>
      <w:r>
        <w:fldChar w:fldCharType="begin"/>
      </w:r>
      <w:r>
        <w:instrText xml:space="preserve"> HYPERLINK \l "_Toc121261390" </w:instrText>
      </w:r>
      <w:r>
        <w:fldChar w:fldCharType="separate"/>
      </w:r>
      <w:r>
        <w:rPr>
          <w:rStyle w:val="29"/>
          <w:rFonts w:ascii="宋体" w:hAnsi="宋体"/>
          <w:sz w:val="22"/>
          <w:szCs w:val="22"/>
        </w:rPr>
        <w:t>（四）教学方法</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_Toc121261390 \h </w:instrText>
      </w:r>
      <w:r>
        <w:rPr>
          <w:rFonts w:ascii="宋体" w:hAnsi="宋体"/>
          <w:sz w:val="22"/>
          <w:szCs w:val="22"/>
        </w:rPr>
        <w:fldChar w:fldCharType="separate"/>
      </w:r>
      <w:r>
        <w:rPr>
          <w:rFonts w:ascii="宋体" w:hAnsi="宋体"/>
          <w:sz w:val="22"/>
          <w:szCs w:val="22"/>
        </w:rPr>
        <w:t>31</w:t>
      </w:r>
      <w:r>
        <w:rPr>
          <w:rFonts w:ascii="宋体" w:hAnsi="宋体"/>
          <w:sz w:val="22"/>
          <w:szCs w:val="22"/>
        </w:rPr>
        <w:fldChar w:fldCharType="end"/>
      </w:r>
      <w:r>
        <w:rPr>
          <w:rFonts w:ascii="宋体" w:hAnsi="宋体"/>
          <w:sz w:val="22"/>
          <w:szCs w:val="22"/>
        </w:rPr>
        <w:fldChar w:fldCharType="end"/>
      </w:r>
    </w:p>
    <w:p>
      <w:pPr>
        <w:pStyle w:val="20"/>
        <w:ind w:firstLine="473"/>
        <w:rPr>
          <w:rStyle w:val="29"/>
          <w:rFonts w:ascii="宋体" w:hAnsi="宋体"/>
          <w:sz w:val="22"/>
          <w:szCs w:val="22"/>
        </w:rPr>
      </w:pPr>
      <w:r>
        <w:fldChar w:fldCharType="begin"/>
      </w:r>
      <w:r>
        <w:instrText xml:space="preserve"> HYPERLINK \l "_Toc121261391" </w:instrText>
      </w:r>
      <w:r>
        <w:fldChar w:fldCharType="separate"/>
      </w:r>
      <w:r>
        <w:rPr>
          <w:rStyle w:val="29"/>
          <w:rFonts w:ascii="宋体" w:hAnsi="宋体"/>
          <w:sz w:val="22"/>
          <w:szCs w:val="22"/>
        </w:rPr>
        <w:t>（五）考核评价</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_Toc121261391 \h </w:instrText>
      </w:r>
      <w:r>
        <w:rPr>
          <w:rFonts w:ascii="宋体" w:hAnsi="宋体"/>
          <w:sz w:val="22"/>
          <w:szCs w:val="22"/>
        </w:rPr>
        <w:fldChar w:fldCharType="separate"/>
      </w:r>
      <w:r>
        <w:rPr>
          <w:rFonts w:ascii="宋体" w:hAnsi="宋体"/>
          <w:sz w:val="22"/>
          <w:szCs w:val="22"/>
        </w:rPr>
        <w:t>33</w:t>
      </w:r>
      <w:r>
        <w:rPr>
          <w:rFonts w:ascii="宋体" w:hAnsi="宋体"/>
          <w:sz w:val="22"/>
          <w:szCs w:val="22"/>
        </w:rPr>
        <w:fldChar w:fldCharType="end"/>
      </w:r>
      <w:r>
        <w:rPr>
          <w:rFonts w:ascii="宋体" w:hAnsi="宋体"/>
          <w:sz w:val="22"/>
          <w:szCs w:val="22"/>
        </w:rPr>
        <w:fldChar w:fldCharType="end"/>
      </w:r>
    </w:p>
    <w:p>
      <w:pPr>
        <w:pStyle w:val="20"/>
        <w:ind w:firstLine="473"/>
        <w:rPr>
          <w:rFonts w:ascii="宋体" w:hAnsi="宋体" w:cstheme="minorBidi"/>
          <w:sz w:val="22"/>
          <w:szCs w:val="22"/>
        </w:rPr>
      </w:pPr>
      <w:r>
        <w:fldChar w:fldCharType="begin"/>
      </w:r>
      <w:r>
        <w:instrText xml:space="preserve"> HYPERLINK \l "_Toc121261391" </w:instrText>
      </w:r>
      <w:r>
        <w:fldChar w:fldCharType="separate"/>
      </w:r>
      <w:r>
        <w:rPr>
          <w:rStyle w:val="29"/>
          <w:rFonts w:ascii="宋体" w:hAnsi="宋体"/>
          <w:sz w:val="22"/>
          <w:szCs w:val="22"/>
        </w:rPr>
        <w:t>（</w:t>
      </w:r>
      <w:r>
        <w:rPr>
          <w:rStyle w:val="29"/>
          <w:rFonts w:hint="eastAsia" w:ascii="宋体" w:hAnsi="宋体"/>
          <w:sz w:val="22"/>
          <w:szCs w:val="22"/>
        </w:rPr>
        <w:t>六</w:t>
      </w:r>
      <w:r>
        <w:rPr>
          <w:rStyle w:val="29"/>
          <w:rFonts w:ascii="宋体" w:hAnsi="宋体"/>
          <w:sz w:val="22"/>
          <w:szCs w:val="22"/>
        </w:rPr>
        <w:t>）</w:t>
      </w:r>
      <w:r>
        <w:rPr>
          <w:rStyle w:val="29"/>
          <w:rFonts w:hint="eastAsia" w:ascii="宋体" w:hAnsi="宋体"/>
          <w:sz w:val="22"/>
          <w:szCs w:val="22"/>
        </w:rPr>
        <w:t>质量管理</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_Toc121261391 \h </w:instrText>
      </w:r>
      <w:r>
        <w:rPr>
          <w:rFonts w:ascii="宋体" w:hAnsi="宋体"/>
          <w:sz w:val="22"/>
          <w:szCs w:val="22"/>
        </w:rPr>
        <w:fldChar w:fldCharType="separate"/>
      </w:r>
      <w:r>
        <w:rPr>
          <w:rFonts w:ascii="宋体" w:hAnsi="宋体"/>
          <w:sz w:val="22"/>
          <w:szCs w:val="22"/>
        </w:rPr>
        <w:t>33</w:t>
      </w:r>
      <w:r>
        <w:rPr>
          <w:rFonts w:ascii="宋体" w:hAnsi="宋体"/>
          <w:sz w:val="22"/>
          <w:szCs w:val="22"/>
        </w:rPr>
        <w:fldChar w:fldCharType="end"/>
      </w:r>
      <w:r>
        <w:rPr>
          <w:rFonts w:ascii="宋体" w:hAnsi="宋体"/>
          <w:sz w:val="22"/>
          <w:szCs w:val="22"/>
        </w:rPr>
        <w:fldChar w:fldCharType="end"/>
      </w:r>
    </w:p>
    <w:p>
      <w:pPr>
        <w:pStyle w:val="18"/>
        <w:rPr>
          <w:rFonts w:ascii="宋体" w:hAnsi="宋体" w:cstheme="minorBidi"/>
          <w:sz w:val="22"/>
          <w:szCs w:val="22"/>
        </w:rPr>
      </w:pPr>
      <w:r>
        <w:fldChar w:fldCharType="begin"/>
      </w:r>
      <w:r>
        <w:instrText xml:space="preserve"> HYPERLINK \l "_Toc121261392" </w:instrText>
      </w:r>
      <w:r>
        <w:fldChar w:fldCharType="separate"/>
      </w:r>
      <w:r>
        <w:rPr>
          <w:rStyle w:val="29"/>
          <w:rFonts w:ascii="宋体" w:hAnsi="宋体"/>
          <w:kern w:val="44"/>
          <w:sz w:val="22"/>
          <w:szCs w:val="22"/>
        </w:rPr>
        <w:t>十三、毕业要求</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_Toc121261392 \h </w:instrText>
      </w:r>
      <w:r>
        <w:rPr>
          <w:rFonts w:ascii="宋体" w:hAnsi="宋体"/>
          <w:sz w:val="22"/>
          <w:szCs w:val="22"/>
        </w:rPr>
        <w:fldChar w:fldCharType="separate"/>
      </w:r>
      <w:r>
        <w:rPr>
          <w:rFonts w:ascii="宋体" w:hAnsi="宋体"/>
          <w:sz w:val="22"/>
          <w:szCs w:val="22"/>
        </w:rPr>
        <w:t>34</w:t>
      </w:r>
      <w:r>
        <w:rPr>
          <w:rFonts w:ascii="宋体" w:hAnsi="宋体"/>
          <w:sz w:val="22"/>
          <w:szCs w:val="22"/>
        </w:rPr>
        <w:fldChar w:fldCharType="end"/>
      </w:r>
      <w:r>
        <w:rPr>
          <w:rFonts w:ascii="宋体" w:hAnsi="宋体"/>
          <w:sz w:val="22"/>
          <w:szCs w:val="22"/>
        </w:rPr>
        <w:fldChar w:fldCharType="end"/>
      </w:r>
    </w:p>
    <w:p>
      <w:pPr>
        <w:pStyle w:val="20"/>
        <w:ind w:firstLine="473"/>
        <w:rPr>
          <w:rFonts w:ascii="宋体" w:hAnsi="宋体" w:cstheme="minorBidi"/>
          <w:sz w:val="22"/>
          <w:szCs w:val="22"/>
        </w:rPr>
      </w:pPr>
      <w:r>
        <w:fldChar w:fldCharType="begin"/>
      </w:r>
      <w:r>
        <w:instrText xml:space="preserve"> HYPERLINK \l "_Toc121261393" </w:instrText>
      </w:r>
      <w:r>
        <w:fldChar w:fldCharType="separate"/>
      </w:r>
      <w:r>
        <w:rPr>
          <w:rStyle w:val="29"/>
          <w:rFonts w:ascii="宋体" w:hAnsi="宋体"/>
          <w:sz w:val="22"/>
          <w:szCs w:val="22"/>
        </w:rPr>
        <w:t>（一）学分要求</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_Toc121261393 \h </w:instrText>
      </w:r>
      <w:r>
        <w:rPr>
          <w:rFonts w:ascii="宋体" w:hAnsi="宋体"/>
          <w:sz w:val="22"/>
          <w:szCs w:val="22"/>
        </w:rPr>
        <w:fldChar w:fldCharType="separate"/>
      </w:r>
      <w:r>
        <w:rPr>
          <w:rFonts w:ascii="宋体" w:hAnsi="宋体"/>
          <w:sz w:val="22"/>
          <w:szCs w:val="22"/>
        </w:rPr>
        <w:t>34</w:t>
      </w:r>
      <w:r>
        <w:rPr>
          <w:rFonts w:ascii="宋体" w:hAnsi="宋体"/>
          <w:sz w:val="22"/>
          <w:szCs w:val="22"/>
        </w:rPr>
        <w:fldChar w:fldCharType="end"/>
      </w:r>
      <w:r>
        <w:rPr>
          <w:rFonts w:ascii="宋体" w:hAnsi="宋体"/>
          <w:sz w:val="22"/>
          <w:szCs w:val="22"/>
        </w:rPr>
        <w:fldChar w:fldCharType="end"/>
      </w:r>
    </w:p>
    <w:p>
      <w:pPr>
        <w:pStyle w:val="20"/>
        <w:ind w:firstLine="473"/>
        <w:rPr>
          <w:rFonts w:ascii="黑体" w:hAnsi="黑体" w:eastAsia="黑体" w:cstheme="minorBidi"/>
          <w:sz w:val="24"/>
        </w:rPr>
      </w:pPr>
      <w:r>
        <w:fldChar w:fldCharType="begin"/>
      </w:r>
      <w:r>
        <w:instrText xml:space="preserve"> HYPERLINK \l "_Toc121261395" </w:instrText>
      </w:r>
      <w:r>
        <w:fldChar w:fldCharType="separate"/>
      </w:r>
      <w:r>
        <w:rPr>
          <w:rStyle w:val="29"/>
          <w:rFonts w:ascii="宋体" w:hAnsi="宋体"/>
          <w:sz w:val="22"/>
          <w:szCs w:val="22"/>
        </w:rPr>
        <w:t>（二）证书要求</w:t>
      </w:r>
      <w:r>
        <w:rPr>
          <w:rFonts w:ascii="宋体" w:hAnsi="宋体"/>
          <w:sz w:val="22"/>
          <w:szCs w:val="22"/>
        </w:rPr>
        <w:tab/>
      </w:r>
      <w:r>
        <w:rPr>
          <w:rFonts w:ascii="宋体" w:hAnsi="宋体"/>
          <w:sz w:val="22"/>
          <w:szCs w:val="22"/>
        </w:rPr>
        <w:fldChar w:fldCharType="begin"/>
      </w:r>
      <w:r>
        <w:rPr>
          <w:rFonts w:ascii="宋体" w:hAnsi="宋体"/>
          <w:sz w:val="22"/>
          <w:szCs w:val="22"/>
        </w:rPr>
        <w:instrText xml:space="preserve"> PAGEREF _Toc121261395 \h </w:instrText>
      </w:r>
      <w:r>
        <w:rPr>
          <w:rFonts w:ascii="宋体" w:hAnsi="宋体"/>
          <w:sz w:val="22"/>
          <w:szCs w:val="22"/>
        </w:rPr>
        <w:fldChar w:fldCharType="separate"/>
      </w:r>
      <w:r>
        <w:rPr>
          <w:rFonts w:ascii="宋体" w:hAnsi="宋体"/>
          <w:sz w:val="22"/>
          <w:szCs w:val="22"/>
        </w:rPr>
        <w:t>34</w:t>
      </w:r>
      <w:r>
        <w:rPr>
          <w:rFonts w:ascii="宋体" w:hAnsi="宋体"/>
          <w:sz w:val="22"/>
          <w:szCs w:val="22"/>
        </w:rPr>
        <w:fldChar w:fldCharType="end"/>
      </w:r>
      <w:r>
        <w:rPr>
          <w:rFonts w:ascii="宋体" w:hAnsi="宋体"/>
          <w:sz w:val="22"/>
          <w:szCs w:val="22"/>
        </w:rPr>
        <w:fldChar w:fldCharType="end"/>
      </w:r>
    </w:p>
    <w:p>
      <w:pPr>
        <w:pStyle w:val="18"/>
        <w:rPr>
          <w:rFonts w:ascii="宋体" w:hAnsi="宋体" w:cstheme="minorBidi"/>
          <w:b/>
          <w:bCs/>
          <w:szCs w:val="28"/>
        </w:rPr>
      </w:pPr>
      <w:r>
        <w:fldChar w:fldCharType="begin"/>
      </w:r>
      <w:r>
        <w:instrText xml:space="preserve"> HYPERLINK \l "_Toc121261396" </w:instrText>
      </w:r>
      <w:r>
        <w:fldChar w:fldCharType="separate"/>
      </w:r>
      <w:r>
        <w:rPr>
          <w:rStyle w:val="29"/>
          <w:rFonts w:ascii="宋体" w:hAnsi="宋体" w:cs="宋体"/>
          <w:b/>
          <w:bCs/>
          <w:szCs w:val="28"/>
        </w:rPr>
        <w:t>动漫影视编导专业</w:t>
      </w:r>
      <w:r>
        <w:rPr>
          <w:rStyle w:val="29"/>
          <w:rFonts w:hint="eastAsia" w:ascii="宋体" w:hAnsi="宋体" w:cs="宋体"/>
          <w:b/>
          <w:bCs/>
          <w:szCs w:val="28"/>
        </w:rPr>
        <w:t>课程标准</w:t>
      </w:r>
      <w:r>
        <w:rPr>
          <w:rFonts w:ascii="宋体" w:hAnsi="宋体"/>
          <w:b/>
          <w:bCs/>
          <w:szCs w:val="28"/>
        </w:rPr>
        <w:tab/>
      </w:r>
      <w:r>
        <w:rPr>
          <w:rFonts w:ascii="宋体" w:hAnsi="宋体"/>
          <w:b/>
          <w:bCs/>
          <w:szCs w:val="28"/>
        </w:rPr>
        <w:t>36</w:t>
      </w:r>
      <w:r>
        <w:rPr>
          <w:rFonts w:ascii="宋体" w:hAnsi="宋体"/>
          <w:b/>
          <w:bCs/>
          <w:szCs w:val="28"/>
        </w:rPr>
        <w:fldChar w:fldCharType="end"/>
      </w:r>
    </w:p>
    <w:p>
      <w:pPr>
        <w:pStyle w:val="18"/>
        <w:rPr>
          <w:rFonts w:ascii="宋体" w:hAnsi="宋体" w:cstheme="minorBidi"/>
          <w:b/>
          <w:bCs/>
          <w:szCs w:val="28"/>
        </w:rPr>
      </w:pPr>
      <w:r>
        <w:fldChar w:fldCharType="begin"/>
      </w:r>
      <w:r>
        <w:instrText xml:space="preserve"> HYPERLINK \l "_Toc121261409" </w:instrText>
      </w:r>
      <w:r>
        <w:fldChar w:fldCharType="separate"/>
      </w:r>
      <w:r>
        <w:rPr>
          <w:rStyle w:val="29"/>
          <w:rFonts w:ascii="宋体" w:hAnsi="宋体" w:cs="宋体"/>
          <w:b/>
          <w:bCs/>
          <w:szCs w:val="28"/>
        </w:rPr>
        <w:t>动漫影视编导专业</w:t>
      </w:r>
      <w:r>
        <w:rPr>
          <w:rStyle w:val="29"/>
          <w:rFonts w:hint="eastAsia" w:ascii="宋体" w:hAnsi="宋体" w:cs="宋体"/>
          <w:b/>
          <w:bCs/>
          <w:szCs w:val="28"/>
        </w:rPr>
        <w:t>调研报告</w:t>
      </w:r>
      <w:r>
        <w:rPr>
          <w:rFonts w:ascii="宋体" w:hAnsi="宋体"/>
          <w:b/>
          <w:bCs/>
          <w:szCs w:val="28"/>
        </w:rPr>
        <w:tab/>
      </w:r>
      <w:r>
        <w:rPr>
          <w:rFonts w:ascii="宋体" w:hAnsi="宋体"/>
          <w:b/>
          <w:bCs/>
          <w:szCs w:val="28"/>
        </w:rPr>
        <w:t>106</w:t>
      </w:r>
      <w:r>
        <w:rPr>
          <w:rFonts w:ascii="宋体" w:hAnsi="宋体"/>
          <w:b/>
          <w:bCs/>
          <w:szCs w:val="28"/>
        </w:rPr>
        <w:fldChar w:fldCharType="end"/>
      </w:r>
    </w:p>
    <w:p>
      <w:pPr>
        <w:pStyle w:val="18"/>
        <w:rPr>
          <w:rFonts w:ascii="宋体" w:hAnsi="宋体" w:cstheme="minorBidi"/>
          <w:b/>
          <w:bCs/>
          <w:szCs w:val="28"/>
        </w:rPr>
      </w:pPr>
      <w:r>
        <w:fldChar w:fldCharType="begin"/>
      </w:r>
      <w:r>
        <w:instrText xml:space="preserve"> HYPERLINK \l "_Toc121261430" </w:instrText>
      </w:r>
      <w:r>
        <w:fldChar w:fldCharType="separate"/>
      </w:r>
      <w:r>
        <w:rPr>
          <w:rStyle w:val="29"/>
          <w:rFonts w:ascii="宋体" w:hAnsi="宋体"/>
          <w:b/>
          <w:bCs/>
          <w:szCs w:val="28"/>
        </w:rPr>
        <w:t>动漫影视编导专业建设指导委员会名单</w:t>
      </w:r>
      <w:r>
        <w:rPr>
          <w:rFonts w:ascii="宋体" w:hAnsi="宋体"/>
          <w:b/>
          <w:bCs/>
          <w:szCs w:val="28"/>
        </w:rPr>
        <w:tab/>
      </w:r>
      <w:r>
        <w:rPr>
          <w:rFonts w:ascii="宋体" w:hAnsi="宋体"/>
          <w:b/>
          <w:bCs/>
          <w:szCs w:val="28"/>
        </w:rPr>
        <w:fldChar w:fldCharType="begin"/>
      </w:r>
      <w:r>
        <w:rPr>
          <w:rFonts w:ascii="宋体" w:hAnsi="宋体"/>
          <w:b/>
          <w:bCs/>
          <w:szCs w:val="28"/>
        </w:rPr>
        <w:instrText xml:space="preserve"> PAGEREF _Toc121261430 \h </w:instrText>
      </w:r>
      <w:r>
        <w:rPr>
          <w:rFonts w:ascii="宋体" w:hAnsi="宋体"/>
          <w:b/>
          <w:bCs/>
          <w:szCs w:val="28"/>
        </w:rPr>
        <w:fldChar w:fldCharType="separate"/>
      </w:r>
      <w:r>
        <w:rPr>
          <w:rFonts w:ascii="宋体" w:hAnsi="宋体"/>
          <w:b/>
          <w:bCs/>
          <w:szCs w:val="28"/>
        </w:rPr>
        <w:t>115</w:t>
      </w:r>
      <w:r>
        <w:rPr>
          <w:rFonts w:ascii="宋体" w:hAnsi="宋体"/>
          <w:b/>
          <w:bCs/>
          <w:szCs w:val="28"/>
        </w:rPr>
        <w:fldChar w:fldCharType="end"/>
      </w:r>
      <w:r>
        <w:rPr>
          <w:rFonts w:ascii="宋体" w:hAnsi="宋体"/>
          <w:b/>
          <w:bCs/>
          <w:szCs w:val="28"/>
        </w:rPr>
        <w:fldChar w:fldCharType="end"/>
      </w:r>
    </w:p>
    <w:p>
      <w:pPr>
        <w:spacing w:line="360" w:lineRule="auto"/>
        <w:rPr>
          <w:b/>
          <w:sz w:val="44"/>
          <w:szCs w:val="44"/>
        </w:rPr>
      </w:pPr>
      <w:r>
        <w:rPr>
          <w:rFonts w:ascii="黑体" w:hAnsi="黑体" w:eastAsia="黑体"/>
          <w:b/>
          <w:sz w:val="24"/>
          <w:szCs w:val="24"/>
        </w:rPr>
        <w:fldChar w:fldCharType="end"/>
      </w:r>
    </w:p>
    <w:p>
      <w:pPr>
        <w:tabs>
          <w:tab w:val="left" w:pos="420"/>
          <w:tab w:val="left" w:pos="840"/>
          <w:tab w:val="left" w:pos="1260"/>
          <w:tab w:val="left" w:pos="1680"/>
          <w:tab w:val="left" w:pos="2100"/>
          <w:tab w:val="left" w:pos="2520"/>
          <w:tab w:val="left" w:pos="2940"/>
          <w:tab w:val="left" w:pos="3360"/>
          <w:tab w:val="left" w:pos="3780"/>
          <w:tab w:val="center" w:pos="4153"/>
          <w:tab w:val="left" w:pos="4200"/>
          <w:tab w:val="left" w:pos="6171"/>
        </w:tabs>
        <w:spacing w:line="360" w:lineRule="auto"/>
        <w:jc w:val="left"/>
        <w:rPr>
          <w:b/>
          <w:sz w:val="44"/>
          <w:szCs w:val="44"/>
        </w:rPr>
      </w:pPr>
      <w:r>
        <w:rPr>
          <w:b/>
          <w:sz w:val="44"/>
          <w:szCs w:val="44"/>
        </w:rPr>
        <w:tab/>
      </w:r>
      <w:r>
        <w:rPr>
          <w:b/>
          <w:sz w:val="44"/>
          <w:szCs w:val="44"/>
        </w:rPr>
        <w:tab/>
      </w:r>
      <w:r>
        <w:rPr>
          <w:b/>
          <w:sz w:val="44"/>
          <w:szCs w:val="44"/>
        </w:rPr>
        <w:tab/>
      </w:r>
      <w:r>
        <w:rPr>
          <w:b/>
          <w:sz w:val="44"/>
          <w:szCs w:val="44"/>
        </w:rPr>
        <w:tab/>
      </w:r>
      <w:r>
        <w:rPr>
          <w:b/>
          <w:sz w:val="44"/>
          <w:szCs w:val="44"/>
        </w:rPr>
        <w:tab/>
      </w:r>
      <w:r>
        <w:rPr>
          <w:b/>
          <w:sz w:val="44"/>
          <w:szCs w:val="44"/>
        </w:rPr>
        <w:tab/>
      </w:r>
      <w:r>
        <w:rPr>
          <w:b/>
          <w:sz w:val="44"/>
          <w:szCs w:val="44"/>
        </w:rPr>
        <w:tab/>
      </w:r>
      <w:r>
        <w:rPr>
          <w:b/>
          <w:sz w:val="44"/>
          <w:szCs w:val="44"/>
        </w:rPr>
        <w:tab/>
      </w:r>
      <w:r>
        <w:rPr>
          <w:b/>
          <w:sz w:val="44"/>
          <w:szCs w:val="44"/>
        </w:rPr>
        <w:tab/>
      </w:r>
      <w:r>
        <w:rPr>
          <w:b/>
          <w:sz w:val="44"/>
          <w:szCs w:val="44"/>
        </w:rPr>
        <w:tab/>
      </w:r>
      <w:r>
        <w:rPr>
          <w:b/>
          <w:sz w:val="44"/>
          <w:szCs w:val="44"/>
        </w:rPr>
        <w:tab/>
      </w:r>
      <w:r>
        <w:rPr>
          <w:b/>
          <w:sz w:val="44"/>
          <w:szCs w:val="44"/>
        </w:rPr>
        <w:tab/>
      </w:r>
    </w:p>
    <w:p>
      <w:pPr>
        <w:tabs>
          <w:tab w:val="center" w:pos="4153"/>
          <w:tab w:val="left" w:pos="6171"/>
        </w:tabs>
        <w:spacing w:line="360" w:lineRule="auto"/>
        <w:jc w:val="left"/>
        <w:rPr>
          <w:b/>
          <w:sz w:val="44"/>
          <w:szCs w:val="44"/>
        </w:rPr>
        <w:sectPr>
          <w:footerReference r:id="rId4" w:type="default"/>
          <w:pgSz w:w="11906" w:h="16838"/>
          <w:pgMar w:top="1440" w:right="1800" w:bottom="1440" w:left="1800" w:header="851" w:footer="992" w:gutter="0"/>
          <w:pgNumType w:start="1"/>
          <w:cols w:space="425" w:num="1"/>
          <w:docGrid w:type="lines" w:linePitch="312" w:charSpace="0"/>
        </w:sectPr>
      </w:pPr>
    </w:p>
    <w:p>
      <w:pPr>
        <w:spacing w:line="360" w:lineRule="auto"/>
        <w:jc w:val="center"/>
        <w:rPr>
          <w:b/>
          <w:sz w:val="44"/>
          <w:szCs w:val="44"/>
        </w:rPr>
      </w:pPr>
      <w:r>
        <w:rPr>
          <w:b/>
          <w:sz w:val="44"/>
          <w:szCs w:val="44"/>
        </w:rPr>
        <w:t>202</w:t>
      </w:r>
      <w:r>
        <w:rPr>
          <w:rFonts w:hint="eastAsia"/>
          <w:b/>
          <w:sz w:val="44"/>
          <w:szCs w:val="44"/>
          <w:lang w:val="en-US" w:eastAsia="zh-CN"/>
        </w:rPr>
        <w:t>3</w:t>
      </w:r>
      <w:bookmarkStart w:id="195" w:name="_GoBack"/>
      <w:bookmarkEnd w:id="195"/>
      <w:r>
        <w:rPr>
          <w:rFonts w:hint="eastAsia"/>
          <w:b/>
          <w:sz w:val="44"/>
          <w:szCs w:val="44"/>
        </w:rPr>
        <w:t>级影视编导专业</w:t>
      </w:r>
      <w:r>
        <w:rPr>
          <w:rFonts w:hAnsi="宋体"/>
          <w:b/>
          <w:sz w:val="44"/>
          <w:szCs w:val="44"/>
        </w:rPr>
        <w:t>人才培养方案</w:t>
      </w:r>
    </w:p>
    <w:p>
      <w:pPr>
        <w:keepNext/>
        <w:keepLines/>
        <w:spacing w:line="360" w:lineRule="auto"/>
        <w:outlineLvl w:val="0"/>
        <w:rPr>
          <w:rFonts w:eastAsia="黑体"/>
          <w:b/>
          <w:bCs/>
          <w:color w:val="000000"/>
          <w:kern w:val="44"/>
          <w:sz w:val="32"/>
          <w:szCs w:val="30"/>
        </w:rPr>
      </w:pPr>
    </w:p>
    <w:bookmarkEnd w:id="0"/>
    <w:bookmarkEnd w:id="1"/>
    <w:bookmarkEnd w:id="2"/>
    <w:bookmarkEnd w:id="3"/>
    <w:bookmarkEnd w:id="4"/>
    <w:bookmarkEnd w:id="5"/>
    <w:p>
      <w:pPr>
        <w:pStyle w:val="67"/>
        <w:keepNext/>
        <w:keepLines/>
        <w:numPr>
          <w:ilvl w:val="0"/>
          <w:numId w:val="1"/>
        </w:numPr>
        <w:spacing w:line="360" w:lineRule="auto"/>
        <w:ind w:firstLineChars="0"/>
        <w:outlineLvl w:val="0"/>
        <w:rPr>
          <w:rFonts w:eastAsia="黑体"/>
          <w:b/>
          <w:bCs/>
          <w:color w:val="000000"/>
          <w:kern w:val="44"/>
          <w:sz w:val="32"/>
          <w:szCs w:val="30"/>
        </w:rPr>
      </w:pPr>
      <w:bookmarkStart w:id="7" w:name="_Toc121261353"/>
      <w:r>
        <w:rPr>
          <w:rFonts w:hint="eastAsia" w:eastAsia="黑体"/>
          <w:b/>
          <w:bCs/>
          <w:color w:val="000000"/>
          <w:kern w:val="44"/>
          <w:sz w:val="32"/>
          <w:szCs w:val="30"/>
        </w:rPr>
        <w:t>专业名称及代码</w:t>
      </w:r>
      <w:bookmarkEnd w:id="7"/>
    </w:p>
    <w:p>
      <w:pPr>
        <w:keepNext/>
        <w:keepLines/>
        <w:spacing w:line="360" w:lineRule="auto"/>
        <w:ind w:firstLine="480" w:firstLineChars="200"/>
        <w:outlineLvl w:val="0"/>
        <w:rPr>
          <w:rFonts w:ascii="Times New Roman" w:hAnsi="Times New Roman"/>
          <w:color w:val="000000"/>
          <w:sz w:val="24"/>
          <w:szCs w:val="24"/>
        </w:rPr>
      </w:pPr>
      <w:bookmarkStart w:id="8" w:name="_Toc121261354"/>
      <w:r>
        <w:rPr>
          <w:rFonts w:hint="eastAsia" w:ascii="Times New Roman" w:hAnsi="Times New Roman"/>
          <w:color w:val="000000"/>
          <w:sz w:val="24"/>
          <w:szCs w:val="24"/>
        </w:rPr>
        <w:t>专业名称：影视编导</w:t>
      </w:r>
      <w:bookmarkEnd w:id="8"/>
    </w:p>
    <w:p>
      <w:pPr>
        <w:keepNext/>
        <w:keepLines/>
        <w:spacing w:line="360" w:lineRule="auto"/>
        <w:ind w:firstLine="480" w:firstLineChars="200"/>
        <w:outlineLvl w:val="0"/>
        <w:rPr>
          <w:rFonts w:ascii="Times New Roman" w:hAnsi="Times New Roman"/>
          <w:color w:val="000000"/>
          <w:sz w:val="24"/>
          <w:szCs w:val="24"/>
        </w:rPr>
      </w:pPr>
      <w:bookmarkStart w:id="9" w:name="_Toc121261355"/>
      <w:r>
        <w:rPr>
          <w:rFonts w:hint="eastAsia" w:ascii="Times New Roman" w:hAnsi="Times New Roman"/>
          <w:color w:val="000000"/>
          <w:sz w:val="24"/>
          <w:szCs w:val="24"/>
        </w:rPr>
        <w:t>专业代码：</w:t>
      </w:r>
      <w:bookmarkEnd w:id="9"/>
      <w:r>
        <w:rPr>
          <w:rFonts w:hint="eastAsia" w:ascii="Times New Roman" w:hAnsi="Times New Roman" w:eastAsia="仿宋_GB2312" w:cs="仿宋_GB2312"/>
          <w:i w:val="0"/>
          <w:color w:val="000000"/>
          <w:kern w:val="0"/>
          <w:sz w:val="24"/>
          <w:szCs w:val="24"/>
          <w:u w:val="none"/>
          <w:lang w:val="en-US" w:eastAsia="zh-CN" w:bidi="ar"/>
        </w:rPr>
        <w:t>560204</w:t>
      </w:r>
    </w:p>
    <w:bookmarkEnd w:id="6"/>
    <w:p>
      <w:pPr>
        <w:keepNext/>
        <w:keepLines/>
        <w:spacing w:line="360" w:lineRule="auto"/>
        <w:ind w:firstLine="643" w:firstLineChars="200"/>
        <w:outlineLvl w:val="0"/>
        <w:rPr>
          <w:rFonts w:eastAsia="黑体"/>
          <w:b/>
          <w:bCs/>
          <w:color w:val="000000"/>
          <w:kern w:val="44"/>
          <w:sz w:val="32"/>
          <w:szCs w:val="30"/>
        </w:rPr>
      </w:pPr>
      <w:bookmarkStart w:id="10" w:name="_Toc46303704"/>
      <w:bookmarkStart w:id="11" w:name="_Toc121261356"/>
      <w:bookmarkStart w:id="12" w:name="_Hlk11185753"/>
      <w:bookmarkStart w:id="13" w:name="_Toc305418727"/>
      <w:bookmarkStart w:id="14" w:name="_Toc303837891"/>
      <w:r>
        <w:rPr>
          <w:rFonts w:hint="eastAsia" w:eastAsia="黑体"/>
          <w:b/>
          <w:bCs/>
          <w:color w:val="000000"/>
          <w:kern w:val="44"/>
          <w:sz w:val="32"/>
          <w:szCs w:val="30"/>
        </w:rPr>
        <w:t>二、入学要求</w:t>
      </w:r>
      <w:bookmarkEnd w:id="10"/>
      <w:bookmarkEnd w:id="11"/>
    </w:p>
    <w:bookmarkEnd w:id="12"/>
    <w:p>
      <w:pPr>
        <w:keepNext/>
        <w:keepLines/>
        <w:spacing w:line="360" w:lineRule="auto"/>
        <w:ind w:firstLine="480" w:firstLineChars="200"/>
        <w:outlineLvl w:val="0"/>
        <w:rPr>
          <w:rFonts w:ascii="Times New Roman" w:hAnsi="Times New Roman"/>
          <w:color w:val="000000"/>
          <w:sz w:val="24"/>
          <w:szCs w:val="24"/>
        </w:rPr>
      </w:pPr>
      <w:bookmarkStart w:id="15" w:name="_Toc121261357"/>
      <w:bookmarkStart w:id="16" w:name="_Hlk12287714"/>
      <w:r>
        <w:rPr>
          <w:rFonts w:hint="eastAsia" w:ascii="Times New Roman" w:hAnsi="Times New Roman"/>
          <w:color w:val="000000"/>
          <w:sz w:val="24"/>
          <w:szCs w:val="24"/>
        </w:rPr>
        <w:t>1.高中阶段教育毕业生</w:t>
      </w:r>
      <w:bookmarkEnd w:id="15"/>
    </w:p>
    <w:p>
      <w:pPr>
        <w:widowControl/>
        <w:spacing w:line="360" w:lineRule="auto"/>
        <w:ind w:firstLine="480" w:firstLineChars="200"/>
        <w:jc w:val="left"/>
        <w:rPr>
          <w:rFonts w:ascii="Times New Roman" w:hAnsi="Times New Roman"/>
          <w:color w:val="000000"/>
          <w:sz w:val="24"/>
          <w:szCs w:val="24"/>
        </w:rPr>
      </w:pPr>
      <w:r>
        <w:rPr>
          <w:rFonts w:hint="eastAsia" w:ascii="Times New Roman" w:hAnsi="Times New Roman"/>
          <w:color w:val="000000"/>
          <w:sz w:val="24"/>
          <w:szCs w:val="24"/>
        </w:rPr>
        <w:t>2.具有高中阶段同等学力者</w:t>
      </w:r>
    </w:p>
    <w:bookmarkEnd w:id="16"/>
    <w:p>
      <w:pPr>
        <w:keepNext/>
        <w:keepLines/>
        <w:spacing w:line="360" w:lineRule="auto"/>
        <w:ind w:firstLine="643" w:firstLineChars="200"/>
        <w:outlineLvl w:val="0"/>
        <w:rPr>
          <w:rFonts w:eastAsia="黑体"/>
          <w:b/>
          <w:bCs/>
          <w:color w:val="000000"/>
          <w:kern w:val="44"/>
          <w:sz w:val="32"/>
          <w:szCs w:val="30"/>
        </w:rPr>
      </w:pPr>
      <w:bookmarkStart w:id="17" w:name="_Toc46303705"/>
      <w:bookmarkStart w:id="18" w:name="_Toc121261358"/>
      <w:bookmarkStart w:id="19" w:name="_Hlk11185867"/>
      <w:r>
        <w:rPr>
          <w:rFonts w:hint="eastAsia" w:eastAsia="黑体"/>
          <w:b/>
          <w:bCs/>
          <w:color w:val="000000"/>
          <w:kern w:val="44"/>
          <w:sz w:val="32"/>
          <w:szCs w:val="30"/>
        </w:rPr>
        <w:t>三、修业年限</w:t>
      </w:r>
      <w:bookmarkEnd w:id="17"/>
      <w:bookmarkEnd w:id="18"/>
    </w:p>
    <w:bookmarkEnd w:id="19"/>
    <w:p>
      <w:pPr>
        <w:spacing w:line="360" w:lineRule="auto"/>
        <w:ind w:firstLine="480" w:firstLineChars="200"/>
        <w:rPr>
          <w:rFonts w:ascii="Times New Roman" w:hAnsi="Times New Roman"/>
          <w:color w:val="000000" w:themeColor="text1"/>
          <w:sz w:val="24"/>
          <w:szCs w:val="24"/>
          <w14:textFill>
            <w14:solidFill>
              <w14:schemeClr w14:val="tx1"/>
            </w14:solidFill>
          </w14:textFill>
        </w:rPr>
      </w:pPr>
      <w:bookmarkStart w:id="20" w:name="_Hlk11185852"/>
      <w:r>
        <w:rPr>
          <w:rFonts w:hint="eastAsia" w:ascii="Times New Roman" w:hAnsi="Times New Roman"/>
          <w:color w:val="000000" w:themeColor="text1"/>
          <w:sz w:val="24"/>
          <w:szCs w:val="24"/>
          <w14:textFill>
            <w14:solidFill>
              <w14:schemeClr w14:val="tx1"/>
            </w14:solidFill>
          </w14:textFill>
        </w:rPr>
        <w:t>弹性学制，修业年限</w:t>
      </w:r>
      <w:r>
        <w:rPr>
          <w:rFonts w:ascii="Times New Roman" w:hAnsi="Times New Roman"/>
          <w:color w:val="000000" w:themeColor="text1"/>
          <w:sz w:val="24"/>
          <w:szCs w:val="24"/>
          <w14:textFill>
            <w14:solidFill>
              <w14:schemeClr w14:val="tx1"/>
            </w14:solidFill>
          </w14:textFill>
        </w:rPr>
        <w:t>3-</w:t>
      </w:r>
      <w:r>
        <w:rPr>
          <w:rFonts w:hint="eastAsia" w:ascii="Times New Roman" w:hAnsi="Times New Roman"/>
          <w:color w:val="000000" w:themeColor="text1"/>
          <w:sz w:val="24"/>
          <w:szCs w:val="24"/>
          <w14:textFill>
            <w14:solidFill>
              <w14:schemeClr w14:val="tx1"/>
            </w14:solidFill>
          </w14:textFill>
        </w:rPr>
        <w:t>6年</w:t>
      </w:r>
    </w:p>
    <w:bookmarkEnd w:id="20"/>
    <w:p>
      <w:pPr>
        <w:keepNext/>
        <w:keepLines/>
        <w:spacing w:line="360" w:lineRule="auto"/>
        <w:ind w:firstLine="643" w:firstLineChars="200"/>
        <w:outlineLvl w:val="0"/>
        <w:rPr>
          <w:rFonts w:eastAsia="黑体"/>
          <w:b/>
          <w:bCs/>
          <w:color w:val="000000"/>
          <w:kern w:val="44"/>
          <w:sz w:val="32"/>
          <w:szCs w:val="30"/>
        </w:rPr>
      </w:pPr>
      <w:bookmarkStart w:id="21" w:name="_Toc46303706"/>
      <w:bookmarkStart w:id="22" w:name="_Toc121261359"/>
      <w:bookmarkStart w:id="23" w:name="_Hlk11185893"/>
      <w:bookmarkStart w:id="24" w:name="_Toc407697891"/>
      <w:bookmarkStart w:id="25" w:name="_Toc407696133"/>
      <w:bookmarkStart w:id="26" w:name="_Toc405393376"/>
      <w:r>
        <w:rPr>
          <w:rFonts w:hint="eastAsia" w:eastAsia="黑体"/>
          <w:b/>
          <w:bCs/>
          <w:color w:val="000000"/>
          <w:kern w:val="44"/>
          <w:sz w:val="32"/>
          <w:szCs w:val="30"/>
        </w:rPr>
        <w:t>四、职业面向</w:t>
      </w:r>
      <w:bookmarkEnd w:id="21"/>
      <w:bookmarkEnd w:id="22"/>
    </w:p>
    <w:p>
      <w:pPr>
        <w:spacing w:line="360" w:lineRule="auto"/>
        <w:jc w:val="center"/>
        <w:rPr>
          <w:rFonts w:ascii="Times New Roman" w:hAnsi="Times New Roman"/>
          <w:b/>
          <w:bCs/>
          <w:color w:val="000000"/>
          <w:sz w:val="24"/>
          <w:szCs w:val="24"/>
        </w:rPr>
      </w:pPr>
      <w:bookmarkStart w:id="27" w:name="_Hlk11958191"/>
      <w:r>
        <w:rPr>
          <w:rFonts w:hint="eastAsia" w:ascii="Times New Roman" w:hAnsi="Times New Roman"/>
          <w:b/>
          <w:bCs/>
          <w:color w:val="000000"/>
          <w:sz w:val="24"/>
          <w:szCs w:val="24"/>
        </w:rPr>
        <w:t>表1  职业面向表</w:t>
      </w:r>
    </w:p>
    <w:bookmarkEnd w:id="23"/>
    <w:tbl>
      <w:tblPr>
        <w:tblStyle w:val="24"/>
        <w:tblpPr w:leftFromText="180" w:rightFromText="180" w:vertAnchor="text" w:horzAnchor="margin" w:tblpX="1" w:tblpY="67"/>
        <w:tblW w:w="524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77"/>
        <w:gridCol w:w="1126"/>
        <w:gridCol w:w="1353"/>
        <w:gridCol w:w="1471"/>
        <w:gridCol w:w="1634"/>
        <w:gridCol w:w="19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8" w:hRule="exact"/>
        </w:trPr>
        <w:tc>
          <w:tcPr>
            <w:tcW w:w="769" w:type="pct"/>
            <w:vAlign w:val="center"/>
          </w:tcPr>
          <w:p>
            <w:pPr>
              <w:spacing w:line="360" w:lineRule="auto"/>
              <w:jc w:val="center"/>
              <w:rPr>
                <w:rFonts w:ascii="宋体" w:hAnsi="宋体" w:cs="宋体"/>
                <w:color w:val="000000"/>
                <w:sz w:val="24"/>
                <w:szCs w:val="24"/>
              </w:rPr>
            </w:pPr>
            <w:r>
              <w:rPr>
                <w:rFonts w:hint="eastAsia" w:ascii="宋体" w:hAnsi="宋体" w:cs="宋体"/>
                <w:color w:val="000000"/>
                <w:sz w:val="24"/>
                <w:szCs w:val="24"/>
              </w:rPr>
              <w:t>所属专业大类（代码）</w:t>
            </w:r>
          </w:p>
        </w:tc>
        <w:tc>
          <w:tcPr>
            <w:tcW w:w="629" w:type="pct"/>
            <w:vAlign w:val="center"/>
          </w:tcPr>
          <w:p>
            <w:pPr>
              <w:spacing w:line="360" w:lineRule="auto"/>
              <w:jc w:val="center"/>
              <w:rPr>
                <w:rFonts w:ascii="宋体" w:hAnsi="宋体" w:cs="宋体"/>
                <w:color w:val="000000"/>
                <w:sz w:val="24"/>
                <w:szCs w:val="24"/>
              </w:rPr>
            </w:pPr>
            <w:r>
              <w:rPr>
                <w:rFonts w:hint="eastAsia" w:ascii="宋体" w:hAnsi="宋体" w:cs="宋体"/>
                <w:color w:val="000000"/>
                <w:sz w:val="24"/>
                <w:szCs w:val="24"/>
              </w:rPr>
              <w:t>所属专业类</w:t>
            </w:r>
          </w:p>
          <w:p>
            <w:pPr>
              <w:spacing w:line="360" w:lineRule="auto"/>
              <w:jc w:val="center"/>
              <w:rPr>
                <w:rFonts w:ascii="宋体" w:hAnsi="宋体" w:cs="宋体"/>
                <w:color w:val="000000"/>
                <w:sz w:val="24"/>
                <w:szCs w:val="24"/>
              </w:rPr>
            </w:pPr>
            <w:r>
              <w:rPr>
                <w:rFonts w:hint="eastAsia" w:ascii="宋体" w:hAnsi="宋体" w:cs="宋体"/>
                <w:color w:val="000000"/>
                <w:sz w:val="24"/>
                <w:szCs w:val="24"/>
              </w:rPr>
              <w:t>（代码）</w:t>
            </w:r>
          </w:p>
        </w:tc>
        <w:tc>
          <w:tcPr>
            <w:tcW w:w="756" w:type="pct"/>
            <w:vAlign w:val="center"/>
          </w:tcPr>
          <w:p>
            <w:pPr>
              <w:spacing w:line="360" w:lineRule="auto"/>
              <w:jc w:val="center"/>
              <w:rPr>
                <w:rFonts w:ascii="宋体" w:hAnsi="宋体" w:cs="宋体"/>
                <w:color w:val="000000"/>
                <w:sz w:val="24"/>
                <w:szCs w:val="24"/>
              </w:rPr>
            </w:pPr>
            <w:r>
              <w:rPr>
                <w:rFonts w:hint="eastAsia" w:ascii="宋体" w:hAnsi="宋体" w:cs="宋体"/>
                <w:color w:val="000000"/>
                <w:sz w:val="24"/>
                <w:szCs w:val="24"/>
              </w:rPr>
              <w:t>对应行业</w:t>
            </w:r>
          </w:p>
          <w:p>
            <w:pPr>
              <w:spacing w:line="360" w:lineRule="auto"/>
              <w:jc w:val="center"/>
              <w:rPr>
                <w:rFonts w:ascii="宋体" w:hAnsi="宋体" w:cs="宋体"/>
                <w:color w:val="000000"/>
                <w:sz w:val="24"/>
                <w:szCs w:val="24"/>
              </w:rPr>
            </w:pPr>
            <w:r>
              <w:rPr>
                <w:rFonts w:hint="eastAsia" w:ascii="宋体" w:hAnsi="宋体" w:cs="宋体"/>
                <w:color w:val="000000"/>
                <w:sz w:val="24"/>
                <w:szCs w:val="24"/>
              </w:rPr>
              <w:t>（代码）</w:t>
            </w:r>
          </w:p>
        </w:tc>
        <w:tc>
          <w:tcPr>
            <w:tcW w:w="822" w:type="pct"/>
            <w:vAlign w:val="center"/>
          </w:tcPr>
          <w:p>
            <w:pPr>
              <w:spacing w:line="360" w:lineRule="auto"/>
              <w:jc w:val="center"/>
              <w:rPr>
                <w:rFonts w:ascii="宋体" w:hAnsi="宋体" w:cs="宋体"/>
                <w:color w:val="000000"/>
                <w:sz w:val="24"/>
                <w:szCs w:val="24"/>
              </w:rPr>
            </w:pPr>
            <w:r>
              <w:rPr>
                <w:rFonts w:hint="eastAsia" w:ascii="宋体" w:hAnsi="宋体" w:cs="宋体"/>
                <w:color w:val="000000"/>
                <w:sz w:val="24"/>
                <w:szCs w:val="24"/>
              </w:rPr>
              <w:t>主要职业类别（代码）</w:t>
            </w:r>
          </w:p>
        </w:tc>
        <w:tc>
          <w:tcPr>
            <w:tcW w:w="913" w:type="pct"/>
            <w:vAlign w:val="center"/>
          </w:tcPr>
          <w:p>
            <w:pPr>
              <w:spacing w:line="360" w:lineRule="auto"/>
              <w:jc w:val="center"/>
              <w:rPr>
                <w:rFonts w:ascii="宋体" w:hAnsi="宋体" w:cs="宋体"/>
                <w:color w:val="000000"/>
                <w:sz w:val="24"/>
                <w:szCs w:val="24"/>
              </w:rPr>
            </w:pPr>
            <w:r>
              <w:rPr>
                <w:rFonts w:hint="eastAsia" w:ascii="宋体" w:hAnsi="宋体" w:cs="宋体"/>
                <w:color w:val="000000"/>
                <w:sz w:val="24"/>
                <w:szCs w:val="24"/>
              </w:rPr>
              <w:t>主要岗位群或技术领域举例</w:t>
            </w:r>
          </w:p>
        </w:tc>
        <w:tc>
          <w:tcPr>
            <w:tcW w:w="1108" w:type="pct"/>
          </w:tcPr>
          <w:p>
            <w:pPr>
              <w:spacing w:line="360" w:lineRule="auto"/>
              <w:jc w:val="center"/>
              <w:rPr>
                <w:rFonts w:ascii="宋体" w:hAnsi="宋体" w:cs="宋体"/>
                <w:color w:val="000000"/>
                <w:sz w:val="24"/>
                <w:szCs w:val="24"/>
              </w:rPr>
            </w:pPr>
            <w:r>
              <w:rPr>
                <w:rFonts w:hint="eastAsia" w:ascii="宋体" w:hAnsi="宋体" w:cs="宋体"/>
                <w:color w:val="000000"/>
                <w:sz w:val="24"/>
                <w:szCs w:val="24"/>
              </w:rPr>
              <w:t>职业资格证书或技能等级证书举例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86" w:hRule="exact"/>
        </w:trPr>
        <w:tc>
          <w:tcPr>
            <w:tcW w:w="769" w:type="pct"/>
            <w:vAlign w:val="center"/>
          </w:tcPr>
          <w:p>
            <w:pPr>
              <w:spacing w:line="360" w:lineRule="auto"/>
              <w:jc w:val="center"/>
              <w:rPr>
                <w:rFonts w:ascii="宋体" w:hAnsi="宋体" w:cs="宋体"/>
                <w:color w:val="000000"/>
                <w:sz w:val="24"/>
                <w:szCs w:val="24"/>
              </w:rPr>
            </w:pPr>
          </w:p>
          <w:p>
            <w:pPr>
              <w:spacing w:line="360" w:lineRule="auto"/>
              <w:jc w:val="center"/>
              <w:rPr>
                <w:rFonts w:ascii="宋体" w:hAnsi="宋体" w:cs="宋体"/>
                <w:color w:val="000000"/>
                <w:sz w:val="24"/>
                <w:szCs w:val="24"/>
              </w:rPr>
            </w:pPr>
            <w:r>
              <w:rPr>
                <w:rFonts w:hint="eastAsia" w:ascii="宋体" w:hAnsi="宋体" w:cs="宋体"/>
                <w:color w:val="000000"/>
                <w:sz w:val="24"/>
                <w:szCs w:val="24"/>
              </w:rPr>
              <w:t>新闻传播  大类</w:t>
            </w:r>
          </w:p>
          <w:p>
            <w:pPr>
              <w:spacing w:line="360" w:lineRule="auto"/>
              <w:jc w:val="center"/>
              <w:rPr>
                <w:rFonts w:ascii="宋体" w:hAnsi="宋体" w:cs="宋体"/>
                <w:color w:val="000000"/>
                <w:sz w:val="24"/>
                <w:szCs w:val="24"/>
              </w:rPr>
            </w:pPr>
            <w:r>
              <w:rPr>
                <w:rFonts w:hint="eastAsia" w:ascii="宋体" w:hAnsi="宋体" w:cs="宋体"/>
                <w:color w:val="000000"/>
                <w:sz w:val="24"/>
                <w:szCs w:val="24"/>
              </w:rPr>
              <w:t>（66)</w:t>
            </w:r>
          </w:p>
        </w:tc>
        <w:tc>
          <w:tcPr>
            <w:tcW w:w="629" w:type="pct"/>
            <w:vAlign w:val="center"/>
          </w:tcPr>
          <w:p>
            <w:pPr>
              <w:spacing w:line="360" w:lineRule="auto"/>
              <w:jc w:val="center"/>
              <w:rPr>
                <w:rFonts w:ascii="宋体" w:hAnsi="宋体" w:cs="宋体"/>
                <w:color w:val="000000"/>
                <w:sz w:val="24"/>
                <w:szCs w:val="24"/>
              </w:rPr>
            </w:pPr>
          </w:p>
          <w:p>
            <w:pPr>
              <w:spacing w:line="360" w:lineRule="auto"/>
              <w:jc w:val="center"/>
              <w:rPr>
                <w:rFonts w:ascii="宋体" w:hAnsi="宋体" w:cs="宋体"/>
                <w:color w:val="000000"/>
                <w:sz w:val="24"/>
                <w:szCs w:val="24"/>
              </w:rPr>
            </w:pPr>
            <w:r>
              <w:rPr>
                <w:rFonts w:hint="eastAsia" w:ascii="宋体" w:hAnsi="宋体" w:cs="宋体"/>
                <w:color w:val="000000"/>
                <w:sz w:val="24"/>
                <w:szCs w:val="24"/>
              </w:rPr>
              <w:t>广播影视类</w:t>
            </w:r>
          </w:p>
          <w:p>
            <w:pPr>
              <w:spacing w:line="360" w:lineRule="auto"/>
              <w:jc w:val="center"/>
              <w:rPr>
                <w:rFonts w:ascii="宋体" w:hAnsi="宋体" w:cs="宋体"/>
                <w:color w:val="000000"/>
                <w:sz w:val="24"/>
                <w:szCs w:val="24"/>
              </w:rPr>
            </w:pPr>
            <w:r>
              <w:rPr>
                <w:rFonts w:hint="eastAsia" w:ascii="宋体" w:hAnsi="宋体" w:cs="宋体"/>
                <w:color w:val="000000"/>
                <w:sz w:val="24"/>
                <w:szCs w:val="24"/>
              </w:rPr>
              <w:t>（6602)</w:t>
            </w:r>
          </w:p>
        </w:tc>
        <w:tc>
          <w:tcPr>
            <w:tcW w:w="756" w:type="pct"/>
            <w:vAlign w:val="center"/>
          </w:tcPr>
          <w:p>
            <w:pPr>
              <w:spacing w:line="360" w:lineRule="auto"/>
              <w:jc w:val="center"/>
              <w:rPr>
                <w:rFonts w:ascii="宋体" w:hAnsi="宋体" w:cs="宋体"/>
                <w:color w:val="000000"/>
                <w:sz w:val="24"/>
                <w:szCs w:val="24"/>
              </w:rPr>
            </w:pPr>
            <w:r>
              <w:rPr>
                <w:rFonts w:hint="eastAsia" w:ascii="宋体" w:hAnsi="宋体" w:cs="宋体"/>
                <w:color w:val="000000"/>
                <w:sz w:val="24"/>
                <w:szCs w:val="24"/>
              </w:rPr>
              <w:t>广 播 、电 视 、电 影和录音制作业 （87) ;</w:t>
            </w:r>
          </w:p>
          <w:p>
            <w:pPr>
              <w:spacing w:line="360" w:lineRule="auto"/>
              <w:jc w:val="center"/>
              <w:rPr>
                <w:rFonts w:ascii="宋体" w:hAnsi="宋体" w:cs="宋体"/>
                <w:color w:val="000000"/>
                <w:sz w:val="24"/>
                <w:szCs w:val="24"/>
              </w:rPr>
            </w:pPr>
            <w:r>
              <w:rPr>
                <w:rFonts w:hint="eastAsia" w:ascii="宋体" w:hAnsi="宋体" w:cs="宋体"/>
                <w:color w:val="000000"/>
                <w:sz w:val="24"/>
                <w:szCs w:val="24"/>
              </w:rPr>
              <w:t>文化艺术业（88)</w:t>
            </w:r>
          </w:p>
        </w:tc>
        <w:tc>
          <w:tcPr>
            <w:tcW w:w="822" w:type="pct"/>
            <w:vAlign w:val="center"/>
          </w:tcPr>
          <w:p>
            <w:pPr>
              <w:spacing w:line="360" w:lineRule="auto"/>
              <w:jc w:val="center"/>
              <w:rPr>
                <w:rFonts w:ascii="宋体" w:hAnsi="宋体" w:cs="宋体"/>
                <w:color w:val="000000"/>
                <w:sz w:val="24"/>
                <w:szCs w:val="24"/>
              </w:rPr>
            </w:pPr>
            <w:r>
              <w:rPr>
                <w:rFonts w:hint="eastAsia" w:ascii="宋体" w:hAnsi="宋体" w:cs="宋体"/>
                <w:color w:val="000000"/>
                <w:sz w:val="24"/>
                <w:szCs w:val="24"/>
              </w:rPr>
              <w:t>导演</w:t>
            </w:r>
          </w:p>
          <w:p>
            <w:pPr>
              <w:spacing w:line="360" w:lineRule="auto"/>
              <w:jc w:val="center"/>
              <w:rPr>
                <w:rFonts w:ascii="宋体" w:hAnsi="宋体" w:cs="宋体"/>
                <w:color w:val="000000"/>
                <w:sz w:val="24"/>
                <w:szCs w:val="24"/>
              </w:rPr>
            </w:pPr>
            <w:r>
              <w:rPr>
                <w:rFonts w:hint="eastAsia" w:ascii="宋体" w:hAnsi="宋体" w:cs="宋体"/>
                <w:color w:val="000000"/>
                <w:sz w:val="24"/>
                <w:szCs w:val="24"/>
              </w:rPr>
              <w:t>（2 -09 -01 -06) ;   电影电视制片人    （2 -09 -03 -01) ;   电影电视场记</w:t>
            </w:r>
          </w:p>
          <w:p>
            <w:pPr>
              <w:spacing w:line="360" w:lineRule="auto"/>
              <w:jc w:val="center"/>
              <w:rPr>
                <w:rFonts w:ascii="宋体" w:hAnsi="宋体" w:cs="宋体"/>
                <w:color w:val="000000"/>
                <w:sz w:val="24"/>
                <w:szCs w:val="24"/>
              </w:rPr>
            </w:pPr>
            <w:r>
              <w:rPr>
                <w:rFonts w:hint="eastAsia" w:ascii="宋体" w:hAnsi="宋体" w:cs="宋体"/>
                <w:color w:val="000000"/>
                <w:sz w:val="24"/>
                <w:szCs w:val="24"/>
              </w:rPr>
              <w:t>（2 -09 -03 -02)</w:t>
            </w:r>
          </w:p>
        </w:tc>
        <w:tc>
          <w:tcPr>
            <w:tcW w:w="913" w:type="pct"/>
            <w:vAlign w:val="center"/>
          </w:tcPr>
          <w:p>
            <w:pPr>
              <w:spacing w:line="360" w:lineRule="auto"/>
              <w:jc w:val="center"/>
              <w:rPr>
                <w:rFonts w:ascii="宋体" w:hAnsi="宋体" w:cs="宋体"/>
                <w:color w:val="000000"/>
                <w:sz w:val="24"/>
                <w:szCs w:val="24"/>
              </w:rPr>
            </w:pPr>
            <w:r>
              <w:rPr>
                <w:rFonts w:hint="eastAsia" w:ascii="宋体" w:hAnsi="宋体" w:cs="宋体"/>
                <w:color w:val="000000"/>
                <w:sz w:val="24"/>
                <w:szCs w:val="24"/>
              </w:rPr>
              <w:t>编剧;</w:t>
            </w:r>
          </w:p>
          <w:p>
            <w:pPr>
              <w:spacing w:line="360" w:lineRule="auto"/>
              <w:jc w:val="center"/>
              <w:rPr>
                <w:rFonts w:ascii="宋体" w:hAnsi="宋体" w:cs="宋体"/>
                <w:color w:val="000000"/>
                <w:sz w:val="24"/>
                <w:szCs w:val="24"/>
              </w:rPr>
            </w:pPr>
            <w:r>
              <w:rPr>
                <w:rFonts w:hint="eastAsia" w:ascii="宋体" w:hAnsi="宋体" w:cs="宋体"/>
                <w:color w:val="000000"/>
                <w:sz w:val="24"/>
                <w:szCs w:val="24"/>
              </w:rPr>
              <w:t>导演;</w:t>
            </w:r>
          </w:p>
          <w:p>
            <w:pPr>
              <w:spacing w:line="360" w:lineRule="auto"/>
              <w:jc w:val="center"/>
              <w:rPr>
                <w:rFonts w:ascii="宋体" w:hAnsi="宋体" w:cs="宋体"/>
                <w:color w:val="000000"/>
                <w:sz w:val="24"/>
                <w:szCs w:val="24"/>
              </w:rPr>
            </w:pPr>
            <w:r>
              <w:rPr>
                <w:rFonts w:hint="eastAsia" w:ascii="宋体" w:hAnsi="宋体" w:cs="宋体"/>
                <w:color w:val="000000"/>
                <w:sz w:val="24"/>
                <w:szCs w:val="24"/>
              </w:rPr>
              <w:t>电视编导;</w:t>
            </w:r>
          </w:p>
          <w:p>
            <w:pPr>
              <w:spacing w:line="360" w:lineRule="auto"/>
              <w:jc w:val="center"/>
              <w:rPr>
                <w:rFonts w:ascii="宋体" w:hAnsi="宋体" w:cs="宋体"/>
                <w:color w:val="000000"/>
                <w:sz w:val="24"/>
                <w:szCs w:val="24"/>
              </w:rPr>
            </w:pPr>
            <w:r>
              <w:rPr>
                <w:rFonts w:hint="eastAsia" w:ascii="宋体" w:hAnsi="宋体" w:cs="宋体"/>
                <w:color w:val="000000"/>
                <w:sz w:val="24"/>
                <w:szCs w:val="24"/>
              </w:rPr>
              <w:t>影视后期剪辑</w:t>
            </w:r>
          </w:p>
        </w:tc>
        <w:tc>
          <w:tcPr>
            <w:tcW w:w="1108" w:type="pct"/>
            <w:vAlign w:val="center"/>
          </w:tcPr>
          <w:p>
            <w:pPr>
              <w:spacing w:line="360" w:lineRule="auto"/>
              <w:jc w:val="center"/>
              <w:rPr>
                <w:rFonts w:ascii="宋体" w:hAnsi="宋体" w:cs="宋体"/>
                <w:color w:val="000000"/>
                <w:sz w:val="24"/>
                <w:szCs w:val="24"/>
              </w:rPr>
            </w:pPr>
            <w:r>
              <w:rPr>
                <w:rFonts w:hint="eastAsia" w:ascii="宋体" w:hAnsi="宋体" w:cs="宋体"/>
                <w:color w:val="000000"/>
                <w:sz w:val="24"/>
                <w:szCs w:val="24"/>
              </w:rPr>
              <w:t>多媒体运营师；</w:t>
            </w:r>
          </w:p>
          <w:p>
            <w:pPr>
              <w:spacing w:line="360" w:lineRule="auto"/>
              <w:jc w:val="center"/>
              <w:rPr>
                <w:rFonts w:ascii="宋体" w:hAnsi="宋体" w:cs="宋体"/>
                <w:color w:val="000000"/>
                <w:sz w:val="24"/>
                <w:szCs w:val="24"/>
              </w:rPr>
            </w:pPr>
            <w:r>
              <w:rPr>
                <w:rFonts w:hint="eastAsia" w:ascii="宋体" w:hAnsi="宋体" w:cs="宋体"/>
                <w:color w:val="000000"/>
                <w:sz w:val="24"/>
                <w:szCs w:val="24"/>
              </w:rPr>
              <w:t>自媒体营销师；</w:t>
            </w:r>
          </w:p>
          <w:p>
            <w:pPr>
              <w:spacing w:line="360" w:lineRule="auto"/>
              <w:jc w:val="center"/>
              <w:rPr>
                <w:rFonts w:ascii="宋体" w:hAnsi="宋体" w:cs="宋体"/>
                <w:color w:val="000000"/>
                <w:sz w:val="24"/>
                <w:szCs w:val="24"/>
              </w:rPr>
            </w:pPr>
            <w:r>
              <w:rPr>
                <w:rFonts w:hint="eastAsia" w:ascii="宋体" w:hAnsi="宋体" w:cs="宋体"/>
                <w:color w:val="000000"/>
                <w:sz w:val="24"/>
                <w:szCs w:val="24"/>
              </w:rPr>
              <w:t>图形图像设计师；</w:t>
            </w:r>
          </w:p>
          <w:p>
            <w:pPr>
              <w:spacing w:line="360" w:lineRule="auto"/>
              <w:jc w:val="center"/>
              <w:rPr>
                <w:rFonts w:ascii="宋体" w:hAnsi="宋体" w:cs="宋体"/>
                <w:color w:val="000000"/>
                <w:sz w:val="24"/>
                <w:szCs w:val="24"/>
              </w:rPr>
            </w:pPr>
            <w:r>
              <w:rPr>
                <w:rFonts w:hint="eastAsia" w:ascii="宋体" w:hAnsi="宋体" w:cs="宋体"/>
                <w:color w:val="000000"/>
                <w:sz w:val="24"/>
                <w:szCs w:val="24"/>
              </w:rPr>
              <w:t>新闻采编师；</w:t>
            </w:r>
          </w:p>
          <w:p>
            <w:pPr>
              <w:spacing w:line="360" w:lineRule="auto"/>
              <w:jc w:val="center"/>
              <w:rPr>
                <w:rFonts w:ascii="宋体" w:hAnsi="宋体" w:cs="宋体"/>
                <w:color w:val="000000"/>
                <w:sz w:val="24"/>
                <w:szCs w:val="24"/>
              </w:rPr>
            </w:pPr>
            <w:r>
              <w:rPr>
                <w:rFonts w:hint="eastAsia" w:ascii="宋体" w:hAnsi="宋体" w:cs="宋体"/>
                <w:color w:val="000000"/>
                <w:sz w:val="24"/>
                <w:szCs w:val="24"/>
              </w:rPr>
              <w:t>三维动画设计师</w:t>
            </w:r>
          </w:p>
          <w:p>
            <w:pPr>
              <w:spacing w:line="360" w:lineRule="auto"/>
              <w:jc w:val="center"/>
              <w:rPr>
                <w:rFonts w:ascii="宋体" w:hAnsi="宋体" w:cs="宋体"/>
                <w:color w:val="000000"/>
                <w:sz w:val="24"/>
                <w:szCs w:val="24"/>
              </w:rPr>
            </w:pPr>
          </w:p>
        </w:tc>
      </w:tr>
      <w:bookmarkEnd w:id="27"/>
    </w:tbl>
    <w:p>
      <w:pPr>
        <w:keepNext/>
        <w:keepLines/>
        <w:spacing w:line="360" w:lineRule="auto"/>
        <w:ind w:firstLine="643" w:firstLineChars="200"/>
        <w:outlineLvl w:val="0"/>
        <w:rPr>
          <w:rFonts w:eastAsia="黑体"/>
          <w:b/>
          <w:bCs/>
          <w:color w:val="000000"/>
          <w:kern w:val="44"/>
          <w:sz w:val="32"/>
          <w:szCs w:val="30"/>
        </w:rPr>
      </w:pPr>
      <w:bookmarkStart w:id="28" w:name="_Toc121261360"/>
      <w:bookmarkStart w:id="29" w:name="_Toc46303707"/>
      <w:bookmarkStart w:id="30" w:name="_Hlk11185969"/>
      <w:r>
        <w:rPr>
          <w:rFonts w:hint="eastAsia" w:eastAsia="黑体"/>
          <w:b/>
          <w:bCs/>
          <w:color w:val="000000"/>
          <w:kern w:val="44"/>
          <w:sz w:val="32"/>
          <w:szCs w:val="30"/>
        </w:rPr>
        <w:t>五、</w:t>
      </w:r>
      <w:bookmarkEnd w:id="13"/>
      <w:bookmarkEnd w:id="14"/>
      <w:r>
        <w:rPr>
          <w:rFonts w:hint="eastAsia" w:eastAsia="黑体"/>
          <w:b/>
          <w:bCs/>
          <w:color w:val="000000"/>
          <w:kern w:val="44"/>
          <w:sz w:val="32"/>
          <w:szCs w:val="30"/>
        </w:rPr>
        <w:t>培养目标及培养规格</w:t>
      </w:r>
      <w:bookmarkEnd w:id="24"/>
      <w:bookmarkEnd w:id="25"/>
      <w:bookmarkEnd w:id="26"/>
      <w:bookmarkEnd w:id="28"/>
      <w:bookmarkEnd w:id="29"/>
    </w:p>
    <w:bookmarkEnd w:id="30"/>
    <w:p>
      <w:pPr>
        <w:keepNext/>
        <w:keepLines/>
        <w:spacing w:line="360" w:lineRule="auto"/>
        <w:ind w:firstLine="562" w:firstLineChars="200"/>
        <w:outlineLvl w:val="1"/>
        <w:rPr>
          <w:rFonts w:ascii="Arial" w:hAnsi="Arial" w:eastAsia="黑体"/>
          <w:b/>
          <w:bCs/>
          <w:color w:val="000000"/>
          <w:sz w:val="28"/>
          <w:szCs w:val="28"/>
        </w:rPr>
      </w:pPr>
      <w:bookmarkStart w:id="31" w:name="_Toc407697893"/>
      <w:bookmarkStart w:id="32" w:name="_Toc407696135"/>
      <w:bookmarkStart w:id="33" w:name="_Toc121261361"/>
      <w:bookmarkStart w:id="34" w:name="_Toc405393378"/>
      <w:bookmarkStart w:id="35" w:name="_Toc46303708"/>
      <w:r>
        <w:rPr>
          <w:rFonts w:hint="eastAsia" w:ascii="Arial" w:hAnsi="Arial" w:eastAsia="黑体"/>
          <w:b/>
          <w:bCs/>
          <w:color w:val="000000"/>
          <w:sz w:val="28"/>
          <w:szCs w:val="28"/>
        </w:rPr>
        <w:t>（一）培养目标</w:t>
      </w:r>
      <w:bookmarkEnd w:id="31"/>
      <w:bookmarkEnd w:id="32"/>
      <w:bookmarkEnd w:id="33"/>
      <w:bookmarkEnd w:id="34"/>
      <w:bookmarkEnd w:id="35"/>
    </w:p>
    <w:p>
      <w:pPr>
        <w:keepNext/>
        <w:keepLines/>
        <w:spacing w:line="360" w:lineRule="auto"/>
        <w:ind w:firstLine="480" w:firstLineChars="200"/>
        <w:outlineLvl w:val="1"/>
        <w:rPr>
          <w:rFonts w:ascii="宋体" w:hAnsi="宋体" w:cs="宋体"/>
          <w:sz w:val="24"/>
          <w:szCs w:val="24"/>
        </w:rPr>
      </w:pPr>
      <w:bookmarkStart w:id="36" w:name="_Toc5123"/>
      <w:bookmarkStart w:id="37" w:name="_Toc121261362"/>
      <w:bookmarkStart w:id="38" w:name="_Toc46303711"/>
      <w:bookmarkStart w:id="39" w:name="_Hlk11186088"/>
      <w:r>
        <w:rPr>
          <w:rFonts w:hint="eastAsia" w:ascii="宋体" w:hAnsi="宋体" w:cs="宋体"/>
          <w:sz w:val="24"/>
          <w:szCs w:val="24"/>
        </w:rPr>
        <w:t>本专业培养理想信念坚定，德、智、体、美、劳全面发展，具有一定的科学文化水平，良好的人文素养、职业道德和创新意识,精益求精的工匠精神，较强的就业能力和可持续发展的能力，掌握本专业知识和技术技能，面向广播、电视、电影业以及文化艺术业等行业的导演、电影电视制片人、电影电视场记等职业群，能够从事编剧、导演、电视编导、影视后期剪辑等工作的高素质技术技能人才。</w:t>
      </w:r>
      <w:bookmarkEnd w:id="36"/>
      <w:bookmarkEnd w:id="37"/>
    </w:p>
    <w:p>
      <w:pPr>
        <w:keepNext/>
        <w:keepLines/>
        <w:spacing w:line="360" w:lineRule="auto"/>
        <w:ind w:firstLine="562" w:firstLineChars="200"/>
        <w:outlineLvl w:val="1"/>
        <w:rPr>
          <w:rFonts w:ascii="Arial" w:hAnsi="Arial" w:eastAsia="黑体"/>
          <w:b/>
          <w:bCs/>
          <w:color w:val="000000"/>
          <w:sz w:val="28"/>
          <w:szCs w:val="28"/>
        </w:rPr>
      </w:pPr>
      <w:bookmarkStart w:id="40" w:name="_Toc121261363"/>
      <w:r>
        <w:rPr>
          <w:rFonts w:hint="eastAsia" w:ascii="Arial" w:hAnsi="Arial" w:eastAsia="黑体"/>
          <w:b/>
          <w:bCs/>
          <w:color w:val="000000"/>
          <w:sz w:val="28"/>
          <w:szCs w:val="28"/>
        </w:rPr>
        <w:t>（二）培养规格</w:t>
      </w:r>
      <w:bookmarkEnd w:id="38"/>
      <w:bookmarkEnd w:id="40"/>
    </w:p>
    <w:bookmarkEnd w:id="39"/>
    <w:p>
      <w:pPr>
        <w:spacing w:line="360" w:lineRule="auto"/>
        <w:ind w:firstLine="482" w:firstLineChars="200"/>
        <w:rPr>
          <w:rFonts w:ascii="宋体" w:hAnsi="宋体" w:cs="宋体"/>
          <w:b/>
          <w:sz w:val="24"/>
          <w:szCs w:val="24"/>
        </w:rPr>
      </w:pPr>
      <w:r>
        <w:rPr>
          <w:rFonts w:hint="eastAsia" w:ascii="宋体" w:hAnsi="宋体" w:cs="宋体"/>
          <w:b/>
          <w:sz w:val="24"/>
          <w:szCs w:val="24"/>
        </w:rPr>
        <w:t>1、素质</w:t>
      </w:r>
    </w:p>
    <w:p>
      <w:pPr>
        <w:spacing w:line="360" w:lineRule="auto"/>
        <w:ind w:firstLine="480" w:firstLineChars="200"/>
        <w:rPr>
          <w:rFonts w:ascii="宋体" w:hAnsi="宋体" w:cs="宋体"/>
          <w:sz w:val="24"/>
          <w:szCs w:val="24"/>
        </w:rPr>
      </w:pPr>
      <w:r>
        <w:rPr>
          <w:rFonts w:hint="eastAsia" w:ascii="宋体" w:hAnsi="宋体" w:cs="宋体"/>
          <w:sz w:val="24"/>
          <w:szCs w:val="24"/>
        </w:rPr>
        <w:t>（1）具有良好的职业道德和敬业、创业精神；具有正确的人生观、价值观和世界观；有艰苦奋斗、实干创新的精神；</w:t>
      </w:r>
    </w:p>
    <w:p>
      <w:pPr>
        <w:spacing w:line="360" w:lineRule="auto"/>
        <w:ind w:firstLine="480" w:firstLineChars="200"/>
        <w:rPr>
          <w:rFonts w:ascii="宋体" w:hAnsi="宋体" w:cs="宋体"/>
          <w:sz w:val="24"/>
          <w:szCs w:val="24"/>
        </w:rPr>
      </w:pPr>
      <w:r>
        <w:rPr>
          <w:rFonts w:hint="eastAsia" w:ascii="宋体" w:hAnsi="宋体" w:cs="宋体"/>
          <w:sz w:val="24"/>
          <w:szCs w:val="24"/>
        </w:rPr>
        <w:t>（2）具有基本的人文、科学知识，养成良好的学习态度和学习方法，不断地追求自我发展、自我完善和自我超越；</w:t>
      </w:r>
    </w:p>
    <w:p>
      <w:pPr>
        <w:spacing w:line="360" w:lineRule="auto"/>
        <w:ind w:firstLine="480" w:firstLineChars="200"/>
        <w:rPr>
          <w:rFonts w:ascii="宋体" w:hAnsi="宋体" w:cs="宋体"/>
          <w:sz w:val="24"/>
          <w:szCs w:val="24"/>
        </w:rPr>
      </w:pPr>
      <w:r>
        <w:rPr>
          <w:rFonts w:hint="eastAsia" w:ascii="宋体" w:hAnsi="宋体" w:cs="宋体"/>
          <w:sz w:val="24"/>
          <w:szCs w:val="24"/>
        </w:rPr>
        <w:t>（3）具有坚强的意志力和自信心，有较强的心理承受能力；</w:t>
      </w:r>
    </w:p>
    <w:p>
      <w:pPr>
        <w:spacing w:line="360" w:lineRule="auto"/>
        <w:ind w:firstLine="480" w:firstLineChars="200"/>
        <w:rPr>
          <w:rFonts w:ascii="宋体" w:hAnsi="宋体" w:cs="宋体"/>
          <w:sz w:val="24"/>
          <w:szCs w:val="24"/>
        </w:rPr>
      </w:pPr>
      <w:r>
        <w:rPr>
          <w:rFonts w:hint="eastAsia" w:ascii="宋体" w:hAnsi="宋体" w:cs="宋体"/>
          <w:sz w:val="24"/>
          <w:szCs w:val="24"/>
        </w:rPr>
        <w:t>（4）喜爱中国民族传统文化、具备一定的文化艺术修养和影视专业素质；</w:t>
      </w:r>
    </w:p>
    <w:p>
      <w:pPr>
        <w:spacing w:line="360" w:lineRule="auto"/>
        <w:ind w:firstLine="480" w:firstLineChars="200"/>
        <w:rPr>
          <w:rFonts w:ascii="宋体" w:hAnsi="宋体" w:cs="宋体"/>
          <w:sz w:val="24"/>
          <w:szCs w:val="24"/>
        </w:rPr>
      </w:pPr>
      <w:r>
        <w:rPr>
          <w:rFonts w:hint="eastAsia" w:ascii="宋体" w:hAnsi="宋体" w:cs="宋体"/>
          <w:sz w:val="24"/>
          <w:szCs w:val="24"/>
        </w:rPr>
        <w:t>（5）适应现代文化的节奏，能够快速消化吸收新的国外电影艺术创作手法和技术制作；</w:t>
      </w:r>
    </w:p>
    <w:p>
      <w:pPr>
        <w:spacing w:line="360" w:lineRule="auto"/>
        <w:ind w:firstLine="480" w:firstLineChars="200"/>
        <w:rPr>
          <w:rFonts w:ascii="宋体" w:hAnsi="宋体" w:cs="宋体"/>
          <w:sz w:val="24"/>
          <w:szCs w:val="24"/>
        </w:rPr>
      </w:pPr>
      <w:r>
        <w:rPr>
          <w:rFonts w:hint="eastAsia" w:ascii="宋体" w:hAnsi="宋体" w:cs="宋体"/>
          <w:sz w:val="24"/>
          <w:szCs w:val="24"/>
        </w:rPr>
        <w:t>（6）热爱影视传播手段，具有动手能力以及能够吃苦耐劳的精神；</w:t>
      </w:r>
    </w:p>
    <w:p>
      <w:pPr>
        <w:spacing w:line="360" w:lineRule="auto"/>
        <w:ind w:firstLine="480" w:firstLineChars="200"/>
        <w:rPr>
          <w:rFonts w:ascii="宋体" w:hAnsi="宋体"/>
          <w:sz w:val="24"/>
          <w:szCs w:val="24"/>
        </w:rPr>
      </w:pPr>
      <w:r>
        <w:rPr>
          <w:rFonts w:hint="eastAsia" w:ascii="宋体" w:hAnsi="宋体" w:cs="宋体"/>
          <w:sz w:val="24"/>
          <w:szCs w:val="24"/>
        </w:rPr>
        <w:t>（7）具有对各类文化艺术的观察能力和分析能力，并能够得出比较正确的艺术观点。</w:t>
      </w:r>
    </w:p>
    <w:p>
      <w:pPr>
        <w:spacing w:line="360" w:lineRule="auto"/>
        <w:ind w:firstLine="482" w:firstLineChars="200"/>
        <w:rPr>
          <w:rFonts w:ascii="宋体" w:hAnsi="宋体" w:cs="宋体"/>
          <w:b/>
          <w:sz w:val="24"/>
          <w:szCs w:val="24"/>
        </w:rPr>
      </w:pPr>
      <w:r>
        <w:rPr>
          <w:rFonts w:hint="eastAsia" w:ascii="宋体" w:hAnsi="宋体" w:cs="宋体"/>
          <w:b/>
          <w:sz w:val="24"/>
          <w:szCs w:val="24"/>
        </w:rPr>
        <w:t>2、知识</w:t>
      </w:r>
    </w:p>
    <w:p>
      <w:pPr>
        <w:spacing w:line="360" w:lineRule="auto"/>
        <w:ind w:firstLine="480" w:firstLineChars="200"/>
        <w:rPr>
          <w:rFonts w:ascii="宋体" w:hAnsi="宋体" w:cs="宋体"/>
          <w:sz w:val="24"/>
          <w:szCs w:val="24"/>
        </w:rPr>
      </w:pPr>
      <w:r>
        <w:rPr>
          <w:rFonts w:hint="eastAsia" w:ascii="宋体" w:hAnsi="宋体" w:cs="宋体"/>
          <w:sz w:val="24"/>
          <w:szCs w:val="24"/>
        </w:rPr>
        <w:t>（1）掌握影视编导专业的基本理论知识、基本技能，以及本专业相关的多学科知识；</w:t>
      </w:r>
    </w:p>
    <w:p>
      <w:pPr>
        <w:spacing w:line="360" w:lineRule="auto"/>
        <w:ind w:firstLine="480" w:firstLineChars="200"/>
        <w:rPr>
          <w:rFonts w:ascii="宋体" w:hAnsi="宋体" w:cs="宋体"/>
          <w:sz w:val="24"/>
          <w:szCs w:val="24"/>
        </w:rPr>
      </w:pPr>
      <w:r>
        <w:rPr>
          <w:rFonts w:hint="eastAsia" w:ascii="宋体" w:hAnsi="宋体" w:cs="宋体"/>
          <w:sz w:val="24"/>
          <w:szCs w:val="24"/>
        </w:rPr>
        <w:t>（2）掌握影视编导专业的基本技能，能独立制作和完成影视剧情短片、电视节目、 纪录片，具备一定的电视拍摄和编导能力；</w:t>
      </w:r>
    </w:p>
    <w:p>
      <w:pPr>
        <w:spacing w:line="360" w:lineRule="auto"/>
        <w:ind w:firstLine="480" w:firstLineChars="200"/>
        <w:rPr>
          <w:rFonts w:ascii="宋体" w:hAnsi="宋体" w:cs="宋体"/>
          <w:sz w:val="24"/>
          <w:szCs w:val="24"/>
        </w:rPr>
      </w:pPr>
      <w:r>
        <w:rPr>
          <w:rFonts w:hint="eastAsia" w:ascii="宋体" w:hAnsi="宋体" w:cs="宋体"/>
          <w:sz w:val="24"/>
          <w:szCs w:val="24"/>
        </w:rPr>
        <w:t>（3）熟悉党和国家新闻及文艺宣传的方针、 政策和法规；</w:t>
      </w:r>
    </w:p>
    <w:p>
      <w:pPr>
        <w:spacing w:line="360" w:lineRule="auto"/>
        <w:ind w:firstLine="480" w:firstLineChars="200"/>
        <w:rPr>
          <w:rFonts w:ascii="宋体" w:hAnsi="宋体" w:cs="宋体"/>
          <w:sz w:val="24"/>
          <w:szCs w:val="24"/>
        </w:rPr>
      </w:pPr>
      <w:r>
        <w:rPr>
          <w:rFonts w:hint="eastAsia" w:ascii="宋体" w:hAnsi="宋体" w:cs="宋体"/>
          <w:sz w:val="24"/>
          <w:szCs w:val="24"/>
        </w:rPr>
        <w:t>（4）了解国内外影视现状、理论前沿，以及技术发展的动态；</w:t>
      </w:r>
    </w:p>
    <w:p>
      <w:pPr>
        <w:spacing w:line="360" w:lineRule="auto"/>
        <w:ind w:firstLine="480" w:firstLineChars="200"/>
        <w:rPr>
          <w:rFonts w:ascii="宋体" w:hAnsi="宋体" w:cs="宋体"/>
          <w:sz w:val="24"/>
          <w:szCs w:val="24"/>
        </w:rPr>
      </w:pPr>
      <w:r>
        <w:rPr>
          <w:rFonts w:hint="eastAsia" w:ascii="宋体" w:hAnsi="宋体" w:cs="宋体"/>
          <w:sz w:val="24"/>
          <w:szCs w:val="24"/>
        </w:rPr>
        <w:t>（5）掌握影视策划、编导、摄像、制作等专业技能；</w:t>
      </w:r>
    </w:p>
    <w:p>
      <w:pPr>
        <w:spacing w:line="360" w:lineRule="auto"/>
        <w:ind w:firstLine="480" w:firstLineChars="200"/>
        <w:rPr>
          <w:rFonts w:ascii="宋体" w:hAnsi="宋体" w:cs="宋体"/>
          <w:sz w:val="24"/>
          <w:szCs w:val="24"/>
        </w:rPr>
      </w:pPr>
      <w:r>
        <w:rPr>
          <w:rFonts w:hint="eastAsia" w:ascii="宋体" w:hAnsi="宋体" w:cs="宋体"/>
          <w:sz w:val="24"/>
          <w:szCs w:val="24"/>
        </w:rPr>
        <w:t>（6）具备一定的社会活动能力和较高的艺术修养与艺术创新能力；</w:t>
      </w:r>
    </w:p>
    <w:p>
      <w:pPr>
        <w:spacing w:line="360" w:lineRule="auto"/>
        <w:ind w:firstLine="480" w:firstLineChars="200"/>
        <w:rPr>
          <w:rFonts w:ascii="宋体" w:hAnsi="宋体" w:cs="宋体"/>
          <w:b/>
          <w:sz w:val="24"/>
          <w:szCs w:val="24"/>
        </w:rPr>
      </w:pPr>
      <w:r>
        <w:rPr>
          <w:rFonts w:hint="eastAsia" w:ascii="宋体" w:hAnsi="宋体" w:cs="宋体"/>
          <w:sz w:val="24"/>
          <w:szCs w:val="24"/>
        </w:rPr>
        <w:t>（7）了解艺术学以及其他艺术门类基础知识。</w:t>
      </w:r>
    </w:p>
    <w:p>
      <w:pPr>
        <w:numPr>
          <w:ilvl w:val="0"/>
          <w:numId w:val="2"/>
        </w:numPr>
        <w:spacing w:line="360" w:lineRule="auto"/>
        <w:ind w:firstLine="482" w:firstLineChars="200"/>
        <w:rPr>
          <w:rStyle w:val="30"/>
        </w:rPr>
      </w:pPr>
      <w:r>
        <w:rPr>
          <w:rFonts w:hint="eastAsia" w:ascii="宋体" w:hAnsi="宋体" w:cs="宋体"/>
          <w:b/>
          <w:sz w:val="24"/>
          <w:szCs w:val="24"/>
        </w:rPr>
        <w:t>能力</w:t>
      </w:r>
    </w:p>
    <w:p>
      <w:pPr>
        <w:spacing w:line="360" w:lineRule="auto"/>
        <w:ind w:firstLine="480" w:firstLineChars="200"/>
        <w:rPr>
          <w:rFonts w:ascii="宋体" w:hAnsi="宋体" w:cs="宋体"/>
          <w:sz w:val="24"/>
          <w:szCs w:val="24"/>
        </w:rPr>
      </w:pPr>
      <w:r>
        <w:rPr>
          <w:rFonts w:hint="eastAsia" w:ascii="宋体" w:hAnsi="宋体" w:cs="宋体"/>
          <w:sz w:val="24"/>
          <w:szCs w:val="24"/>
        </w:rPr>
        <w:t>（1）具有探究学习、终身学习、分析问题和解决问题的能力；</w:t>
      </w:r>
    </w:p>
    <w:p>
      <w:pPr>
        <w:spacing w:line="360" w:lineRule="auto"/>
        <w:ind w:firstLine="480" w:firstLineChars="200"/>
        <w:rPr>
          <w:rFonts w:ascii="宋体" w:hAnsi="宋体" w:cs="宋体"/>
          <w:sz w:val="24"/>
          <w:szCs w:val="24"/>
        </w:rPr>
      </w:pPr>
      <w:r>
        <w:rPr>
          <w:rFonts w:hint="eastAsia" w:ascii="宋体" w:hAnsi="宋体" w:cs="宋体"/>
          <w:sz w:val="24"/>
          <w:szCs w:val="24"/>
        </w:rPr>
        <w:t>（2）具有良好的语言、文字表达能力和沟通能力；</w:t>
      </w:r>
    </w:p>
    <w:p>
      <w:pPr>
        <w:spacing w:line="360" w:lineRule="auto"/>
        <w:ind w:firstLine="480" w:firstLineChars="200"/>
        <w:rPr>
          <w:rFonts w:ascii="宋体" w:hAnsi="宋体" w:cs="宋体"/>
          <w:sz w:val="24"/>
          <w:szCs w:val="24"/>
        </w:rPr>
      </w:pPr>
      <w:r>
        <w:rPr>
          <w:rFonts w:hint="eastAsia" w:ascii="宋体" w:hAnsi="宋体" w:cs="宋体"/>
          <w:sz w:val="24"/>
          <w:szCs w:val="24"/>
        </w:rPr>
        <w:t>（3）能够根据既定素材和主题进行微电影、电视短剧、宣传片、网络短剧等剧本创作；</w:t>
      </w:r>
    </w:p>
    <w:p>
      <w:pPr>
        <w:spacing w:line="360" w:lineRule="auto"/>
        <w:ind w:firstLine="480" w:firstLineChars="200"/>
        <w:rPr>
          <w:rFonts w:ascii="宋体" w:hAnsi="宋体" w:cs="宋体"/>
          <w:sz w:val="24"/>
          <w:szCs w:val="24"/>
        </w:rPr>
      </w:pPr>
      <w:r>
        <w:rPr>
          <w:rFonts w:hint="eastAsia" w:ascii="宋体" w:hAnsi="宋体" w:cs="宋体"/>
          <w:sz w:val="24"/>
          <w:szCs w:val="24"/>
        </w:rPr>
        <w:t>（4）能够根据剧本指导微电影、电视短剧、宣传片、网络短剧等的拍摄及制作；</w:t>
      </w:r>
    </w:p>
    <w:p>
      <w:pPr>
        <w:spacing w:line="360" w:lineRule="auto"/>
        <w:ind w:firstLine="480" w:firstLineChars="200"/>
        <w:rPr>
          <w:rFonts w:ascii="宋体" w:hAnsi="宋体" w:cs="宋体"/>
          <w:sz w:val="24"/>
          <w:szCs w:val="24"/>
        </w:rPr>
      </w:pPr>
      <w:r>
        <w:rPr>
          <w:rFonts w:hint="eastAsia" w:ascii="宋体" w:hAnsi="宋体" w:cs="宋体"/>
          <w:sz w:val="24"/>
          <w:szCs w:val="24"/>
        </w:rPr>
        <w:t>（5）能够根据既定素材和主题进行电视节目的策划、采访、拍摄、撰稿及后期编辑和制作；</w:t>
      </w:r>
    </w:p>
    <w:p>
      <w:pPr>
        <w:spacing w:line="360" w:lineRule="auto"/>
        <w:ind w:firstLine="480" w:firstLineChars="200"/>
        <w:rPr>
          <w:rFonts w:ascii="宋体" w:hAnsi="宋体" w:cs="宋体"/>
          <w:sz w:val="24"/>
          <w:szCs w:val="24"/>
        </w:rPr>
      </w:pPr>
      <w:r>
        <w:rPr>
          <w:rFonts w:hint="eastAsia" w:ascii="宋体" w:hAnsi="宋体" w:cs="宋体"/>
          <w:sz w:val="24"/>
          <w:szCs w:val="24"/>
        </w:rPr>
        <w:t>（6）能够独立完成电视新闻类节目、谈话类节目、综艺类节目、电视专题片、电视广告、节目包装、影视营销等文案的写作；</w:t>
      </w:r>
    </w:p>
    <w:p>
      <w:pPr>
        <w:spacing w:line="360" w:lineRule="auto"/>
        <w:ind w:firstLine="480" w:firstLineChars="200"/>
        <w:rPr>
          <w:rFonts w:ascii="宋体" w:hAnsi="宋体" w:cs="宋体"/>
          <w:sz w:val="24"/>
          <w:szCs w:val="24"/>
        </w:rPr>
      </w:pPr>
      <w:r>
        <w:rPr>
          <w:rFonts w:hint="eastAsia" w:ascii="宋体" w:hAnsi="宋体" w:cs="宋体"/>
          <w:sz w:val="24"/>
          <w:szCs w:val="24"/>
        </w:rPr>
        <w:t>（7）能够根据策划文案完成短视频拍摄及制作；</w:t>
      </w:r>
    </w:p>
    <w:p>
      <w:pPr>
        <w:spacing w:line="360" w:lineRule="auto"/>
        <w:ind w:firstLine="480" w:firstLineChars="200"/>
        <w:rPr>
          <w:rFonts w:eastAsiaTheme="minorEastAsia"/>
        </w:rPr>
      </w:pPr>
      <w:r>
        <w:rPr>
          <w:rFonts w:hint="eastAsia" w:ascii="宋体" w:hAnsi="宋体" w:cs="宋体"/>
          <w:sz w:val="24"/>
          <w:szCs w:val="24"/>
        </w:rPr>
        <w:t>（8）能够独立完成一档网络节目的策划 、编导和制作。</w:t>
      </w:r>
    </w:p>
    <w:p>
      <w:pPr>
        <w:keepNext/>
        <w:keepLines/>
        <w:spacing w:line="360" w:lineRule="auto"/>
        <w:ind w:firstLine="643" w:firstLineChars="200"/>
        <w:outlineLvl w:val="0"/>
        <w:rPr>
          <w:rFonts w:eastAsia="黑体"/>
          <w:b/>
          <w:bCs/>
          <w:color w:val="000000"/>
          <w:kern w:val="44"/>
          <w:sz w:val="32"/>
          <w:szCs w:val="30"/>
        </w:rPr>
      </w:pPr>
      <w:bookmarkStart w:id="41" w:name="_Toc121261364"/>
      <w:bookmarkStart w:id="42" w:name="_Toc46303714"/>
      <w:bookmarkStart w:id="43" w:name="_Hlk11958231"/>
      <w:r>
        <w:rPr>
          <w:rFonts w:hint="eastAsia" w:eastAsia="黑体"/>
          <w:b/>
          <w:bCs/>
          <w:color w:val="000000"/>
          <w:kern w:val="44"/>
          <w:sz w:val="32"/>
          <w:szCs w:val="30"/>
        </w:rPr>
        <w:t>六、人才培养模式</w:t>
      </w:r>
      <w:bookmarkEnd w:id="41"/>
    </w:p>
    <w:bookmarkEnd w:id="42"/>
    <w:p>
      <w:pPr>
        <w:spacing w:line="360" w:lineRule="auto"/>
        <w:ind w:firstLine="562" w:firstLineChars="200"/>
        <w:outlineLvl w:val="1"/>
        <w:rPr>
          <w:rFonts w:ascii="宋体" w:hAnsi="宋体" w:cs="宋体"/>
          <w:b/>
          <w:color w:val="000000"/>
          <w:sz w:val="28"/>
          <w:szCs w:val="28"/>
        </w:rPr>
      </w:pPr>
      <w:bookmarkStart w:id="44" w:name="_Toc11669"/>
      <w:bookmarkStart w:id="45" w:name="_Toc121261365"/>
      <w:bookmarkStart w:id="46" w:name="_Toc407697902"/>
      <w:bookmarkStart w:id="47" w:name="_Toc407696144"/>
      <w:bookmarkStart w:id="48" w:name="_Toc405393387"/>
      <w:r>
        <w:rPr>
          <w:rFonts w:hint="eastAsia" w:ascii="宋体" w:hAnsi="宋体" w:cs="宋体"/>
          <w:b/>
          <w:color w:val="000000"/>
          <w:sz w:val="28"/>
          <w:szCs w:val="28"/>
        </w:rPr>
        <w:t>（一）“校企共育、</w:t>
      </w:r>
      <w:r>
        <w:rPr>
          <w:rFonts w:hint="eastAsia" w:ascii="宋体" w:hAnsi="宋体" w:cs="宋体"/>
          <w:b/>
          <w:sz w:val="28"/>
          <w:szCs w:val="28"/>
        </w:rPr>
        <w:t>岗课融通、赛证促学”</w:t>
      </w:r>
      <w:r>
        <w:rPr>
          <w:rFonts w:hint="eastAsia" w:ascii="宋体" w:hAnsi="宋体" w:cs="宋体"/>
          <w:b/>
          <w:color w:val="000000"/>
          <w:sz w:val="28"/>
          <w:szCs w:val="28"/>
        </w:rPr>
        <w:t>人才培养模式的内涵</w:t>
      </w:r>
      <w:bookmarkEnd w:id="44"/>
      <w:bookmarkEnd w:id="45"/>
    </w:p>
    <w:p>
      <w:pPr>
        <w:spacing w:line="360" w:lineRule="auto"/>
        <w:ind w:firstLine="480" w:firstLineChars="200"/>
        <w:rPr>
          <w:rFonts w:ascii="宋体" w:hAnsi="宋体" w:cs="宋体"/>
          <w:sz w:val="24"/>
          <w:szCs w:val="24"/>
        </w:rPr>
      </w:pPr>
      <w:r>
        <w:rPr>
          <w:rFonts w:hint="eastAsia" w:ascii="宋体" w:hAnsi="宋体" w:cs="宋体"/>
          <w:sz w:val="24"/>
          <w:szCs w:val="24"/>
        </w:rPr>
        <w:t>紧密联系山东省及周边地区的传媒行业，实行订单培养、工学交替工学结合的人才培养模式。是把项目引入学校课堂教学，在课程中完成项目的设计。</w:t>
      </w:r>
    </w:p>
    <w:p>
      <w:pPr>
        <w:spacing w:line="360" w:lineRule="auto"/>
        <w:ind w:firstLine="480" w:firstLineChars="200"/>
        <w:rPr>
          <w:rFonts w:ascii="宋体" w:hAnsi="宋体" w:cs="宋体"/>
          <w:sz w:val="24"/>
          <w:szCs w:val="24"/>
        </w:rPr>
      </w:pPr>
      <w:r>
        <w:rPr>
          <w:rFonts w:hint="eastAsia" w:ascii="宋体" w:hAnsi="宋体" w:cs="宋体"/>
          <w:sz w:val="24"/>
          <w:szCs w:val="24"/>
        </w:rPr>
        <w:t>通过三个结合：教学做相结合；素质养成与能力培养相结合，校内实训和校外实践相结合。</w:t>
      </w:r>
    </w:p>
    <w:p>
      <w:pPr>
        <w:spacing w:line="360" w:lineRule="auto"/>
        <w:ind w:firstLine="480" w:firstLineChars="200"/>
        <w:rPr>
          <w:rFonts w:ascii="宋体" w:hAnsi="宋体" w:cs="宋体"/>
          <w:sz w:val="24"/>
          <w:szCs w:val="24"/>
        </w:rPr>
      </w:pPr>
      <w:r>
        <w:rPr>
          <w:rFonts w:hint="eastAsia" w:ascii="宋体" w:hAnsi="宋体" w:cs="宋体"/>
          <w:sz w:val="24"/>
          <w:szCs w:val="24"/>
        </w:rPr>
        <w:t>另外将职业岗位能力、大学生职业竞赛、技能证的考试融入到课程学习中，起到综合育人的效果。</w:t>
      </w:r>
    </w:p>
    <w:p>
      <w:pPr>
        <w:spacing w:line="360" w:lineRule="auto"/>
        <w:ind w:firstLine="562" w:firstLineChars="200"/>
        <w:outlineLvl w:val="1"/>
        <w:rPr>
          <w:rFonts w:ascii="宋体" w:hAnsi="宋体" w:cs="宋体"/>
          <w:b/>
          <w:color w:val="000000"/>
          <w:sz w:val="28"/>
          <w:szCs w:val="28"/>
        </w:rPr>
      </w:pPr>
      <w:bookmarkStart w:id="49" w:name="_Toc121261366"/>
      <w:bookmarkStart w:id="50" w:name="_Toc19339"/>
      <w:r>
        <w:rPr>
          <w:rFonts w:hint="eastAsia" w:ascii="宋体" w:hAnsi="宋体" w:cs="宋体"/>
          <w:b/>
          <w:color w:val="000000"/>
          <w:sz w:val="28"/>
          <w:szCs w:val="28"/>
        </w:rPr>
        <w:t>（二）“校企共育、</w:t>
      </w:r>
      <w:r>
        <w:rPr>
          <w:rFonts w:hint="eastAsia" w:ascii="宋体" w:hAnsi="宋体" w:cs="宋体"/>
          <w:b/>
          <w:sz w:val="28"/>
          <w:szCs w:val="28"/>
        </w:rPr>
        <w:t>岗课融通、赛证促学”</w:t>
      </w:r>
      <w:r>
        <w:rPr>
          <w:rFonts w:hint="eastAsia" w:ascii="宋体" w:hAnsi="宋体" w:cs="宋体"/>
          <w:b/>
          <w:color w:val="000000"/>
          <w:sz w:val="28"/>
          <w:szCs w:val="28"/>
        </w:rPr>
        <w:t>人才培养模式的实施</w:t>
      </w:r>
      <w:bookmarkEnd w:id="49"/>
      <w:bookmarkEnd w:id="50"/>
    </w:p>
    <w:p>
      <w:pPr>
        <w:spacing w:line="360" w:lineRule="auto"/>
        <w:ind w:firstLine="480" w:firstLineChars="200"/>
        <w:rPr>
          <w:rFonts w:ascii="宋体" w:hAnsi="宋体" w:cs="宋体"/>
          <w:sz w:val="24"/>
          <w:szCs w:val="24"/>
        </w:rPr>
      </w:pPr>
      <w:r>
        <w:rPr>
          <w:rFonts w:hint="eastAsia" w:ascii="宋体" w:hAnsi="宋体" w:cs="宋体"/>
          <w:sz w:val="24"/>
          <w:szCs w:val="24"/>
        </w:rPr>
        <w:t>第一阶段（第1、2学期）：主要完成专业基础课、专业技术核心课程的教学课程的教学。重点是影视导演艺术、影视剧本创作、电视节目策划、电视写作 、微电影创作、纪录片创作教学，通过学习这些课程使学生具备从事影视编导的基本能力。</w:t>
      </w:r>
    </w:p>
    <w:p>
      <w:pPr>
        <w:spacing w:line="360" w:lineRule="auto"/>
        <w:ind w:firstLine="480" w:firstLineChars="200"/>
        <w:rPr>
          <w:rFonts w:ascii="宋体" w:hAnsi="宋体" w:cs="宋体"/>
          <w:sz w:val="24"/>
          <w:szCs w:val="24"/>
        </w:rPr>
      </w:pPr>
      <w:r>
        <w:rPr>
          <w:rFonts w:hint="eastAsia" w:ascii="宋体" w:hAnsi="宋体" w:cs="宋体"/>
          <w:sz w:val="24"/>
          <w:szCs w:val="24"/>
        </w:rPr>
        <w:t>第二阶段（第3、4学期）：——专业课程群的仿真项目教学模式</w:t>
      </w:r>
    </w:p>
    <w:p>
      <w:pPr>
        <w:spacing w:line="360" w:lineRule="auto"/>
        <w:ind w:firstLine="480" w:firstLineChars="200"/>
        <w:rPr>
          <w:rFonts w:ascii="宋体" w:hAnsi="宋体" w:cs="宋体"/>
          <w:sz w:val="24"/>
          <w:szCs w:val="24"/>
        </w:rPr>
      </w:pPr>
      <w:r>
        <w:rPr>
          <w:rFonts w:hint="eastAsia" w:ascii="宋体" w:hAnsi="宋体" w:cs="宋体"/>
          <w:sz w:val="24"/>
          <w:szCs w:val="24"/>
        </w:rPr>
        <w:t xml:space="preserve">以专业课的学习为主，以项目为载体，从纵深两个方向逐步进阶，以提高学生的综合写作能力。两个方向进阶是指：一是在学习过程的时间维度进行能力进阶，在把项目教学贯穿于教学全过程，从单项训练——专项训练——综合训练——岗位实习。二是从项目本身的深度进阶，从部分项目到完全项目，培养学生的职业技能。前期在学校实训室完成教学任务，后期采用任务驱动、项目导向的方式重点在校内、外实训基地完成教学任务。通过对专业课实践教学过程进行综合训练，实现与职业岗位实际工作零距离对接。　　　    </w:t>
      </w:r>
    </w:p>
    <w:p>
      <w:pPr>
        <w:spacing w:line="360" w:lineRule="auto"/>
        <w:ind w:firstLine="480" w:firstLineChars="200"/>
        <w:rPr>
          <w:rFonts w:ascii="宋体" w:hAnsi="宋体" w:cs="宋体"/>
          <w:sz w:val="24"/>
          <w:szCs w:val="24"/>
        </w:rPr>
      </w:pPr>
      <w:r>
        <w:rPr>
          <w:rFonts w:hint="eastAsia" w:ascii="宋体" w:hAnsi="宋体" w:cs="宋体"/>
          <w:sz w:val="24"/>
          <w:szCs w:val="24"/>
        </w:rPr>
        <w:t>第三阶段（第5、6学期）——真实工作的顶岗全真项目实习教学　</w:t>
      </w:r>
    </w:p>
    <w:p>
      <w:pPr>
        <w:spacing w:line="360" w:lineRule="auto"/>
        <w:ind w:firstLine="480" w:firstLineChars="200"/>
        <w:rPr>
          <w:rFonts w:ascii="宋体" w:hAnsi="宋体" w:cs="宋体"/>
          <w:sz w:val="24"/>
          <w:szCs w:val="24"/>
        </w:rPr>
      </w:pPr>
      <w:r>
        <w:rPr>
          <w:rFonts w:hint="eastAsia" w:ascii="宋体" w:hAnsi="宋体" w:cs="宋体"/>
          <w:sz w:val="24"/>
          <w:szCs w:val="24"/>
        </w:rPr>
        <w:t xml:space="preserve">根据职业岗位的知识、技能要求及工作任务情况，对毕业设计的选题及组织、管理、实施采取项目组织、企业顶岗和社会赛事任务驱动三种方式，学生可根据自己的实际情况在指导教师的引导下，完成毕业任务。由企业和学校双方共同完成综合训练教学任务，让学生在实际工作过程中锻炼职业素质和职业技能，使之完成职业岗位的认知过程。       </w:t>
      </w:r>
    </w:p>
    <w:p>
      <w:pPr>
        <w:pStyle w:val="22"/>
        <w:shd w:val="clear" w:color="auto" w:fill="FFFFFF"/>
        <w:spacing w:beforeAutospacing="0" w:after="72" w:afterAutospacing="0" w:line="360" w:lineRule="auto"/>
        <w:ind w:firstLine="420"/>
        <w:rPr>
          <w:rFonts w:cs="Times New Roman"/>
          <w:kern w:val="2"/>
        </w:rPr>
      </w:pPr>
      <w:r>
        <w:rPr>
          <w:rFonts w:hint="eastAsia"/>
        </w:rPr>
        <w:t>影视表演和比赛项目融入教学，使教学产生经济效益、融入社会、作用社会。教师根据项目需求组织学生围绕项目进行市场调研，提出项目要求并制定详实的训练实施方案与课题。在实践中逐渐找到不足，促进学习，提高兴趣。</w:t>
      </w:r>
    </w:p>
    <w:p>
      <w:pPr>
        <w:keepNext/>
        <w:keepLines/>
        <w:outlineLvl w:val="0"/>
        <w:rPr>
          <w:rFonts w:eastAsia="黑体"/>
          <w:b/>
          <w:bCs/>
          <w:color w:val="000000"/>
          <w:kern w:val="44"/>
          <w:sz w:val="32"/>
          <w:szCs w:val="30"/>
        </w:rPr>
      </w:pPr>
    </w:p>
    <w:p>
      <w:pPr>
        <w:keepNext/>
        <w:keepLines/>
        <w:numPr>
          <w:ilvl w:val="0"/>
          <w:numId w:val="3"/>
        </w:numPr>
        <w:ind w:firstLine="643" w:firstLineChars="200"/>
        <w:outlineLvl w:val="0"/>
        <w:rPr>
          <w:rFonts w:eastAsia="黑体"/>
          <w:b/>
          <w:bCs/>
          <w:color w:val="000000"/>
          <w:kern w:val="44"/>
          <w:sz w:val="32"/>
          <w:szCs w:val="30"/>
        </w:rPr>
      </w:pPr>
      <w:bookmarkStart w:id="51" w:name="_Toc121261367"/>
      <w:r>
        <w:rPr>
          <w:rFonts w:hint="eastAsia" w:eastAsia="黑体"/>
          <w:b/>
          <w:bCs/>
          <w:color w:val="000000"/>
          <w:kern w:val="44"/>
          <w:sz w:val="32"/>
          <w:szCs w:val="30"/>
        </w:rPr>
        <w:t>课程体系</w:t>
      </w:r>
      <w:bookmarkEnd w:id="51"/>
    </w:p>
    <w:p>
      <w:pPr>
        <w:pStyle w:val="2"/>
        <w:ind w:firstLine="0" w:firstLineChars="0"/>
      </w:pPr>
    </w:p>
    <w:p>
      <w:pPr>
        <w:keepNext/>
        <w:keepLines/>
        <w:numPr>
          <w:ilvl w:val="0"/>
          <w:numId w:val="4"/>
        </w:numPr>
        <w:ind w:firstLine="562" w:firstLineChars="200"/>
        <w:outlineLvl w:val="1"/>
        <w:rPr>
          <w:rFonts w:ascii="Arial" w:hAnsi="Arial" w:eastAsia="黑体"/>
          <w:b/>
          <w:bCs/>
          <w:sz w:val="28"/>
          <w:szCs w:val="28"/>
        </w:rPr>
      </w:pPr>
      <w:bookmarkStart w:id="52" w:name="_Toc121261368"/>
      <w:r>
        <w:rPr>
          <w:rFonts w:hint="eastAsia" w:ascii="Arial" w:hAnsi="Arial" w:eastAsia="黑体"/>
          <w:b/>
          <w:bCs/>
          <w:sz w:val="28"/>
          <w:szCs w:val="28"/>
        </w:rPr>
        <w:t>课程体系构建</w:t>
      </w:r>
      <w:bookmarkEnd w:id="52"/>
    </w:p>
    <w:p>
      <w:pPr>
        <w:pStyle w:val="2"/>
        <w:ind w:firstLine="0" w:firstLineChars="0"/>
      </w:pPr>
    </w:p>
    <w:p>
      <w:pPr>
        <w:keepNext/>
        <w:keepLines/>
        <w:numPr>
          <w:ilvl w:val="0"/>
          <w:numId w:val="5"/>
        </w:numPr>
        <w:ind w:firstLine="562" w:firstLineChars="200"/>
        <w:outlineLvl w:val="1"/>
        <w:rPr>
          <w:rFonts w:ascii="宋体" w:hAnsi="宋体" w:cs="宋体"/>
          <w:b/>
          <w:sz w:val="24"/>
          <w:szCs w:val="24"/>
        </w:rPr>
      </w:pPr>
      <w:bookmarkStart w:id="53" w:name="_Toc121261369"/>
      <w:r>
        <w:rPr>
          <w:rFonts w:hint="eastAsia" w:ascii="Arial" w:hAnsi="Arial" w:eastAsia="黑体"/>
          <w:b/>
          <w:bCs/>
          <w:sz w:val="28"/>
          <w:szCs w:val="28"/>
        </w:rPr>
        <w:t>岗位职业能力和典型工作任务分析</w:t>
      </w:r>
      <w:bookmarkEnd w:id="53"/>
      <w:r>
        <w:rPr>
          <w:rFonts w:hint="eastAsia" w:ascii="宋体" w:hAnsi="宋体" w:cs="宋体"/>
          <w:b/>
          <w:sz w:val="24"/>
          <w:szCs w:val="24"/>
        </w:rPr>
        <w:t xml:space="preserve"> </w:t>
      </w:r>
    </w:p>
    <w:p>
      <w:pPr>
        <w:pStyle w:val="2"/>
        <w:ind w:firstLine="0" w:firstLineChars="0"/>
      </w:pPr>
    </w:p>
    <w:p>
      <w:pPr>
        <w:pStyle w:val="2"/>
        <w:ind w:firstLine="0" w:firstLineChars="0"/>
      </w:pPr>
    </w:p>
    <w:p>
      <w:pPr>
        <w:pStyle w:val="2"/>
        <w:ind w:firstLine="0" w:firstLineChars="0"/>
      </w:pPr>
    </w:p>
    <w:p>
      <w:pPr>
        <w:spacing w:line="360" w:lineRule="auto"/>
        <w:ind w:firstLine="482" w:firstLineChars="200"/>
        <w:jc w:val="center"/>
        <w:rPr>
          <w:rFonts w:ascii="Times New Roman" w:hAnsi="Times New Roman"/>
          <w:b/>
          <w:bCs/>
          <w:color w:val="000000"/>
          <w:sz w:val="24"/>
          <w:szCs w:val="24"/>
        </w:rPr>
      </w:pPr>
      <w:r>
        <w:rPr>
          <w:rFonts w:hint="eastAsia" w:ascii="Times New Roman" w:hAnsi="Times New Roman"/>
          <w:b/>
          <w:bCs/>
          <w:color w:val="000000"/>
          <w:sz w:val="24"/>
          <w:szCs w:val="24"/>
        </w:rPr>
        <w:t>表</w:t>
      </w:r>
      <w:r>
        <w:rPr>
          <w:rFonts w:ascii="Times New Roman" w:hAnsi="Times New Roman"/>
          <w:b/>
          <w:bCs/>
          <w:color w:val="000000"/>
          <w:sz w:val="24"/>
          <w:szCs w:val="24"/>
        </w:rPr>
        <w:t>2 岗位职业能力和典型工作分析</w:t>
      </w:r>
    </w:p>
    <w:tbl>
      <w:tblPr>
        <w:tblStyle w:val="24"/>
        <w:tblW w:w="5555"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58"/>
        <w:gridCol w:w="1046"/>
        <w:gridCol w:w="2406"/>
        <w:gridCol w:w="2982"/>
        <w:gridCol w:w="227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4" w:hRule="atLeast"/>
          <w:tblHeader/>
          <w:jc w:val="center"/>
        </w:trPr>
        <w:tc>
          <w:tcPr>
            <w:tcW w:w="400" w:type="pct"/>
            <w:vAlign w:val="center"/>
          </w:tcPr>
          <w:p>
            <w:pPr>
              <w:spacing w:line="360" w:lineRule="auto"/>
              <w:jc w:val="center"/>
              <w:rPr>
                <w:rFonts w:ascii="宋体" w:hAnsi="宋体" w:cs="宋体"/>
                <w:b/>
                <w:szCs w:val="21"/>
              </w:rPr>
            </w:pPr>
            <w:r>
              <w:rPr>
                <w:rFonts w:hint="eastAsia" w:ascii="宋体" w:hAnsi="宋体" w:cs="宋体"/>
                <w:b/>
                <w:szCs w:val="21"/>
              </w:rPr>
              <w:t>就业领域</w:t>
            </w:r>
          </w:p>
        </w:tc>
        <w:tc>
          <w:tcPr>
            <w:tcW w:w="552" w:type="pct"/>
            <w:vAlign w:val="center"/>
          </w:tcPr>
          <w:p>
            <w:pPr>
              <w:spacing w:line="360" w:lineRule="auto"/>
              <w:jc w:val="center"/>
              <w:rPr>
                <w:rFonts w:ascii="宋体" w:hAnsi="宋体" w:cs="宋体"/>
                <w:b/>
                <w:szCs w:val="21"/>
              </w:rPr>
            </w:pPr>
            <w:r>
              <w:rPr>
                <w:rFonts w:hint="eastAsia" w:ascii="宋体" w:hAnsi="宋体" w:cs="宋体"/>
                <w:b/>
                <w:szCs w:val="21"/>
              </w:rPr>
              <w:t>就业岗位</w:t>
            </w:r>
          </w:p>
        </w:tc>
        <w:tc>
          <w:tcPr>
            <w:tcW w:w="1270" w:type="pct"/>
            <w:vAlign w:val="center"/>
          </w:tcPr>
          <w:p>
            <w:pPr>
              <w:spacing w:line="360" w:lineRule="auto"/>
              <w:jc w:val="center"/>
              <w:rPr>
                <w:rFonts w:ascii="宋体" w:hAnsi="宋体" w:cs="宋体"/>
                <w:b/>
                <w:szCs w:val="21"/>
              </w:rPr>
            </w:pPr>
            <w:r>
              <w:rPr>
                <w:rFonts w:hint="eastAsia" w:ascii="宋体" w:hAnsi="宋体" w:cs="宋体"/>
                <w:b/>
                <w:szCs w:val="21"/>
              </w:rPr>
              <w:t>工作任务</w:t>
            </w:r>
          </w:p>
        </w:tc>
        <w:tc>
          <w:tcPr>
            <w:tcW w:w="1574" w:type="pct"/>
            <w:vAlign w:val="center"/>
          </w:tcPr>
          <w:p>
            <w:pPr>
              <w:spacing w:line="360" w:lineRule="auto"/>
              <w:jc w:val="center"/>
              <w:rPr>
                <w:rFonts w:ascii="宋体" w:hAnsi="宋体" w:cs="宋体"/>
                <w:b/>
                <w:szCs w:val="21"/>
              </w:rPr>
            </w:pPr>
            <w:r>
              <w:rPr>
                <w:rFonts w:hint="eastAsia" w:ascii="宋体" w:hAnsi="宋体" w:cs="宋体"/>
                <w:b/>
                <w:szCs w:val="21"/>
              </w:rPr>
              <w:t>岗位所需能力</w:t>
            </w:r>
          </w:p>
        </w:tc>
        <w:tc>
          <w:tcPr>
            <w:tcW w:w="1201" w:type="pct"/>
            <w:vAlign w:val="center"/>
          </w:tcPr>
          <w:p>
            <w:pPr>
              <w:spacing w:line="360" w:lineRule="auto"/>
              <w:jc w:val="center"/>
              <w:rPr>
                <w:rFonts w:ascii="宋体" w:hAnsi="宋体" w:cs="宋体"/>
                <w:b/>
                <w:szCs w:val="21"/>
              </w:rPr>
            </w:pPr>
            <w:r>
              <w:rPr>
                <w:rFonts w:hint="eastAsia" w:ascii="宋体" w:hAnsi="宋体" w:cs="宋体"/>
                <w:b/>
                <w:szCs w:val="21"/>
              </w:rPr>
              <w:t>项目对应课程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400" w:type="pct"/>
            <w:vMerge w:val="restart"/>
            <w:vAlign w:val="center"/>
          </w:tcPr>
          <w:p>
            <w:pPr>
              <w:spacing w:line="360" w:lineRule="auto"/>
              <w:jc w:val="center"/>
              <w:rPr>
                <w:rFonts w:ascii="宋体" w:hAnsi="宋体" w:cs="宋体"/>
                <w:color w:val="000000"/>
                <w:szCs w:val="21"/>
              </w:rPr>
            </w:pPr>
            <w:r>
              <w:rPr>
                <w:rFonts w:hint="eastAsia" w:ascii="宋体" w:hAnsi="宋体" w:cs="宋体"/>
                <w:color w:val="000000"/>
                <w:szCs w:val="21"/>
              </w:rPr>
              <w:t>动漫影视编导</w:t>
            </w:r>
          </w:p>
        </w:tc>
        <w:tc>
          <w:tcPr>
            <w:tcW w:w="552" w:type="pct"/>
            <w:vAlign w:val="center"/>
          </w:tcPr>
          <w:p>
            <w:pPr>
              <w:spacing w:line="360" w:lineRule="auto"/>
              <w:jc w:val="center"/>
              <w:rPr>
                <w:rFonts w:ascii="宋体" w:hAnsi="宋体" w:cs="宋体"/>
                <w:color w:val="FF0000"/>
                <w:szCs w:val="21"/>
              </w:rPr>
            </w:pPr>
            <w:r>
              <w:rPr>
                <w:rFonts w:hint="eastAsia" w:ascii="宋体" w:hAnsi="宋体" w:cs="宋体"/>
                <w:color w:val="000000"/>
                <w:szCs w:val="21"/>
              </w:rPr>
              <w:t>编剧</w:t>
            </w:r>
          </w:p>
        </w:tc>
        <w:tc>
          <w:tcPr>
            <w:tcW w:w="1270" w:type="pct"/>
            <w:vAlign w:val="center"/>
          </w:tcPr>
          <w:p>
            <w:pPr>
              <w:spacing w:line="360" w:lineRule="auto"/>
              <w:rPr>
                <w:rFonts w:ascii="宋体" w:hAnsi="宋体" w:cs="宋体"/>
                <w:color w:val="FF0000"/>
                <w:szCs w:val="21"/>
              </w:rPr>
            </w:pPr>
            <w:r>
              <w:rPr>
                <w:rFonts w:hint="eastAsia" w:ascii="宋体" w:hAnsi="宋体" w:cs="宋体"/>
                <w:color w:val="000000"/>
                <w:szCs w:val="21"/>
              </w:rPr>
              <w:t>负责剧本的改编和原创剧本的撰写</w:t>
            </w:r>
          </w:p>
        </w:tc>
        <w:tc>
          <w:tcPr>
            <w:tcW w:w="1574" w:type="pct"/>
            <w:vAlign w:val="center"/>
          </w:tcPr>
          <w:p>
            <w:pPr>
              <w:spacing w:line="360" w:lineRule="auto"/>
              <w:rPr>
                <w:rFonts w:ascii="宋体" w:hAnsi="宋体" w:cs="宋体"/>
                <w:color w:val="000000"/>
                <w:szCs w:val="21"/>
              </w:rPr>
            </w:pPr>
            <w:r>
              <w:rPr>
                <w:rFonts w:hint="eastAsia" w:ascii="宋体" w:hAnsi="宋体" w:cs="宋体"/>
                <w:color w:val="000000"/>
                <w:szCs w:val="21"/>
              </w:rPr>
              <w:t>1.能独立撰写剧本和改编剧本</w:t>
            </w:r>
          </w:p>
          <w:p>
            <w:pPr>
              <w:spacing w:line="360" w:lineRule="auto"/>
              <w:rPr>
                <w:rFonts w:ascii="宋体" w:hAnsi="宋体" w:cs="宋体"/>
                <w:color w:val="FF0000"/>
                <w:szCs w:val="21"/>
              </w:rPr>
            </w:pPr>
            <w:r>
              <w:rPr>
                <w:rFonts w:hint="eastAsia" w:ascii="宋体" w:hAnsi="宋体" w:cs="宋体"/>
                <w:color w:val="000000"/>
                <w:szCs w:val="21"/>
              </w:rPr>
              <w:t>2.具备丰富的想象力和创作能力，具有敏锐的观察力</w:t>
            </w:r>
          </w:p>
        </w:tc>
        <w:tc>
          <w:tcPr>
            <w:tcW w:w="1201" w:type="pct"/>
            <w:vAlign w:val="center"/>
          </w:tcPr>
          <w:p>
            <w:pPr>
              <w:spacing w:line="360" w:lineRule="auto"/>
              <w:jc w:val="center"/>
              <w:rPr>
                <w:rFonts w:ascii="宋体" w:hAnsi="宋体" w:cs="宋体"/>
                <w:color w:val="000000"/>
                <w:szCs w:val="21"/>
              </w:rPr>
            </w:pPr>
            <w:r>
              <w:rPr>
                <w:rFonts w:hint="eastAsia" w:ascii="宋体" w:hAnsi="宋体" w:cs="宋体"/>
                <w:color w:val="000000"/>
                <w:szCs w:val="21"/>
              </w:rPr>
              <w:t>艺术概论</w:t>
            </w:r>
          </w:p>
          <w:p>
            <w:pPr>
              <w:spacing w:line="360" w:lineRule="auto"/>
              <w:jc w:val="center"/>
              <w:rPr>
                <w:rFonts w:ascii="宋体" w:hAnsi="宋体" w:cs="宋体"/>
                <w:color w:val="000000"/>
                <w:szCs w:val="21"/>
              </w:rPr>
            </w:pPr>
            <w:r>
              <w:rPr>
                <w:rFonts w:hint="eastAsia" w:ascii="宋体" w:hAnsi="宋体" w:cs="宋体"/>
                <w:color w:val="000000"/>
                <w:szCs w:val="21"/>
              </w:rPr>
              <w:t>影视鉴片</w:t>
            </w:r>
          </w:p>
          <w:p>
            <w:pPr>
              <w:spacing w:line="360" w:lineRule="auto"/>
              <w:jc w:val="center"/>
              <w:rPr>
                <w:rFonts w:ascii="宋体" w:hAnsi="宋体" w:cs="宋体"/>
                <w:color w:val="FF0000"/>
                <w:szCs w:val="21"/>
              </w:rPr>
            </w:pPr>
            <w:r>
              <w:rPr>
                <w:rFonts w:hint="eastAsia" w:ascii="宋体" w:hAnsi="宋体" w:cs="宋体"/>
                <w:color w:val="000000"/>
                <w:szCs w:val="21"/>
              </w:rPr>
              <w:t>剧本创作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73" w:hRule="atLeast"/>
          <w:jc w:val="center"/>
        </w:trPr>
        <w:tc>
          <w:tcPr>
            <w:tcW w:w="400" w:type="pct"/>
            <w:vMerge w:val="continue"/>
            <w:vAlign w:val="center"/>
          </w:tcPr>
          <w:p>
            <w:pPr>
              <w:spacing w:line="360" w:lineRule="auto"/>
              <w:jc w:val="center"/>
              <w:rPr>
                <w:rFonts w:ascii="宋体" w:hAnsi="宋体" w:cs="宋体"/>
                <w:color w:val="FF0000"/>
                <w:szCs w:val="21"/>
              </w:rPr>
            </w:pPr>
          </w:p>
        </w:tc>
        <w:tc>
          <w:tcPr>
            <w:tcW w:w="552" w:type="pct"/>
            <w:vAlign w:val="center"/>
          </w:tcPr>
          <w:p>
            <w:pPr>
              <w:spacing w:line="360" w:lineRule="auto"/>
              <w:jc w:val="center"/>
              <w:rPr>
                <w:rFonts w:ascii="宋体" w:hAnsi="宋体" w:cs="宋体"/>
                <w:color w:val="FF0000"/>
                <w:szCs w:val="21"/>
              </w:rPr>
            </w:pPr>
            <w:r>
              <w:rPr>
                <w:rFonts w:hint="eastAsia" w:ascii="宋体" w:hAnsi="宋体" w:cs="宋体"/>
                <w:color w:val="000000"/>
                <w:szCs w:val="21"/>
              </w:rPr>
              <w:t>导演</w:t>
            </w:r>
          </w:p>
        </w:tc>
        <w:tc>
          <w:tcPr>
            <w:tcW w:w="1270" w:type="pct"/>
            <w:vAlign w:val="center"/>
          </w:tcPr>
          <w:p>
            <w:pPr>
              <w:spacing w:line="360" w:lineRule="auto"/>
              <w:rPr>
                <w:rFonts w:ascii="宋体" w:hAnsi="宋体" w:cs="宋体"/>
                <w:color w:val="000000"/>
                <w:szCs w:val="21"/>
              </w:rPr>
            </w:pPr>
            <w:r>
              <w:rPr>
                <w:rFonts w:hint="eastAsia" w:ascii="宋体" w:hAnsi="宋体" w:cs="宋体"/>
                <w:color w:val="000000"/>
                <w:szCs w:val="21"/>
              </w:rPr>
              <w:t>指导道具组完成道具的准备和布置工作；</w:t>
            </w:r>
          </w:p>
          <w:p>
            <w:pPr>
              <w:spacing w:line="360" w:lineRule="auto"/>
              <w:rPr>
                <w:rFonts w:ascii="宋体" w:hAnsi="宋体" w:cs="宋体"/>
                <w:color w:val="FF0000"/>
                <w:szCs w:val="21"/>
              </w:rPr>
            </w:pPr>
            <w:r>
              <w:rPr>
                <w:rFonts w:hint="eastAsia" w:ascii="宋体" w:hAnsi="宋体" w:cs="宋体"/>
                <w:color w:val="000000"/>
                <w:szCs w:val="21"/>
              </w:rPr>
              <w:t>指挥现场拍摄，指导工作团队完成后期制作，包括剪辑、录音、主题曲、动画、字幕、特效等</w:t>
            </w:r>
          </w:p>
        </w:tc>
        <w:tc>
          <w:tcPr>
            <w:tcW w:w="1574" w:type="pct"/>
            <w:vAlign w:val="center"/>
          </w:tcPr>
          <w:p>
            <w:pPr>
              <w:spacing w:line="360" w:lineRule="auto"/>
              <w:rPr>
                <w:rFonts w:ascii="宋体" w:hAnsi="宋体" w:cs="宋体"/>
                <w:color w:val="000000"/>
                <w:szCs w:val="21"/>
              </w:rPr>
            </w:pPr>
            <w:r>
              <w:rPr>
                <w:rFonts w:hint="eastAsia" w:ascii="宋体" w:hAnsi="宋体" w:cs="宋体"/>
                <w:color w:val="000000"/>
                <w:szCs w:val="21"/>
              </w:rPr>
              <w:t>1能独立拍摄的影视作品（广告片、宣传片、微电影均可）</w:t>
            </w:r>
          </w:p>
          <w:p>
            <w:pPr>
              <w:spacing w:line="360" w:lineRule="auto"/>
              <w:rPr>
                <w:rFonts w:ascii="宋体" w:hAnsi="宋体" w:cs="宋体"/>
                <w:color w:val="000000"/>
                <w:szCs w:val="21"/>
              </w:rPr>
            </w:pPr>
            <w:r>
              <w:rPr>
                <w:rFonts w:hint="eastAsia" w:ascii="宋体" w:hAnsi="宋体" w:cs="宋体"/>
                <w:color w:val="000000"/>
                <w:szCs w:val="21"/>
              </w:rPr>
              <w:t>2.能够分析剧本，具有文字功底</w:t>
            </w:r>
          </w:p>
          <w:p>
            <w:pPr>
              <w:spacing w:line="360" w:lineRule="auto"/>
              <w:rPr>
                <w:rFonts w:ascii="宋体" w:hAnsi="宋体" w:cs="宋体"/>
                <w:color w:val="FF0000"/>
                <w:szCs w:val="21"/>
              </w:rPr>
            </w:pPr>
            <w:r>
              <w:rPr>
                <w:rFonts w:hint="eastAsia" w:ascii="宋体" w:hAnsi="宋体" w:cs="宋体"/>
                <w:color w:val="000000"/>
                <w:szCs w:val="21"/>
              </w:rPr>
              <w:t>3.具有美术功底，较强的创意表现能力及审美力、艺术的感受能力；</w:t>
            </w:r>
          </w:p>
        </w:tc>
        <w:tc>
          <w:tcPr>
            <w:tcW w:w="1201" w:type="pct"/>
            <w:vAlign w:val="center"/>
          </w:tcPr>
          <w:p>
            <w:pPr>
              <w:spacing w:line="360" w:lineRule="auto"/>
              <w:jc w:val="center"/>
              <w:rPr>
                <w:rFonts w:ascii="宋体" w:hAnsi="宋体" w:cs="宋体"/>
                <w:color w:val="000000"/>
                <w:szCs w:val="21"/>
              </w:rPr>
            </w:pPr>
            <w:r>
              <w:rPr>
                <w:rFonts w:hint="eastAsia" w:ascii="宋体" w:hAnsi="宋体" w:cs="宋体"/>
                <w:color w:val="000000"/>
                <w:szCs w:val="21"/>
              </w:rPr>
              <w:t>艺术概论</w:t>
            </w:r>
          </w:p>
          <w:p>
            <w:pPr>
              <w:spacing w:line="360" w:lineRule="auto"/>
              <w:jc w:val="center"/>
              <w:rPr>
                <w:rFonts w:ascii="宋体" w:hAnsi="宋体" w:cs="宋体"/>
                <w:color w:val="000000"/>
                <w:szCs w:val="21"/>
              </w:rPr>
            </w:pPr>
            <w:r>
              <w:rPr>
                <w:rFonts w:hint="eastAsia" w:ascii="宋体" w:hAnsi="宋体" w:cs="宋体"/>
                <w:color w:val="000000"/>
                <w:szCs w:val="21"/>
              </w:rPr>
              <w:t>影视鉴片</w:t>
            </w:r>
          </w:p>
          <w:p>
            <w:pPr>
              <w:spacing w:line="360" w:lineRule="auto"/>
              <w:jc w:val="center"/>
              <w:rPr>
                <w:rFonts w:ascii="宋体" w:hAnsi="宋体" w:cs="宋体"/>
                <w:color w:val="000000"/>
                <w:szCs w:val="21"/>
              </w:rPr>
            </w:pPr>
            <w:r>
              <w:rPr>
                <w:rFonts w:hint="eastAsia" w:ascii="宋体" w:hAnsi="宋体" w:cs="宋体"/>
                <w:color w:val="000000"/>
                <w:szCs w:val="21"/>
              </w:rPr>
              <w:t>影像构成基础</w:t>
            </w:r>
          </w:p>
          <w:p>
            <w:pPr>
              <w:spacing w:line="360" w:lineRule="auto"/>
              <w:jc w:val="center"/>
              <w:rPr>
                <w:rFonts w:ascii="宋体" w:hAnsi="宋体" w:cs="宋体"/>
                <w:color w:val="000000"/>
                <w:szCs w:val="21"/>
              </w:rPr>
            </w:pPr>
            <w:r>
              <w:rPr>
                <w:rFonts w:hint="eastAsia" w:ascii="宋体" w:hAnsi="宋体" w:cs="宋体"/>
                <w:color w:val="000000"/>
                <w:szCs w:val="21"/>
              </w:rPr>
              <w:t>剧本创作</w:t>
            </w:r>
          </w:p>
          <w:p>
            <w:pPr>
              <w:spacing w:line="360" w:lineRule="auto"/>
              <w:jc w:val="center"/>
              <w:rPr>
                <w:rFonts w:ascii="宋体" w:hAnsi="宋体" w:cs="宋体"/>
                <w:color w:val="000000"/>
                <w:szCs w:val="21"/>
              </w:rPr>
            </w:pPr>
            <w:r>
              <w:rPr>
                <w:rFonts w:hint="eastAsia" w:ascii="宋体" w:hAnsi="宋体" w:cs="宋体"/>
                <w:color w:val="000000"/>
                <w:szCs w:val="21"/>
              </w:rPr>
              <w:t>影视导演艺术</w:t>
            </w:r>
          </w:p>
          <w:p>
            <w:pPr>
              <w:spacing w:line="360" w:lineRule="auto"/>
              <w:jc w:val="center"/>
              <w:rPr>
                <w:rFonts w:ascii="宋体" w:hAnsi="宋体" w:cs="宋体"/>
                <w:color w:val="000000"/>
                <w:szCs w:val="21"/>
              </w:rPr>
            </w:pPr>
            <w:r>
              <w:rPr>
                <w:rFonts w:hint="eastAsia" w:ascii="宋体" w:hAnsi="宋体" w:cs="宋体"/>
                <w:color w:val="000000"/>
                <w:szCs w:val="21"/>
              </w:rPr>
              <w:t>场面调度</w:t>
            </w:r>
          </w:p>
          <w:p>
            <w:pPr>
              <w:spacing w:line="360" w:lineRule="auto"/>
              <w:jc w:val="center"/>
              <w:rPr>
                <w:rFonts w:ascii="宋体" w:hAnsi="宋体" w:cs="宋体"/>
                <w:color w:val="000000"/>
                <w:szCs w:val="21"/>
              </w:rPr>
            </w:pPr>
            <w:r>
              <w:rPr>
                <w:rFonts w:hint="eastAsia" w:ascii="宋体" w:hAnsi="宋体" w:cs="宋体"/>
                <w:color w:val="000000"/>
                <w:szCs w:val="21"/>
              </w:rPr>
              <w:t>非线性编辑</w:t>
            </w:r>
          </w:p>
          <w:p>
            <w:pPr>
              <w:spacing w:line="360" w:lineRule="auto"/>
              <w:jc w:val="center"/>
              <w:rPr>
                <w:rFonts w:ascii="宋体" w:hAnsi="宋体" w:cs="宋体"/>
                <w:color w:val="FF0000"/>
                <w:szCs w:val="21"/>
              </w:rPr>
            </w:pPr>
            <w:r>
              <w:rPr>
                <w:rFonts w:hint="eastAsia" w:ascii="宋体" w:hAnsi="宋体" w:cs="宋体"/>
                <w:color w:val="000000"/>
                <w:szCs w:val="21"/>
              </w:rPr>
              <w:t>电影摄影照明技巧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0" w:type="pct"/>
            <w:vMerge w:val="continue"/>
            <w:vAlign w:val="center"/>
          </w:tcPr>
          <w:p>
            <w:pPr>
              <w:spacing w:line="360" w:lineRule="auto"/>
              <w:jc w:val="center"/>
              <w:rPr>
                <w:rFonts w:ascii="宋体" w:hAnsi="宋体" w:cs="宋体"/>
                <w:color w:val="FF0000"/>
                <w:szCs w:val="21"/>
              </w:rPr>
            </w:pPr>
          </w:p>
        </w:tc>
        <w:tc>
          <w:tcPr>
            <w:tcW w:w="552" w:type="pct"/>
            <w:vAlign w:val="center"/>
          </w:tcPr>
          <w:p>
            <w:pPr>
              <w:spacing w:line="360" w:lineRule="auto"/>
              <w:jc w:val="center"/>
              <w:rPr>
                <w:rFonts w:ascii="宋体" w:hAnsi="宋体" w:cs="宋体"/>
                <w:color w:val="FF0000"/>
                <w:szCs w:val="21"/>
              </w:rPr>
            </w:pPr>
            <w:r>
              <w:rPr>
                <w:rFonts w:hint="eastAsia" w:ascii="宋体" w:hAnsi="宋体" w:cs="宋体"/>
                <w:color w:val="000000"/>
                <w:szCs w:val="21"/>
              </w:rPr>
              <w:t>视频剪辑师</w:t>
            </w:r>
          </w:p>
        </w:tc>
        <w:tc>
          <w:tcPr>
            <w:tcW w:w="1270" w:type="pct"/>
            <w:vAlign w:val="center"/>
          </w:tcPr>
          <w:p>
            <w:pPr>
              <w:spacing w:line="360" w:lineRule="auto"/>
              <w:rPr>
                <w:rFonts w:ascii="宋体" w:hAnsi="宋体" w:cs="宋体"/>
                <w:color w:val="000000"/>
                <w:szCs w:val="21"/>
              </w:rPr>
            </w:pPr>
            <w:r>
              <w:rPr>
                <w:rFonts w:hint="eastAsia" w:ascii="宋体" w:hAnsi="宋体" w:cs="宋体"/>
                <w:color w:val="000000"/>
                <w:szCs w:val="21"/>
              </w:rPr>
              <w:t>能熟练使用专业高清摄像设备，能驾驭画面语言；</w:t>
            </w:r>
          </w:p>
          <w:p>
            <w:pPr>
              <w:spacing w:line="360" w:lineRule="auto"/>
              <w:rPr>
                <w:rFonts w:ascii="宋体" w:hAnsi="宋体" w:cs="宋体"/>
                <w:color w:val="FF0000"/>
                <w:szCs w:val="21"/>
              </w:rPr>
            </w:pPr>
            <w:r>
              <w:rPr>
                <w:rFonts w:hint="eastAsia" w:ascii="宋体" w:hAnsi="宋体" w:cs="宋体"/>
                <w:color w:val="000000"/>
                <w:szCs w:val="21"/>
              </w:rPr>
              <w:t>可以独立完成各种视频制作、特效包装及后期剪辑等制作工作</w:t>
            </w:r>
          </w:p>
        </w:tc>
        <w:tc>
          <w:tcPr>
            <w:tcW w:w="1574" w:type="pct"/>
            <w:vAlign w:val="center"/>
          </w:tcPr>
          <w:p>
            <w:pPr>
              <w:spacing w:line="360" w:lineRule="auto"/>
              <w:rPr>
                <w:rFonts w:ascii="宋体" w:hAnsi="宋体" w:cs="宋体"/>
                <w:color w:val="000000"/>
                <w:szCs w:val="21"/>
              </w:rPr>
            </w:pPr>
            <w:r>
              <w:rPr>
                <w:rFonts w:hint="eastAsia" w:ascii="宋体" w:hAnsi="宋体" w:cs="宋体"/>
                <w:color w:val="000000"/>
                <w:szCs w:val="21"/>
              </w:rPr>
              <w:t>1.会使用FINAL、PR、PS等后期软件；</w:t>
            </w:r>
          </w:p>
          <w:p>
            <w:pPr>
              <w:spacing w:line="360" w:lineRule="auto"/>
              <w:rPr>
                <w:rFonts w:ascii="宋体" w:hAnsi="宋体" w:cs="宋体"/>
                <w:color w:val="000000"/>
                <w:szCs w:val="21"/>
              </w:rPr>
            </w:pPr>
            <w:r>
              <w:rPr>
                <w:rFonts w:hint="eastAsia" w:ascii="宋体" w:hAnsi="宋体" w:cs="宋体"/>
                <w:color w:val="000000"/>
                <w:szCs w:val="21"/>
              </w:rPr>
              <w:t>2.能对图像进行处理，剪辑影片；</w:t>
            </w:r>
          </w:p>
          <w:p>
            <w:pPr>
              <w:spacing w:line="360" w:lineRule="auto"/>
              <w:rPr>
                <w:rFonts w:ascii="宋体" w:hAnsi="宋体" w:cs="宋体"/>
                <w:color w:val="FF0000"/>
                <w:szCs w:val="21"/>
              </w:rPr>
            </w:pPr>
            <w:r>
              <w:rPr>
                <w:rFonts w:hint="eastAsia" w:ascii="宋体" w:hAnsi="宋体" w:cs="宋体"/>
                <w:color w:val="000000"/>
                <w:szCs w:val="21"/>
              </w:rPr>
              <w:t>3.有较高的艺术素养</w:t>
            </w:r>
          </w:p>
        </w:tc>
        <w:tc>
          <w:tcPr>
            <w:tcW w:w="1201" w:type="pct"/>
            <w:vAlign w:val="center"/>
          </w:tcPr>
          <w:p>
            <w:pPr>
              <w:spacing w:line="360" w:lineRule="auto"/>
              <w:jc w:val="center"/>
              <w:rPr>
                <w:rFonts w:ascii="宋体" w:hAnsi="宋体" w:cs="宋体"/>
                <w:color w:val="000000"/>
                <w:szCs w:val="21"/>
              </w:rPr>
            </w:pPr>
            <w:r>
              <w:rPr>
                <w:rFonts w:hint="eastAsia" w:ascii="宋体" w:hAnsi="宋体" w:cs="宋体"/>
                <w:color w:val="000000"/>
                <w:szCs w:val="21"/>
              </w:rPr>
              <w:t>剪辑的语法</w:t>
            </w:r>
          </w:p>
          <w:p>
            <w:pPr>
              <w:spacing w:line="360" w:lineRule="auto"/>
              <w:jc w:val="center"/>
              <w:rPr>
                <w:rFonts w:ascii="宋体" w:hAnsi="宋体" w:cs="宋体"/>
                <w:color w:val="000000"/>
                <w:szCs w:val="21"/>
              </w:rPr>
            </w:pPr>
            <w:r>
              <w:rPr>
                <w:rFonts w:hint="eastAsia" w:ascii="宋体" w:hAnsi="宋体" w:cs="宋体"/>
                <w:color w:val="000000"/>
                <w:szCs w:val="21"/>
              </w:rPr>
              <w:t>影像构成基础</w:t>
            </w:r>
          </w:p>
          <w:p>
            <w:pPr>
              <w:spacing w:line="360" w:lineRule="auto"/>
              <w:jc w:val="center"/>
              <w:rPr>
                <w:rFonts w:ascii="宋体" w:hAnsi="宋体" w:cs="宋体"/>
                <w:color w:val="000000"/>
                <w:szCs w:val="21"/>
              </w:rPr>
            </w:pPr>
            <w:r>
              <w:rPr>
                <w:rFonts w:hint="eastAsia" w:ascii="宋体" w:hAnsi="宋体" w:cs="宋体"/>
                <w:color w:val="000000"/>
                <w:szCs w:val="21"/>
              </w:rPr>
              <w:t>Photoshop</w:t>
            </w:r>
          </w:p>
          <w:p>
            <w:pPr>
              <w:spacing w:line="360" w:lineRule="auto"/>
              <w:jc w:val="center"/>
              <w:rPr>
                <w:rFonts w:ascii="宋体" w:hAnsi="宋体" w:cs="宋体"/>
                <w:color w:val="000000"/>
                <w:szCs w:val="21"/>
              </w:rPr>
            </w:pPr>
            <w:r>
              <w:rPr>
                <w:rFonts w:hint="eastAsia" w:ascii="宋体" w:hAnsi="宋体" w:cs="宋体"/>
                <w:color w:val="000000"/>
                <w:szCs w:val="21"/>
              </w:rPr>
              <w:t>Final cut剪辑</w:t>
            </w:r>
          </w:p>
          <w:p>
            <w:pPr>
              <w:spacing w:line="360" w:lineRule="auto"/>
              <w:jc w:val="center"/>
              <w:rPr>
                <w:rFonts w:ascii="宋体" w:hAnsi="宋体" w:cs="宋体"/>
                <w:color w:val="000000"/>
                <w:szCs w:val="21"/>
              </w:rPr>
            </w:pPr>
            <w:r>
              <w:rPr>
                <w:rFonts w:hint="eastAsia" w:ascii="宋体" w:hAnsi="宋体" w:cs="宋体"/>
                <w:color w:val="000000"/>
                <w:szCs w:val="21"/>
              </w:rPr>
              <w:t>摄影技术</w:t>
            </w:r>
          </w:p>
          <w:p>
            <w:pPr>
              <w:spacing w:line="360" w:lineRule="auto"/>
              <w:jc w:val="center"/>
              <w:rPr>
                <w:rFonts w:ascii="宋体" w:hAnsi="宋体" w:cs="宋体"/>
                <w:color w:val="FF0000"/>
                <w:szCs w:val="21"/>
              </w:rPr>
            </w:pPr>
            <w:r>
              <w:rPr>
                <w:rFonts w:hint="eastAsia" w:ascii="宋体" w:hAnsi="宋体" w:cs="宋体"/>
                <w:color w:val="000000"/>
                <w:szCs w:val="21"/>
              </w:rPr>
              <w:t>非线性编辑</w:t>
            </w:r>
          </w:p>
        </w:tc>
      </w:tr>
    </w:tbl>
    <w:p>
      <w:pPr>
        <w:pStyle w:val="67"/>
        <w:keepNext/>
        <w:keepLines/>
        <w:numPr>
          <w:ilvl w:val="0"/>
          <w:numId w:val="5"/>
        </w:numPr>
        <w:spacing w:line="360" w:lineRule="auto"/>
        <w:ind w:firstLineChars="0"/>
        <w:outlineLvl w:val="1"/>
        <w:rPr>
          <w:rFonts w:ascii="Arial" w:hAnsi="Arial" w:eastAsia="黑体"/>
          <w:b/>
          <w:bCs/>
          <w:sz w:val="28"/>
          <w:szCs w:val="28"/>
        </w:rPr>
      </w:pPr>
      <w:bookmarkStart w:id="54" w:name="_Toc121261370"/>
      <w:r>
        <w:rPr>
          <w:rFonts w:hint="eastAsia" w:ascii="Arial" w:hAnsi="Arial" w:eastAsia="黑体"/>
          <w:b/>
          <w:bCs/>
          <w:sz w:val="28"/>
          <w:szCs w:val="28"/>
        </w:rPr>
        <w:t>课程体系架构</w:t>
      </w:r>
      <w:bookmarkEnd w:id="54"/>
    </w:p>
    <w:p>
      <w:pPr>
        <w:pStyle w:val="2"/>
        <w:spacing w:line="440" w:lineRule="atLeast"/>
        <w:ind w:firstLineChars="0"/>
        <w:rPr>
          <w:rFonts w:ascii="宋体" w:hAnsi="宋体" w:eastAsia="宋体" w:cs="宋体"/>
          <w:sz w:val="24"/>
        </w:rPr>
      </w:pPr>
      <w:r>
        <w:rPr>
          <w:rFonts w:hint="eastAsia" w:ascii="宋体" w:hAnsi="宋体" w:eastAsia="宋体" w:cs="宋体"/>
          <w:sz w:val="24"/>
          <w:lang w:val="en-US"/>
        </w:rPr>
        <w:drawing>
          <wp:inline distT="0" distB="0" distL="114300" distR="114300">
            <wp:extent cx="5265420" cy="4297045"/>
            <wp:effectExtent l="0" t="0" r="11430" b="8255"/>
            <wp:docPr id="10" name="图片 10" descr="项目管理过程梳理(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项目管理过程梳理(4)"/>
                    <pic:cNvPicPr>
                      <a:picLocks noChangeAspect="1"/>
                    </pic:cNvPicPr>
                  </pic:nvPicPr>
                  <pic:blipFill>
                    <a:blip r:embed="rId8"/>
                    <a:stretch>
                      <a:fillRect/>
                    </a:stretch>
                  </pic:blipFill>
                  <pic:spPr>
                    <a:xfrm>
                      <a:off x="0" y="0"/>
                      <a:ext cx="5265420" cy="4297045"/>
                    </a:xfrm>
                    <a:prstGeom prst="rect">
                      <a:avLst/>
                    </a:prstGeom>
                  </pic:spPr>
                </pic:pic>
              </a:graphicData>
            </a:graphic>
          </wp:inline>
        </w:drawing>
      </w:r>
    </w:p>
    <w:p>
      <w:pPr>
        <w:pStyle w:val="2"/>
        <w:spacing w:line="440" w:lineRule="atLeast"/>
        <w:ind w:firstLineChars="0"/>
        <w:rPr>
          <w:rFonts w:ascii="宋体" w:hAnsi="宋体" w:eastAsia="宋体" w:cs="宋体"/>
          <w:sz w:val="24"/>
        </w:rPr>
      </w:pPr>
    </w:p>
    <w:p>
      <w:pPr>
        <w:pStyle w:val="2"/>
        <w:spacing w:line="440" w:lineRule="atLeast"/>
        <w:ind w:firstLineChars="0"/>
      </w:pPr>
      <w:r>
        <w:rPr>
          <w:rFonts w:hint="eastAsia" w:ascii="宋体" w:hAnsi="宋体" w:eastAsia="宋体" w:cs="宋体"/>
          <w:sz w:val="24"/>
        </w:rPr>
        <w:t>本专业课程体系包括公共基础课程和专业课程</w:t>
      </w:r>
      <w:r>
        <w:rPr>
          <w:rFonts w:hint="eastAsia" w:ascii="宋体" w:hAnsi="宋体" w:eastAsia="宋体" w:cs="宋体"/>
          <w:sz w:val="24"/>
          <w:lang w:val="en-US"/>
        </w:rPr>
        <w:t>2个部分，专业课程又包括专业基础课程、专业核心课程和专业拓展课程三个部分。在保证学生提升基本素质的前提下学习专业知识，同时提升职业技能。</w:t>
      </w:r>
    </w:p>
    <w:p>
      <w:pPr>
        <w:pStyle w:val="2"/>
        <w:ind w:left="480" w:firstLine="0" w:firstLineChars="0"/>
        <w:rPr>
          <w:lang w:val="en-US"/>
        </w:rPr>
      </w:pPr>
    </w:p>
    <w:p>
      <w:pPr>
        <w:pStyle w:val="4"/>
        <w:ind w:firstLine="562"/>
      </w:pPr>
      <w:bookmarkStart w:id="55" w:name="_Toc121261371"/>
      <w:r>
        <w:rPr>
          <w:rFonts w:hint="eastAsia"/>
        </w:rPr>
        <w:t>（二）课程设置及描述</w:t>
      </w:r>
      <w:bookmarkEnd w:id="55"/>
    </w:p>
    <w:p>
      <w:pPr>
        <w:spacing w:line="360" w:lineRule="auto"/>
        <w:jc w:val="center"/>
        <w:rPr>
          <w:rFonts w:ascii="Times New Roman" w:hAnsi="Times New Roman"/>
          <w:b/>
          <w:bCs/>
          <w:color w:val="000000"/>
          <w:sz w:val="24"/>
          <w:szCs w:val="24"/>
        </w:rPr>
      </w:pPr>
      <w:r>
        <w:rPr>
          <w:rFonts w:hint="eastAsia" w:ascii="Times New Roman" w:hAnsi="Times New Roman"/>
          <w:b/>
          <w:bCs/>
          <w:color w:val="000000"/>
          <w:sz w:val="24"/>
          <w:szCs w:val="24"/>
        </w:rPr>
        <w:t>表3 公共必修课程体系</w:t>
      </w:r>
    </w:p>
    <w:tbl>
      <w:tblPr>
        <w:tblStyle w:val="24"/>
        <w:tblW w:w="9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639"/>
        <w:gridCol w:w="1306"/>
        <w:gridCol w:w="2494"/>
        <w:gridCol w:w="2617"/>
        <w:gridCol w:w="2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序号</w:t>
            </w:r>
          </w:p>
        </w:tc>
        <w:tc>
          <w:tcPr>
            <w:tcW w:w="639" w:type="dxa"/>
            <w:tcBorders>
              <w:top w:val="single" w:color="auto" w:sz="4" w:space="0"/>
              <w:left w:val="single" w:color="auto" w:sz="4" w:space="0"/>
              <w:bottom w:val="single" w:color="auto" w:sz="4" w:space="0"/>
              <w:right w:val="single" w:color="auto" w:sz="4" w:space="0"/>
            </w:tcBorders>
          </w:tcPr>
          <w:p>
            <w:pPr>
              <w:jc w:val="center"/>
              <w:rPr>
                <w:rFonts w:ascii="宋体" w:hAnsi="宋体" w:cs="宋体"/>
                <w:sz w:val="18"/>
                <w:szCs w:val="18"/>
              </w:rPr>
            </w:pPr>
            <w:r>
              <w:rPr>
                <w:rFonts w:hint="eastAsia" w:ascii="宋体" w:hAnsi="宋体" w:cs="宋体"/>
                <w:sz w:val="18"/>
                <w:szCs w:val="18"/>
              </w:rPr>
              <w:t>课程性质</w:t>
            </w:r>
          </w:p>
        </w:tc>
        <w:tc>
          <w:tcPr>
            <w:tcW w:w="13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课程名称</w:t>
            </w:r>
          </w:p>
        </w:tc>
        <w:tc>
          <w:tcPr>
            <w:tcW w:w="249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课程目标</w:t>
            </w:r>
          </w:p>
        </w:tc>
        <w:tc>
          <w:tcPr>
            <w:tcW w:w="261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主要内容</w:t>
            </w:r>
          </w:p>
        </w:tc>
        <w:tc>
          <w:tcPr>
            <w:tcW w:w="230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教学要求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1</w:t>
            </w:r>
          </w:p>
        </w:tc>
        <w:tc>
          <w:tcPr>
            <w:tcW w:w="639" w:type="dxa"/>
            <w:vMerge w:val="restart"/>
            <w:tcBorders>
              <w:top w:val="single" w:color="auto" w:sz="4" w:space="0"/>
              <w:left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公共必修课程</w:t>
            </w:r>
          </w:p>
        </w:tc>
        <w:tc>
          <w:tcPr>
            <w:tcW w:w="13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思想道德与 法治</w:t>
            </w:r>
          </w:p>
        </w:tc>
        <w:tc>
          <w:tcPr>
            <w:tcW w:w="2494"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落实高校立德树人根本任务，打牢大学生成长成才的科学思想基础，引导大学生树立正确的世界观、人生观、价值观、道德观和法治观，提升思想道德素质和法治素养，提升大学生对思想政治理论课的获得感</w:t>
            </w:r>
          </w:p>
        </w:tc>
        <w:tc>
          <w:tcPr>
            <w:tcW w:w="2617"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230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严格落实《新时代高校思想政治理论课教学工作基本要求》，课堂教学为主，网络教学为辅，中班、小班授课，创新备课形式，综合运用多种教学方法手段，理论学习和实践体验相结合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2</w:t>
            </w:r>
          </w:p>
        </w:tc>
        <w:tc>
          <w:tcPr>
            <w:tcW w:w="639" w:type="dxa"/>
            <w:vMerge w:val="continue"/>
            <w:tcBorders>
              <w:left w:val="single" w:color="auto" w:sz="4" w:space="0"/>
              <w:right w:val="single" w:color="auto" w:sz="4" w:space="0"/>
            </w:tcBorders>
            <w:vAlign w:val="center"/>
          </w:tcPr>
          <w:p>
            <w:pPr>
              <w:jc w:val="center"/>
              <w:rPr>
                <w:rFonts w:ascii="宋体" w:hAnsi="宋体" w:cs="宋体"/>
                <w:sz w:val="18"/>
                <w:szCs w:val="18"/>
              </w:rPr>
            </w:pPr>
          </w:p>
        </w:tc>
        <w:tc>
          <w:tcPr>
            <w:tcW w:w="13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毛泽东思想和中国特色社会主义理论体系概论</w:t>
            </w:r>
          </w:p>
        </w:tc>
        <w:tc>
          <w:tcPr>
            <w:tcW w:w="2494"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617"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了解中国特色社会主义发展的历史轨迹，坚持不懈传播马克思主义科学理论尤其是习近平新时代中国特色社会主义思想基本理论，实现习近平新时代中国特色社会主义思想进教材进课堂进学生头脑，提高青年大学生政治思维、政治站位和政治定力，引导青年为新时代社会主义伟大民族复兴努力奋斗</w:t>
            </w:r>
          </w:p>
        </w:tc>
        <w:tc>
          <w:tcPr>
            <w:tcW w:w="230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3</w:t>
            </w:r>
          </w:p>
        </w:tc>
        <w:tc>
          <w:tcPr>
            <w:tcW w:w="639" w:type="dxa"/>
            <w:vMerge w:val="continue"/>
            <w:tcBorders>
              <w:left w:val="single" w:color="auto" w:sz="4" w:space="0"/>
              <w:right w:val="single" w:color="auto" w:sz="4" w:space="0"/>
            </w:tcBorders>
            <w:vAlign w:val="center"/>
          </w:tcPr>
          <w:p>
            <w:pPr>
              <w:jc w:val="center"/>
              <w:rPr>
                <w:rFonts w:ascii="宋体" w:hAnsi="宋体" w:cs="宋体"/>
                <w:sz w:val="18"/>
                <w:szCs w:val="18"/>
              </w:rPr>
            </w:pPr>
          </w:p>
        </w:tc>
        <w:tc>
          <w:tcPr>
            <w:tcW w:w="13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习近平新时代中国特色社会主义思想概论</w:t>
            </w:r>
          </w:p>
        </w:tc>
        <w:tc>
          <w:tcPr>
            <w:tcW w:w="2494"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帮助大学生深入学习领会习近平新时代中国特色社会主义思想的核心要义、精神实质、丰富内涵、实践要求，进一步增强大学生的“四个意识”，坚定“四个自信”，做到“两个维护”，强化“两个确立”，</w:t>
            </w:r>
            <w:r>
              <w:rPr>
                <w:rFonts w:ascii="宋体" w:hAnsi="宋体" w:cs="宋体"/>
                <w:sz w:val="18"/>
                <w:szCs w:val="18"/>
              </w:rPr>
              <w:t>重在形成理论思维，实现从学理认知到信念生成的转化，增强使命担当。</w:t>
            </w:r>
          </w:p>
        </w:tc>
        <w:tc>
          <w:tcPr>
            <w:tcW w:w="2617"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主题一：习近平新时代中国特色社会主义思想及其历史地位</w:t>
            </w:r>
          </w:p>
          <w:p>
            <w:pPr>
              <w:rPr>
                <w:rFonts w:ascii="宋体" w:hAnsi="宋体" w:cs="宋体"/>
                <w:sz w:val="18"/>
                <w:szCs w:val="18"/>
              </w:rPr>
            </w:pPr>
            <w:r>
              <w:rPr>
                <w:rFonts w:hint="eastAsia" w:ascii="宋体" w:hAnsi="宋体" w:cs="宋体"/>
                <w:sz w:val="18"/>
                <w:szCs w:val="18"/>
              </w:rPr>
              <w:t>主题二：坚持和发展中国特色社会主义的总任务</w:t>
            </w:r>
          </w:p>
          <w:p>
            <w:pPr>
              <w:rPr>
                <w:rFonts w:ascii="宋体" w:hAnsi="宋体" w:cs="宋体"/>
                <w:sz w:val="18"/>
                <w:szCs w:val="18"/>
              </w:rPr>
            </w:pPr>
            <w:r>
              <w:rPr>
                <w:rFonts w:hint="eastAsia" w:ascii="宋体" w:hAnsi="宋体" w:cs="宋体"/>
                <w:sz w:val="18"/>
                <w:szCs w:val="18"/>
              </w:rPr>
              <w:t>主题三:“五位一体”总体布局</w:t>
            </w:r>
          </w:p>
          <w:p>
            <w:pPr>
              <w:rPr>
                <w:rFonts w:ascii="宋体" w:hAnsi="宋体" w:cs="宋体"/>
                <w:sz w:val="18"/>
                <w:szCs w:val="18"/>
              </w:rPr>
            </w:pPr>
            <w:r>
              <w:rPr>
                <w:rFonts w:hint="eastAsia" w:ascii="宋体" w:hAnsi="宋体" w:cs="宋体"/>
                <w:sz w:val="18"/>
                <w:szCs w:val="18"/>
              </w:rPr>
              <w:t>主题四:“四个全面”战略布局</w:t>
            </w:r>
          </w:p>
          <w:p>
            <w:pPr>
              <w:rPr>
                <w:rFonts w:ascii="宋体" w:hAnsi="宋体" w:cs="宋体"/>
                <w:sz w:val="18"/>
                <w:szCs w:val="18"/>
              </w:rPr>
            </w:pPr>
            <w:r>
              <w:rPr>
                <w:rFonts w:hint="eastAsia" w:ascii="宋体" w:hAnsi="宋体" w:cs="宋体"/>
                <w:sz w:val="18"/>
                <w:szCs w:val="18"/>
              </w:rPr>
              <w:t>主题五：实现中华民族伟大复兴的重要保障</w:t>
            </w:r>
          </w:p>
          <w:p>
            <w:pPr>
              <w:rPr>
                <w:rFonts w:ascii="宋体" w:hAnsi="宋体" w:cs="宋体"/>
                <w:sz w:val="18"/>
                <w:szCs w:val="18"/>
              </w:rPr>
            </w:pPr>
            <w:r>
              <w:rPr>
                <w:rFonts w:hint="eastAsia" w:ascii="宋体" w:hAnsi="宋体" w:cs="宋体"/>
                <w:sz w:val="18"/>
                <w:szCs w:val="18"/>
              </w:rPr>
              <w:t>主题六：中国特色大国外交</w:t>
            </w:r>
          </w:p>
          <w:p>
            <w:pPr>
              <w:rPr>
                <w:rFonts w:ascii="宋体" w:hAnsi="宋体" w:cs="宋体"/>
                <w:sz w:val="18"/>
                <w:szCs w:val="18"/>
              </w:rPr>
            </w:pPr>
            <w:r>
              <w:rPr>
                <w:rFonts w:hint="eastAsia" w:ascii="宋体" w:hAnsi="宋体" w:cs="宋体"/>
                <w:sz w:val="18"/>
                <w:szCs w:val="18"/>
              </w:rPr>
              <w:t>主题七:坚持和加强党的领导</w:t>
            </w:r>
            <w:r>
              <w:rPr>
                <w:rFonts w:ascii="宋体" w:hAnsi="宋体" w:cs="宋体"/>
                <w:sz w:val="18"/>
                <w:szCs w:val="18"/>
              </w:rPr>
              <w:t xml:space="preserve"> </w:t>
            </w:r>
          </w:p>
        </w:tc>
        <w:tc>
          <w:tcPr>
            <w:tcW w:w="230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ascii="宋体" w:hAnsi="宋体" w:cs="宋体"/>
                <w:sz w:val="18"/>
                <w:szCs w:val="18"/>
              </w:rPr>
              <w:t>遵循学生认知发展规律，体现循序渐进、螺旋上升</w:t>
            </w:r>
            <w:r>
              <w:rPr>
                <w:rFonts w:hint="eastAsia" w:ascii="宋体" w:hAnsi="宋体" w:cs="宋体"/>
                <w:sz w:val="18"/>
                <w:szCs w:val="18"/>
              </w:rPr>
              <w:t>。坚持学段全覆盖，强化纵向一体化设计；结合学科专业特点，有机融入相关内容，强化育人立意和价值导向。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4" w:hRule="atLeast"/>
          <w:jc w:val="center"/>
        </w:trPr>
        <w:tc>
          <w:tcPr>
            <w:tcW w:w="562" w:type="dxa"/>
            <w:tcBorders>
              <w:top w:val="single" w:color="auto" w:sz="4" w:space="0"/>
              <w:left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4</w:t>
            </w:r>
          </w:p>
          <w:p>
            <w:pPr>
              <w:jc w:val="center"/>
              <w:rPr>
                <w:rFonts w:ascii="宋体" w:hAnsi="宋体" w:cs="宋体"/>
                <w:sz w:val="18"/>
                <w:szCs w:val="18"/>
              </w:rPr>
            </w:pPr>
          </w:p>
        </w:tc>
        <w:tc>
          <w:tcPr>
            <w:tcW w:w="639" w:type="dxa"/>
            <w:vMerge w:val="continue"/>
            <w:tcBorders>
              <w:left w:val="single" w:color="auto" w:sz="4" w:space="0"/>
              <w:right w:val="single" w:color="auto" w:sz="4" w:space="0"/>
            </w:tcBorders>
            <w:vAlign w:val="center"/>
          </w:tcPr>
          <w:p>
            <w:pPr>
              <w:jc w:val="center"/>
              <w:rPr>
                <w:rFonts w:ascii="宋体" w:hAnsi="宋体" w:cs="宋体"/>
                <w:sz w:val="18"/>
                <w:szCs w:val="18"/>
              </w:rPr>
            </w:pPr>
          </w:p>
        </w:tc>
        <w:tc>
          <w:tcPr>
            <w:tcW w:w="1306" w:type="dxa"/>
            <w:tcBorders>
              <w:top w:val="single" w:color="auto" w:sz="4" w:space="0"/>
              <w:left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军事理论</w:t>
            </w:r>
          </w:p>
        </w:tc>
        <w:tc>
          <w:tcPr>
            <w:tcW w:w="2494" w:type="dxa"/>
            <w:tcBorders>
              <w:top w:val="single" w:color="auto" w:sz="4" w:space="0"/>
              <w:left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让学生了解掌握军事基础知识和基本军事技能，增强国防观念、国家安全意识和忧患危机意识，弘扬爱国主义精神、传承红色基因、提高学生综合国防素质</w:t>
            </w:r>
          </w:p>
        </w:tc>
        <w:tc>
          <w:tcPr>
            <w:tcW w:w="2617" w:type="dxa"/>
            <w:tcBorders>
              <w:top w:val="single" w:color="auto" w:sz="4" w:space="0"/>
              <w:left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（1）中国国防</w:t>
            </w:r>
          </w:p>
          <w:p>
            <w:pPr>
              <w:rPr>
                <w:rFonts w:ascii="宋体" w:hAnsi="宋体" w:cs="宋体"/>
                <w:sz w:val="18"/>
                <w:szCs w:val="18"/>
              </w:rPr>
            </w:pPr>
            <w:r>
              <w:rPr>
                <w:rFonts w:hint="eastAsia" w:ascii="宋体" w:hAnsi="宋体" w:cs="宋体"/>
                <w:sz w:val="18"/>
                <w:szCs w:val="18"/>
              </w:rPr>
              <w:t>（2）国家安全</w:t>
            </w:r>
          </w:p>
          <w:p>
            <w:pPr>
              <w:rPr>
                <w:rFonts w:ascii="宋体" w:hAnsi="宋体" w:cs="宋体"/>
                <w:sz w:val="18"/>
                <w:szCs w:val="18"/>
              </w:rPr>
            </w:pPr>
            <w:r>
              <w:rPr>
                <w:rFonts w:hint="eastAsia" w:ascii="宋体" w:hAnsi="宋体" w:cs="宋体"/>
                <w:sz w:val="18"/>
                <w:szCs w:val="18"/>
              </w:rPr>
              <w:t>（3）军事思想</w:t>
            </w:r>
          </w:p>
          <w:p>
            <w:pPr>
              <w:rPr>
                <w:rFonts w:ascii="宋体" w:hAnsi="宋体" w:cs="宋体"/>
                <w:sz w:val="18"/>
                <w:szCs w:val="18"/>
              </w:rPr>
            </w:pPr>
            <w:r>
              <w:rPr>
                <w:rFonts w:hint="eastAsia" w:ascii="宋体" w:hAnsi="宋体" w:cs="宋体"/>
                <w:sz w:val="18"/>
                <w:szCs w:val="18"/>
              </w:rPr>
              <w:t>（4）现代战争</w:t>
            </w:r>
          </w:p>
          <w:p>
            <w:pPr>
              <w:rPr>
                <w:rFonts w:ascii="宋体" w:hAnsi="宋体" w:cs="宋体"/>
                <w:sz w:val="18"/>
                <w:szCs w:val="18"/>
              </w:rPr>
            </w:pPr>
            <w:r>
              <w:rPr>
                <w:rFonts w:hint="eastAsia" w:ascii="宋体" w:hAnsi="宋体" w:cs="宋体"/>
                <w:sz w:val="18"/>
                <w:szCs w:val="18"/>
              </w:rPr>
              <w:t>（5）信息化装备</w:t>
            </w:r>
          </w:p>
        </w:tc>
        <w:tc>
          <w:tcPr>
            <w:tcW w:w="2300" w:type="dxa"/>
            <w:tcBorders>
              <w:top w:val="single" w:color="auto" w:sz="4" w:space="0"/>
              <w:left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教学进入正常授课课堂，坚持课堂教学和教师面授在军事课教学中的主渠道作用，重视信息技术和慕课、微课、视频公开课等在线课程在教学中的应用和管理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5</w:t>
            </w:r>
          </w:p>
        </w:tc>
        <w:tc>
          <w:tcPr>
            <w:tcW w:w="639" w:type="dxa"/>
            <w:vMerge w:val="continue"/>
            <w:tcBorders>
              <w:left w:val="single" w:color="auto" w:sz="4" w:space="0"/>
              <w:right w:val="single" w:color="auto" w:sz="4" w:space="0"/>
            </w:tcBorders>
            <w:vAlign w:val="center"/>
          </w:tcPr>
          <w:p>
            <w:pPr>
              <w:jc w:val="center"/>
              <w:rPr>
                <w:rFonts w:ascii="宋体" w:hAnsi="宋体" w:cs="宋体"/>
                <w:sz w:val="18"/>
                <w:szCs w:val="18"/>
              </w:rPr>
            </w:pPr>
          </w:p>
        </w:tc>
        <w:tc>
          <w:tcPr>
            <w:tcW w:w="13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形势与政策</w:t>
            </w:r>
          </w:p>
        </w:tc>
        <w:tc>
          <w:tcPr>
            <w:tcW w:w="2494"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617"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港澳台工作和国际形势</w:t>
            </w:r>
          </w:p>
        </w:tc>
        <w:tc>
          <w:tcPr>
            <w:tcW w:w="230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通过教学，引导学生正确认识世界和中国发展大势，正确认识中国特色和国际比较，正确认识时代责任和历史使命，正确认识远大抱负和脚踏实地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6</w:t>
            </w:r>
          </w:p>
        </w:tc>
        <w:tc>
          <w:tcPr>
            <w:tcW w:w="639" w:type="dxa"/>
            <w:vMerge w:val="continue"/>
            <w:tcBorders>
              <w:left w:val="single" w:color="auto" w:sz="4" w:space="0"/>
              <w:right w:val="single" w:color="auto" w:sz="4" w:space="0"/>
            </w:tcBorders>
            <w:vAlign w:val="center"/>
          </w:tcPr>
          <w:p>
            <w:pPr>
              <w:jc w:val="center"/>
              <w:rPr>
                <w:rFonts w:ascii="宋体" w:hAnsi="宋体" w:cs="宋体"/>
                <w:sz w:val="18"/>
                <w:szCs w:val="18"/>
              </w:rPr>
            </w:pPr>
          </w:p>
        </w:tc>
        <w:tc>
          <w:tcPr>
            <w:tcW w:w="13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计算机应用 基础</w:t>
            </w:r>
          </w:p>
        </w:tc>
        <w:tc>
          <w:tcPr>
            <w:tcW w:w="2494"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（1）掌握计算机的基础知识和基本概念；了解微机硬件系统的基本组成；了解操作系统的功能，掌握Windows7的基本操作方法</w:t>
            </w:r>
          </w:p>
          <w:p>
            <w:pPr>
              <w:rPr>
                <w:rFonts w:ascii="宋体" w:hAnsi="宋体" w:cs="宋体"/>
                <w:sz w:val="18"/>
                <w:szCs w:val="18"/>
              </w:rPr>
            </w:pPr>
            <w:r>
              <w:rPr>
                <w:rFonts w:hint="eastAsia" w:ascii="宋体" w:hAnsi="宋体" w:cs="宋体"/>
                <w:sz w:val="18"/>
                <w:szCs w:val="18"/>
              </w:rPr>
              <w:t>（2）熟练使用微软Office2010软件如：Word2010、Excel2010、Power point2010等</w:t>
            </w:r>
          </w:p>
          <w:p>
            <w:pPr>
              <w:rPr>
                <w:rFonts w:ascii="宋体" w:hAnsi="宋体" w:cs="宋体"/>
                <w:sz w:val="18"/>
                <w:szCs w:val="18"/>
              </w:rPr>
            </w:pPr>
            <w:r>
              <w:rPr>
                <w:rFonts w:hint="eastAsia" w:ascii="宋体" w:hAnsi="宋体" w:cs="宋体"/>
                <w:sz w:val="18"/>
                <w:szCs w:val="18"/>
              </w:rPr>
              <w:t>（3）掌握计算机信息技术安全知识和病毒的防治知识</w:t>
            </w:r>
          </w:p>
          <w:p>
            <w:pPr>
              <w:rPr>
                <w:rFonts w:ascii="宋体" w:hAnsi="宋体" w:cs="宋体"/>
                <w:sz w:val="18"/>
                <w:szCs w:val="18"/>
              </w:rPr>
            </w:pPr>
            <w:r>
              <w:rPr>
                <w:rFonts w:hint="eastAsia" w:ascii="宋体" w:hAnsi="宋体" w:cs="宋体"/>
                <w:sz w:val="18"/>
                <w:szCs w:val="18"/>
              </w:rPr>
              <w:t>（4）计算机网络的基础知识及Internet网的基本操作</w:t>
            </w:r>
          </w:p>
        </w:tc>
        <w:tc>
          <w:tcPr>
            <w:tcW w:w="2617"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（1）计算机的基础知识</w:t>
            </w:r>
          </w:p>
          <w:p>
            <w:pPr>
              <w:rPr>
                <w:rFonts w:ascii="宋体" w:hAnsi="宋体" w:cs="宋体"/>
                <w:sz w:val="18"/>
                <w:szCs w:val="18"/>
              </w:rPr>
            </w:pPr>
            <w:r>
              <w:rPr>
                <w:rFonts w:hint="eastAsia" w:ascii="宋体" w:hAnsi="宋体" w:cs="宋体"/>
                <w:sz w:val="18"/>
                <w:szCs w:val="18"/>
              </w:rPr>
              <w:t>（2）Windows基本操作</w:t>
            </w:r>
          </w:p>
          <w:p>
            <w:pPr>
              <w:rPr>
                <w:rFonts w:ascii="宋体" w:hAnsi="宋体" w:cs="宋体"/>
                <w:sz w:val="18"/>
                <w:szCs w:val="18"/>
              </w:rPr>
            </w:pPr>
            <w:r>
              <w:rPr>
                <w:rFonts w:hint="eastAsia" w:ascii="宋体" w:hAnsi="宋体" w:cs="宋体"/>
                <w:sz w:val="18"/>
                <w:szCs w:val="18"/>
              </w:rPr>
              <w:t>（3）文字处理软件Word2010使用</w:t>
            </w:r>
          </w:p>
          <w:p>
            <w:pPr>
              <w:rPr>
                <w:rFonts w:ascii="宋体" w:hAnsi="宋体" w:cs="宋体"/>
                <w:sz w:val="18"/>
                <w:szCs w:val="18"/>
              </w:rPr>
            </w:pPr>
            <w:r>
              <w:rPr>
                <w:rFonts w:hint="eastAsia" w:ascii="宋体" w:hAnsi="宋体" w:cs="宋体"/>
                <w:sz w:val="18"/>
                <w:szCs w:val="18"/>
              </w:rPr>
              <w:t>（4）电子表格软件Excel2010的使用</w:t>
            </w:r>
          </w:p>
          <w:p>
            <w:pPr>
              <w:rPr>
                <w:rFonts w:ascii="宋体" w:hAnsi="宋体" w:cs="宋体"/>
                <w:sz w:val="18"/>
                <w:szCs w:val="18"/>
              </w:rPr>
            </w:pPr>
            <w:r>
              <w:rPr>
                <w:rFonts w:hint="eastAsia" w:ascii="宋体" w:hAnsi="宋体" w:cs="宋体"/>
                <w:sz w:val="18"/>
                <w:szCs w:val="18"/>
              </w:rPr>
              <w:t>（5）幻灯片制作软件Power point2010的操作</w:t>
            </w:r>
          </w:p>
          <w:p>
            <w:pPr>
              <w:rPr>
                <w:rFonts w:ascii="宋体" w:hAnsi="宋体" w:cs="宋体"/>
                <w:sz w:val="18"/>
                <w:szCs w:val="18"/>
              </w:rPr>
            </w:pPr>
            <w:r>
              <w:rPr>
                <w:rFonts w:hint="eastAsia" w:ascii="宋体" w:hAnsi="宋体" w:cs="宋体"/>
                <w:sz w:val="18"/>
                <w:szCs w:val="18"/>
              </w:rPr>
              <w:t>（6）计算机的网络及安全处理</w:t>
            </w:r>
          </w:p>
        </w:tc>
        <w:tc>
          <w:tcPr>
            <w:tcW w:w="230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7</w:t>
            </w:r>
          </w:p>
        </w:tc>
        <w:tc>
          <w:tcPr>
            <w:tcW w:w="639" w:type="dxa"/>
            <w:vMerge w:val="continue"/>
            <w:tcBorders>
              <w:left w:val="single" w:color="auto" w:sz="4" w:space="0"/>
              <w:right w:val="single" w:color="auto" w:sz="4" w:space="0"/>
            </w:tcBorders>
            <w:vAlign w:val="center"/>
          </w:tcPr>
          <w:p>
            <w:pPr>
              <w:jc w:val="center"/>
              <w:rPr>
                <w:rFonts w:ascii="宋体" w:hAnsi="宋体" w:cs="宋体"/>
                <w:sz w:val="18"/>
                <w:szCs w:val="18"/>
              </w:rPr>
            </w:pPr>
          </w:p>
        </w:tc>
        <w:tc>
          <w:tcPr>
            <w:tcW w:w="13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大学英语</w:t>
            </w:r>
          </w:p>
        </w:tc>
        <w:tc>
          <w:tcPr>
            <w:tcW w:w="2494"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617"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（1）用于日常交际及一般涉外业务的基本词汇；</w:t>
            </w:r>
          </w:p>
          <w:p>
            <w:pPr>
              <w:rPr>
                <w:rFonts w:ascii="宋体" w:hAnsi="宋体" w:cs="宋体"/>
                <w:sz w:val="18"/>
                <w:szCs w:val="18"/>
              </w:rPr>
            </w:pPr>
            <w:r>
              <w:rPr>
                <w:rFonts w:hint="eastAsia" w:ascii="宋体" w:hAnsi="宋体" w:cs="宋体"/>
                <w:sz w:val="18"/>
                <w:szCs w:val="18"/>
              </w:rPr>
              <w:t>（2）语法基础知识；</w:t>
            </w:r>
          </w:p>
          <w:p>
            <w:pPr>
              <w:rPr>
                <w:rFonts w:ascii="宋体" w:hAnsi="宋体" w:cs="宋体"/>
                <w:sz w:val="18"/>
                <w:szCs w:val="18"/>
              </w:rPr>
            </w:pPr>
            <w:r>
              <w:rPr>
                <w:rFonts w:hint="eastAsia" w:ascii="宋体" w:hAnsi="宋体" w:cs="宋体"/>
                <w:sz w:val="18"/>
                <w:szCs w:val="18"/>
              </w:rPr>
              <w:t>（3）语用知识；</w:t>
            </w:r>
          </w:p>
          <w:p>
            <w:pPr>
              <w:rPr>
                <w:rFonts w:ascii="宋体" w:hAnsi="宋体" w:cs="宋体"/>
                <w:sz w:val="18"/>
                <w:szCs w:val="18"/>
              </w:rPr>
            </w:pPr>
            <w:r>
              <w:rPr>
                <w:rFonts w:hint="eastAsia" w:ascii="宋体" w:hAnsi="宋体" w:cs="宋体"/>
                <w:sz w:val="18"/>
                <w:szCs w:val="18"/>
              </w:rPr>
              <w:t>（4）中外优秀文化知识通过本门课程的学习</w:t>
            </w:r>
          </w:p>
        </w:tc>
        <w:tc>
          <w:tcPr>
            <w:tcW w:w="230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pP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8</w:t>
            </w:r>
          </w:p>
        </w:tc>
        <w:tc>
          <w:tcPr>
            <w:tcW w:w="639" w:type="dxa"/>
            <w:vMerge w:val="continue"/>
            <w:tcBorders>
              <w:left w:val="single" w:color="auto" w:sz="4" w:space="0"/>
              <w:right w:val="single" w:color="auto" w:sz="4" w:space="0"/>
            </w:tcBorders>
            <w:vAlign w:val="center"/>
          </w:tcPr>
          <w:p>
            <w:pPr>
              <w:jc w:val="center"/>
              <w:rPr>
                <w:rFonts w:ascii="宋体" w:hAnsi="宋体" w:cs="宋体"/>
                <w:sz w:val="18"/>
                <w:szCs w:val="18"/>
              </w:rPr>
            </w:pPr>
          </w:p>
        </w:tc>
        <w:tc>
          <w:tcPr>
            <w:tcW w:w="13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体育与健康</w:t>
            </w:r>
          </w:p>
        </w:tc>
        <w:tc>
          <w:tcPr>
            <w:tcW w:w="2494"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（1）坚持以“健康第一”的思想为导向，培养学生自主体育意识和体育行为为目标</w:t>
            </w:r>
          </w:p>
          <w:p>
            <w:pPr>
              <w:rPr>
                <w:rFonts w:ascii="宋体" w:hAnsi="宋体" w:cs="宋体"/>
                <w:sz w:val="18"/>
                <w:szCs w:val="18"/>
              </w:rPr>
            </w:pPr>
            <w:r>
              <w:rPr>
                <w:rFonts w:hint="eastAsia" w:ascii="宋体" w:hAnsi="宋体" w:cs="宋体"/>
                <w:sz w:val="18"/>
                <w:szCs w:val="18"/>
              </w:rPr>
              <w:t>（2）使学生熟练掌握1-2项以上体育健身的手段和方法，树立终身体育的思想，成为中国传统体育的传播者和社会体育的积极参加者</w:t>
            </w:r>
          </w:p>
        </w:tc>
        <w:tc>
          <w:tcPr>
            <w:tcW w:w="2617"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田径</w:t>
            </w:r>
          </w:p>
          <w:p>
            <w:pPr>
              <w:rPr>
                <w:rFonts w:ascii="宋体" w:hAnsi="宋体" w:cs="宋体"/>
                <w:sz w:val="18"/>
                <w:szCs w:val="18"/>
              </w:rPr>
            </w:pPr>
            <w:r>
              <w:rPr>
                <w:rFonts w:hint="eastAsia" w:ascii="宋体" w:hAnsi="宋体" w:cs="宋体"/>
                <w:sz w:val="18"/>
                <w:szCs w:val="18"/>
              </w:rPr>
              <w:t>篮球</w:t>
            </w:r>
          </w:p>
          <w:p>
            <w:pPr>
              <w:rPr>
                <w:rFonts w:ascii="宋体" w:hAnsi="宋体" w:cs="宋体"/>
                <w:sz w:val="18"/>
                <w:szCs w:val="18"/>
              </w:rPr>
            </w:pPr>
            <w:r>
              <w:rPr>
                <w:rFonts w:hint="eastAsia" w:ascii="宋体" w:hAnsi="宋体" w:cs="宋体"/>
                <w:sz w:val="18"/>
                <w:szCs w:val="18"/>
              </w:rPr>
              <w:t>武术</w:t>
            </w:r>
          </w:p>
          <w:p>
            <w:pPr>
              <w:rPr>
                <w:rFonts w:ascii="宋体" w:hAnsi="宋体" w:cs="宋体"/>
                <w:sz w:val="18"/>
                <w:szCs w:val="18"/>
              </w:rPr>
            </w:pPr>
            <w:r>
              <w:rPr>
                <w:rFonts w:hint="eastAsia" w:ascii="宋体" w:hAnsi="宋体" w:cs="宋体"/>
                <w:sz w:val="18"/>
                <w:szCs w:val="18"/>
              </w:rPr>
              <w:t>体育舞蹈</w:t>
            </w:r>
          </w:p>
          <w:p>
            <w:pPr>
              <w:rPr>
                <w:rFonts w:ascii="宋体" w:hAnsi="宋体" w:cs="宋体"/>
                <w:sz w:val="18"/>
                <w:szCs w:val="18"/>
              </w:rPr>
            </w:pPr>
            <w:r>
              <w:rPr>
                <w:rFonts w:hint="eastAsia" w:ascii="宋体" w:hAnsi="宋体" w:cs="宋体"/>
                <w:sz w:val="18"/>
                <w:szCs w:val="18"/>
              </w:rPr>
              <w:t>健身健美</w:t>
            </w:r>
          </w:p>
          <w:p>
            <w:pPr>
              <w:rPr>
                <w:rFonts w:ascii="宋体" w:hAnsi="宋体" w:cs="宋体"/>
                <w:sz w:val="18"/>
                <w:szCs w:val="18"/>
              </w:rPr>
            </w:pPr>
            <w:r>
              <w:rPr>
                <w:rFonts w:hint="eastAsia" w:ascii="宋体" w:hAnsi="宋体" w:cs="宋体"/>
                <w:sz w:val="18"/>
                <w:szCs w:val="18"/>
              </w:rPr>
              <w:t>乒乓球</w:t>
            </w:r>
          </w:p>
          <w:p>
            <w:pPr>
              <w:rPr>
                <w:rFonts w:ascii="宋体" w:hAnsi="宋体" w:cs="宋体"/>
                <w:sz w:val="18"/>
                <w:szCs w:val="18"/>
              </w:rPr>
            </w:pPr>
            <w:r>
              <w:rPr>
                <w:rFonts w:hint="eastAsia" w:ascii="宋体" w:hAnsi="宋体" w:cs="宋体"/>
                <w:sz w:val="18"/>
                <w:szCs w:val="18"/>
              </w:rPr>
              <w:t>足球</w:t>
            </w:r>
          </w:p>
          <w:p>
            <w:pPr>
              <w:rPr>
                <w:rFonts w:ascii="宋体" w:hAnsi="宋体" w:cs="宋体"/>
                <w:sz w:val="18"/>
                <w:szCs w:val="18"/>
              </w:rPr>
            </w:pPr>
            <w:r>
              <w:rPr>
                <w:rFonts w:hint="eastAsia" w:ascii="宋体" w:hAnsi="宋体" w:cs="宋体"/>
                <w:sz w:val="18"/>
                <w:szCs w:val="18"/>
              </w:rPr>
              <w:t>排球</w:t>
            </w:r>
          </w:p>
          <w:p>
            <w:pPr>
              <w:rPr>
                <w:rFonts w:ascii="宋体" w:hAnsi="宋体" w:cs="宋体"/>
                <w:sz w:val="18"/>
                <w:szCs w:val="18"/>
              </w:rPr>
            </w:pPr>
            <w:r>
              <w:rPr>
                <w:rFonts w:hint="eastAsia" w:ascii="宋体" w:hAnsi="宋体" w:cs="宋体"/>
                <w:sz w:val="18"/>
                <w:szCs w:val="18"/>
              </w:rPr>
              <w:t>羽毛球</w:t>
            </w:r>
          </w:p>
          <w:p>
            <w:pPr>
              <w:rPr>
                <w:rFonts w:ascii="宋体" w:hAnsi="宋体" w:cs="宋体"/>
                <w:sz w:val="18"/>
                <w:szCs w:val="18"/>
              </w:rPr>
            </w:pPr>
            <w:r>
              <w:rPr>
                <w:rFonts w:hint="eastAsia" w:ascii="宋体" w:hAnsi="宋体" w:cs="宋体"/>
                <w:sz w:val="18"/>
                <w:szCs w:val="18"/>
              </w:rPr>
              <w:t>网球</w:t>
            </w:r>
          </w:p>
        </w:tc>
        <w:tc>
          <w:tcPr>
            <w:tcW w:w="230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9</w:t>
            </w:r>
          </w:p>
        </w:tc>
        <w:tc>
          <w:tcPr>
            <w:tcW w:w="639" w:type="dxa"/>
            <w:vMerge w:val="continue"/>
            <w:tcBorders>
              <w:left w:val="single" w:color="auto" w:sz="4" w:space="0"/>
              <w:right w:val="single" w:color="auto" w:sz="4" w:space="0"/>
            </w:tcBorders>
            <w:vAlign w:val="center"/>
          </w:tcPr>
          <w:p>
            <w:pPr>
              <w:jc w:val="center"/>
              <w:rPr>
                <w:rFonts w:ascii="宋体" w:hAnsi="宋体" w:cs="宋体"/>
                <w:sz w:val="18"/>
                <w:szCs w:val="18"/>
              </w:rPr>
            </w:pPr>
          </w:p>
        </w:tc>
        <w:tc>
          <w:tcPr>
            <w:tcW w:w="13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大学生就业创业指导</w:t>
            </w:r>
          </w:p>
        </w:tc>
        <w:tc>
          <w:tcPr>
            <w:tcW w:w="2494"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617"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（1）就业形势与政策</w:t>
            </w:r>
          </w:p>
          <w:p>
            <w:pPr>
              <w:rPr>
                <w:rFonts w:ascii="宋体" w:hAnsi="宋体" w:cs="宋体"/>
                <w:sz w:val="18"/>
                <w:szCs w:val="18"/>
              </w:rPr>
            </w:pPr>
            <w:r>
              <w:rPr>
                <w:rFonts w:hint="eastAsia" w:ascii="宋体" w:hAnsi="宋体" w:cs="宋体"/>
                <w:sz w:val="18"/>
                <w:szCs w:val="18"/>
              </w:rPr>
              <w:t>（2）就业前的准备</w:t>
            </w:r>
          </w:p>
          <w:p>
            <w:pPr>
              <w:rPr>
                <w:rFonts w:ascii="宋体" w:hAnsi="宋体" w:cs="宋体"/>
                <w:sz w:val="18"/>
                <w:szCs w:val="18"/>
              </w:rPr>
            </w:pPr>
            <w:r>
              <w:rPr>
                <w:rFonts w:hint="eastAsia" w:ascii="宋体" w:hAnsi="宋体" w:cs="宋体"/>
                <w:sz w:val="18"/>
                <w:szCs w:val="18"/>
              </w:rPr>
              <w:t>（3）求职与面试</w:t>
            </w:r>
          </w:p>
          <w:p>
            <w:pPr>
              <w:rPr>
                <w:rFonts w:ascii="宋体" w:hAnsi="宋体" w:cs="宋体"/>
                <w:sz w:val="18"/>
                <w:szCs w:val="18"/>
              </w:rPr>
            </w:pPr>
            <w:r>
              <w:rPr>
                <w:rFonts w:hint="eastAsia" w:ascii="宋体" w:hAnsi="宋体" w:cs="宋体"/>
                <w:sz w:val="18"/>
                <w:szCs w:val="18"/>
              </w:rPr>
              <w:t>（4）就业法律保护</w:t>
            </w:r>
          </w:p>
          <w:p>
            <w:pPr>
              <w:rPr>
                <w:rFonts w:ascii="宋体" w:hAnsi="宋体" w:cs="宋体"/>
                <w:sz w:val="18"/>
                <w:szCs w:val="18"/>
              </w:rPr>
            </w:pPr>
            <w:r>
              <w:rPr>
                <w:rFonts w:hint="eastAsia" w:ascii="宋体" w:hAnsi="宋体" w:cs="宋体"/>
                <w:sz w:val="18"/>
                <w:szCs w:val="18"/>
              </w:rPr>
              <w:t>（5）入职与发展</w:t>
            </w:r>
          </w:p>
          <w:p>
            <w:pPr>
              <w:rPr>
                <w:rFonts w:ascii="宋体" w:hAnsi="宋体" w:cs="宋体"/>
                <w:sz w:val="18"/>
                <w:szCs w:val="18"/>
              </w:rPr>
            </w:pPr>
            <w:r>
              <w:rPr>
                <w:rFonts w:hint="eastAsia" w:ascii="宋体" w:hAnsi="宋体" w:cs="宋体"/>
                <w:sz w:val="18"/>
                <w:szCs w:val="18"/>
              </w:rPr>
              <w:t>（6）创新创业教育</w:t>
            </w:r>
          </w:p>
        </w:tc>
        <w:tc>
          <w:tcPr>
            <w:tcW w:w="230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10</w:t>
            </w:r>
          </w:p>
        </w:tc>
        <w:tc>
          <w:tcPr>
            <w:tcW w:w="639" w:type="dxa"/>
            <w:vMerge w:val="continue"/>
            <w:tcBorders>
              <w:left w:val="single" w:color="auto" w:sz="4" w:space="0"/>
              <w:right w:val="single" w:color="auto" w:sz="4" w:space="0"/>
            </w:tcBorders>
            <w:vAlign w:val="center"/>
          </w:tcPr>
          <w:p>
            <w:pPr>
              <w:jc w:val="center"/>
              <w:rPr>
                <w:rFonts w:ascii="宋体" w:hAnsi="宋体" w:cs="宋体"/>
                <w:sz w:val="18"/>
                <w:szCs w:val="18"/>
              </w:rPr>
            </w:pPr>
          </w:p>
        </w:tc>
        <w:tc>
          <w:tcPr>
            <w:tcW w:w="13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心理健康教育</w:t>
            </w:r>
          </w:p>
        </w:tc>
        <w:tc>
          <w:tcPr>
            <w:tcW w:w="2494"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以“健康”为依据的大学生心理健康维持性目标；以“成长”为核心的大学生心理发展性目标；以“幸福”为目的的大学生心理素质指导性目标；以“成才”为要旨的大学生心理引导性目标</w:t>
            </w:r>
          </w:p>
        </w:tc>
        <w:tc>
          <w:tcPr>
            <w:tcW w:w="2617"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（1）心理健康维护</w:t>
            </w:r>
          </w:p>
          <w:p>
            <w:pPr>
              <w:rPr>
                <w:rFonts w:ascii="宋体" w:hAnsi="宋体" w:cs="宋体"/>
                <w:sz w:val="18"/>
                <w:szCs w:val="18"/>
              </w:rPr>
            </w:pPr>
            <w:r>
              <w:rPr>
                <w:rFonts w:hint="eastAsia" w:ascii="宋体" w:hAnsi="宋体" w:cs="宋体"/>
                <w:sz w:val="18"/>
                <w:szCs w:val="18"/>
              </w:rPr>
              <w:t>（2）心理发展成熟</w:t>
            </w:r>
          </w:p>
          <w:p>
            <w:pPr>
              <w:rPr>
                <w:rFonts w:ascii="宋体" w:hAnsi="宋体" w:cs="宋体"/>
                <w:sz w:val="18"/>
                <w:szCs w:val="18"/>
              </w:rPr>
            </w:pPr>
            <w:r>
              <w:rPr>
                <w:rFonts w:hint="eastAsia" w:ascii="宋体" w:hAnsi="宋体" w:cs="宋体"/>
                <w:sz w:val="18"/>
                <w:szCs w:val="18"/>
              </w:rPr>
              <w:t>（3）心理素质培养</w:t>
            </w:r>
          </w:p>
          <w:p>
            <w:pPr>
              <w:rPr>
                <w:rFonts w:ascii="宋体" w:hAnsi="宋体" w:cs="宋体"/>
                <w:sz w:val="18"/>
                <w:szCs w:val="18"/>
              </w:rPr>
            </w:pPr>
            <w:r>
              <w:rPr>
                <w:rFonts w:hint="eastAsia" w:ascii="宋体" w:hAnsi="宋体" w:cs="宋体"/>
                <w:sz w:val="18"/>
                <w:szCs w:val="18"/>
              </w:rPr>
              <w:t>（4）积极人格铸造</w:t>
            </w:r>
          </w:p>
          <w:p>
            <w:pPr>
              <w:rPr>
                <w:rFonts w:ascii="宋体" w:hAnsi="宋体" w:cs="宋体"/>
                <w:sz w:val="18"/>
                <w:szCs w:val="18"/>
              </w:rPr>
            </w:pPr>
            <w:r>
              <w:rPr>
                <w:rFonts w:hint="eastAsia" w:ascii="宋体" w:hAnsi="宋体" w:cs="宋体"/>
                <w:sz w:val="18"/>
                <w:szCs w:val="18"/>
              </w:rPr>
              <w:t>（5）大学生心理素质</w:t>
            </w:r>
          </w:p>
        </w:tc>
        <w:tc>
          <w:tcPr>
            <w:tcW w:w="230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分十四个专题开展教学，采用案例分析、课堂讨论、心理训练等多种教学形式，努力建构教师指导下的“互动--领悟--提高”教学模式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11</w:t>
            </w:r>
          </w:p>
        </w:tc>
        <w:tc>
          <w:tcPr>
            <w:tcW w:w="639" w:type="dxa"/>
            <w:vMerge w:val="continue"/>
            <w:tcBorders>
              <w:left w:val="single" w:color="auto" w:sz="4" w:space="0"/>
              <w:right w:val="single" w:color="auto" w:sz="4" w:space="0"/>
            </w:tcBorders>
            <w:vAlign w:val="center"/>
          </w:tcPr>
          <w:p>
            <w:pPr>
              <w:jc w:val="center"/>
              <w:rPr>
                <w:rFonts w:ascii="宋体" w:hAnsi="宋体" w:cs="宋体"/>
                <w:sz w:val="18"/>
                <w:szCs w:val="18"/>
              </w:rPr>
            </w:pPr>
          </w:p>
        </w:tc>
        <w:tc>
          <w:tcPr>
            <w:tcW w:w="13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中华传统文化</w:t>
            </w:r>
          </w:p>
        </w:tc>
        <w:tc>
          <w:tcPr>
            <w:tcW w:w="2494"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617"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(1)熟知并传承中国传统文化的基本精神，领会中国传统哲学、文学、艺术、宗教、科技等方面文化精髓。(2)熟知中国传统道德规范和传统美德。(3)熟知中国古代科学、技术、艺术等文化成果。(4)知中国传统服饰、饮食、民居、婚丧嫁娶、节庆等文化特点及习俗。</w:t>
            </w:r>
          </w:p>
        </w:tc>
        <w:tc>
          <w:tcPr>
            <w:tcW w:w="2300"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9"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12</w:t>
            </w:r>
          </w:p>
        </w:tc>
        <w:tc>
          <w:tcPr>
            <w:tcW w:w="639" w:type="dxa"/>
            <w:vMerge w:val="continue"/>
            <w:tcBorders>
              <w:left w:val="single" w:color="auto" w:sz="4" w:space="0"/>
              <w:right w:val="single" w:color="auto" w:sz="4" w:space="0"/>
            </w:tcBorders>
            <w:vAlign w:val="center"/>
          </w:tcPr>
          <w:p>
            <w:pPr>
              <w:jc w:val="center"/>
              <w:rPr>
                <w:rFonts w:ascii="宋体" w:hAnsi="宋体" w:cs="宋体"/>
                <w:sz w:val="18"/>
                <w:szCs w:val="18"/>
              </w:rPr>
            </w:pPr>
          </w:p>
        </w:tc>
        <w:tc>
          <w:tcPr>
            <w:tcW w:w="13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劳动教育</w:t>
            </w:r>
          </w:p>
        </w:tc>
        <w:tc>
          <w:tcPr>
            <w:tcW w:w="2494" w:type="dxa"/>
            <w:tcBorders>
              <w:top w:val="single" w:color="auto" w:sz="4" w:space="0"/>
              <w:left w:val="single" w:color="auto" w:sz="4" w:space="0"/>
              <w:bottom w:val="single" w:color="auto" w:sz="4" w:space="0"/>
              <w:right w:val="single" w:color="auto" w:sz="4" w:space="0"/>
            </w:tcBorders>
            <w:vAlign w:val="center"/>
          </w:tcPr>
          <w:p>
            <w:pPr>
              <w:shd w:val="clear" w:color="auto" w:fill="FFFFFF"/>
              <w:rPr>
                <w:sz w:val="18"/>
                <w:szCs w:val="18"/>
              </w:rPr>
            </w:pPr>
            <w:r>
              <w:rPr>
                <w:sz w:val="18"/>
                <w:szCs w:val="18"/>
              </w:rPr>
              <w:t>（1）树立正确的劳动观念。</w:t>
            </w:r>
          </w:p>
          <w:p>
            <w:pPr>
              <w:shd w:val="clear" w:color="auto" w:fill="FFFFFF"/>
              <w:rPr>
                <w:sz w:val="18"/>
                <w:szCs w:val="18"/>
              </w:rPr>
            </w:pPr>
            <w:r>
              <w:rPr>
                <w:sz w:val="18"/>
                <w:szCs w:val="18"/>
              </w:rPr>
              <w:t>（2）具有必备的劳动能力。</w:t>
            </w:r>
          </w:p>
          <w:p>
            <w:pPr>
              <w:shd w:val="clear" w:color="auto" w:fill="FFFFFF"/>
              <w:rPr>
                <w:sz w:val="18"/>
                <w:szCs w:val="18"/>
              </w:rPr>
            </w:pPr>
            <w:r>
              <w:rPr>
                <w:sz w:val="18"/>
                <w:szCs w:val="18"/>
              </w:rPr>
              <w:t>（3）培育积极的劳动精神。</w:t>
            </w:r>
          </w:p>
          <w:p>
            <w:pPr>
              <w:rPr>
                <w:rFonts w:ascii="宋体" w:hAnsi="宋体" w:cs="宋体"/>
                <w:sz w:val="18"/>
                <w:szCs w:val="18"/>
              </w:rPr>
            </w:pPr>
            <w:r>
              <w:rPr>
                <w:sz w:val="18"/>
                <w:szCs w:val="18"/>
              </w:rPr>
              <w:t>（4）养成良好的劳动习惯和品质。</w:t>
            </w:r>
          </w:p>
        </w:tc>
        <w:tc>
          <w:tcPr>
            <w:tcW w:w="2617"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sz w:val="18"/>
                <w:szCs w:val="18"/>
              </w:rPr>
              <w:t>（1）</w:t>
            </w:r>
            <w:r>
              <w:rPr>
                <w:rFonts w:ascii="宋体" w:hAnsi="宋体"/>
                <w:sz w:val="18"/>
                <w:szCs w:val="18"/>
              </w:rPr>
              <w:t>劳动精神、劳模精神、工匠精神、劳动组织、劳动安全和劳动法规等；</w:t>
            </w:r>
            <w:r>
              <w:rPr>
                <w:rFonts w:hint="eastAsia" w:ascii="宋体" w:hAnsi="宋体"/>
                <w:sz w:val="18"/>
                <w:szCs w:val="18"/>
              </w:rPr>
              <w:t>（2）</w:t>
            </w:r>
            <w:r>
              <w:rPr>
                <w:rFonts w:hint="eastAsia" w:ascii="宋体" w:hAnsi="宋体" w:cs="宋体"/>
                <w:sz w:val="18"/>
                <w:szCs w:val="18"/>
              </w:rPr>
              <w:t>日常生活劳动、生产劳动和服务性劳动中的知识、技能与价值观。</w:t>
            </w:r>
          </w:p>
        </w:tc>
        <w:tc>
          <w:tcPr>
            <w:tcW w:w="230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持续开展日常生活劳动，自我管理生活，提高劳动自立自强的意识和能力；（2）定期开展校内外公益服务性劳动，培育社会公德，厚植爱国爱民的情怀；（3）依托实习实训，参与真实的生产劳动和服务性劳动。</w:t>
            </w:r>
          </w:p>
        </w:tc>
      </w:tr>
    </w:tbl>
    <w:p>
      <w:pPr>
        <w:spacing w:line="360" w:lineRule="auto"/>
        <w:jc w:val="center"/>
        <w:rPr>
          <w:rFonts w:ascii="宋体" w:hAnsi="宋体" w:cs="宋体"/>
          <w:bCs/>
          <w:color w:val="FF0000"/>
          <w:kern w:val="0"/>
          <w:szCs w:val="21"/>
        </w:rPr>
      </w:pPr>
    </w:p>
    <w:p>
      <w:pPr>
        <w:spacing w:before="156" w:beforeLines="50" w:after="156" w:afterLines="50" w:line="360" w:lineRule="auto"/>
        <w:jc w:val="center"/>
        <w:rPr>
          <w:rFonts w:ascii="Times New Roman" w:hAnsi="Times New Roman"/>
          <w:b/>
          <w:bCs/>
          <w:color w:val="000000"/>
          <w:sz w:val="24"/>
          <w:szCs w:val="24"/>
        </w:rPr>
      </w:pPr>
      <w:r>
        <w:rPr>
          <w:rFonts w:hint="eastAsia" w:ascii="Times New Roman" w:hAnsi="Times New Roman"/>
          <w:b/>
          <w:bCs/>
          <w:color w:val="000000"/>
          <w:sz w:val="24"/>
          <w:szCs w:val="24"/>
        </w:rPr>
        <w:t>表4专业课程体系</w:t>
      </w:r>
    </w:p>
    <w:tbl>
      <w:tblPr>
        <w:tblStyle w:val="24"/>
        <w:tblW w:w="90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700"/>
        <w:gridCol w:w="1183"/>
        <w:gridCol w:w="2211"/>
        <w:gridCol w:w="2100"/>
        <w:gridCol w:w="23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 w:type="dxa"/>
            <w:shd w:val="clear" w:color="auto" w:fill="auto"/>
            <w:vAlign w:val="center"/>
          </w:tcPr>
          <w:p>
            <w:pPr>
              <w:shd w:val="clear" w:color="auto" w:fill="FFFFFF"/>
              <w:jc w:val="center"/>
              <w:rPr>
                <w:sz w:val="18"/>
                <w:szCs w:val="18"/>
              </w:rPr>
            </w:pPr>
            <w:r>
              <w:rPr>
                <w:rFonts w:hint="eastAsia"/>
                <w:sz w:val="18"/>
                <w:szCs w:val="18"/>
              </w:rPr>
              <w:t>序号</w:t>
            </w:r>
          </w:p>
        </w:tc>
        <w:tc>
          <w:tcPr>
            <w:tcW w:w="700" w:type="dxa"/>
            <w:shd w:val="clear" w:color="auto" w:fill="auto"/>
            <w:vAlign w:val="center"/>
          </w:tcPr>
          <w:p>
            <w:pPr>
              <w:shd w:val="clear" w:color="auto" w:fill="FFFFFF"/>
              <w:jc w:val="center"/>
              <w:rPr>
                <w:sz w:val="18"/>
                <w:szCs w:val="18"/>
              </w:rPr>
            </w:pPr>
            <w:r>
              <w:rPr>
                <w:rFonts w:hint="eastAsia"/>
                <w:sz w:val="18"/>
                <w:szCs w:val="18"/>
              </w:rPr>
              <w:t>课程性质</w:t>
            </w:r>
          </w:p>
        </w:tc>
        <w:tc>
          <w:tcPr>
            <w:tcW w:w="1183" w:type="dxa"/>
            <w:shd w:val="clear" w:color="auto" w:fill="auto"/>
            <w:vAlign w:val="center"/>
          </w:tcPr>
          <w:p>
            <w:pPr>
              <w:shd w:val="clear" w:color="auto" w:fill="FFFFFF"/>
              <w:jc w:val="center"/>
              <w:rPr>
                <w:sz w:val="18"/>
                <w:szCs w:val="18"/>
              </w:rPr>
            </w:pPr>
            <w:r>
              <w:rPr>
                <w:rFonts w:hint="eastAsia"/>
                <w:sz w:val="18"/>
                <w:szCs w:val="18"/>
              </w:rPr>
              <w:t>课程名称</w:t>
            </w:r>
          </w:p>
        </w:tc>
        <w:tc>
          <w:tcPr>
            <w:tcW w:w="2211" w:type="dxa"/>
            <w:shd w:val="clear" w:color="auto" w:fill="auto"/>
            <w:vAlign w:val="center"/>
          </w:tcPr>
          <w:p>
            <w:pPr>
              <w:shd w:val="clear" w:color="auto" w:fill="FFFFFF"/>
              <w:jc w:val="center"/>
              <w:rPr>
                <w:sz w:val="18"/>
                <w:szCs w:val="18"/>
              </w:rPr>
            </w:pPr>
            <w:r>
              <w:rPr>
                <w:rFonts w:hint="eastAsia"/>
                <w:sz w:val="18"/>
                <w:szCs w:val="18"/>
              </w:rPr>
              <w:t>课程目标</w:t>
            </w:r>
          </w:p>
        </w:tc>
        <w:tc>
          <w:tcPr>
            <w:tcW w:w="2100" w:type="dxa"/>
            <w:shd w:val="clear" w:color="auto" w:fill="auto"/>
            <w:vAlign w:val="center"/>
          </w:tcPr>
          <w:p>
            <w:pPr>
              <w:shd w:val="clear" w:color="auto" w:fill="FFFFFF"/>
              <w:jc w:val="center"/>
              <w:rPr>
                <w:sz w:val="18"/>
                <w:szCs w:val="18"/>
              </w:rPr>
            </w:pPr>
            <w:r>
              <w:rPr>
                <w:rFonts w:hint="eastAsia"/>
                <w:sz w:val="18"/>
                <w:szCs w:val="18"/>
              </w:rPr>
              <w:t>主要内容</w:t>
            </w:r>
          </w:p>
        </w:tc>
        <w:tc>
          <w:tcPr>
            <w:tcW w:w="2378" w:type="dxa"/>
            <w:shd w:val="clear" w:color="auto" w:fill="auto"/>
            <w:vAlign w:val="center"/>
          </w:tcPr>
          <w:p>
            <w:pPr>
              <w:shd w:val="clear" w:color="auto" w:fill="FFFFFF"/>
              <w:jc w:val="center"/>
              <w:rPr>
                <w:sz w:val="18"/>
                <w:szCs w:val="18"/>
              </w:rPr>
            </w:pPr>
            <w:r>
              <w:rPr>
                <w:rFonts w:hint="eastAsia"/>
                <w:sz w:val="18"/>
                <w:szCs w:val="18"/>
              </w:rPr>
              <w:t>教学要求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 w:type="dxa"/>
            <w:shd w:val="clear" w:color="auto" w:fill="auto"/>
            <w:vAlign w:val="center"/>
          </w:tcPr>
          <w:p>
            <w:pPr>
              <w:shd w:val="clear" w:color="auto" w:fill="FFFFFF"/>
              <w:jc w:val="center"/>
              <w:rPr>
                <w:sz w:val="18"/>
                <w:szCs w:val="18"/>
              </w:rPr>
            </w:pPr>
            <w:r>
              <w:rPr>
                <w:rFonts w:hint="eastAsia"/>
                <w:sz w:val="18"/>
                <w:szCs w:val="18"/>
              </w:rPr>
              <w:t>13</w:t>
            </w:r>
          </w:p>
        </w:tc>
        <w:tc>
          <w:tcPr>
            <w:tcW w:w="700" w:type="dxa"/>
            <w:vMerge w:val="restart"/>
            <w:shd w:val="clear" w:color="auto" w:fill="auto"/>
            <w:vAlign w:val="center"/>
          </w:tcPr>
          <w:p>
            <w:pPr>
              <w:shd w:val="clear" w:color="auto" w:fill="FFFFFF"/>
              <w:jc w:val="center"/>
              <w:rPr>
                <w:sz w:val="18"/>
                <w:szCs w:val="18"/>
              </w:rPr>
            </w:pPr>
            <w:r>
              <w:rPr>
                <w:rFonts w:hint="eastAsia"/>
                <w:sz w:val="18"/>
                <w:szCs w:val="18"/>
              </w:rPr>
              <w:t>专业</w:t>
            </w:r>
          </w:p>
          <w:p>
            <w:pPr>
              <w:shd w:val="clear" w:color="auto" w:fill="FFFFFF"/>
              <w:jc w:val="center"/>
              <w:rPr>
                <w:sz w:val="18"/>
                <w:szCs w:val="18"/>
              </w:rPr>
            </w:pPr>
            <w:r>
              <w:rPr>
                <w:rFonts w:hint="eastAsia"/>
                <w:sz w:val="18"/>
                <w:szCs w:val="18"/>
              </w:rPr>
              <w:t>基础</w:t>
            </w:r>
          </w:p>
          <w:p>
            <w:pPr>
              <w:shd w:val="clear" w:color="auto" w:fill="FFFFFF"/>
              <w:jc w:val="center"/>
              <w:rPr>
                <w:sz w:val="18"/>
                <w:szCs w:val="18"/>
              </w:rPr>
            </w:pPr>
            <w:r>
              <w:rPr>
                <w:rFonts w:hint="eastAsia"/>
                <w:sz w:val="18"/>
                <w:szCs w:val="18"/>
              </w:rPr>
              <w:t>课程</w:t>
            </w:r>
          </w:p>
        </w:tc>
        <w:tc>
          <w:tcPr>
            <w:tcW w:w="1183" w:type="dxa"/>
            <w:shd w:val="clear" w:color="auto" w:fill="auto"/>
            <w:vAlign w:val="center"/>
          </w:tcPr>
          <w:p>
            <w:pPr>
              <w:shd w:val="clear" w:color="auto" w:fill="FFFFFF"/>
              <w:jc w:val="center"/>
              <w:rPr>
                <w:sz w:val="18"/>
                <w:szCs w:val="18"/>
              </w:rPr>
            </w:pPr>
            <w:r>
              <w:rPr>
                <w:rFonts w:hint="eastAsia"/>
                <w:sz w:val="18"/>
                <w:szCs w:val="18"/>
              </w:rPr>
              <w:t>PHOTOSHOP</w:t>
            </w:r>
          </w:p>
        </w:tc>
        <w:tc>
          <w:tcPr>
            <w:tcW w:w="2211" w:type="dxa"/>
            <w:shd w:val="clear" w:color="auto" w:fill="auto"/>
          </w:tcPr>
          <w:p>
            <w:pPr>
              <w:shd w:val="clear" w:color="auto" w:fill="FFFFFF"/>
              <w:rPr>
                <w:sz w:val="18"/>
                <w:szCs w:val="18"/>
              </w:rPr>
            </w:pPr>
            <w:r>
              <w:rPr>
                <w:rFonts w:hint="eastAsia"/>
                <w:sz w:val="18"/>
                <w:szCs w:val="18"/>
              </w:rPr>
              <w:t>理解工具使用，运用工具进行绘制；</w:t>
            </w:r>
          </w:p>
          <w:p>
            <w:pPr>
              <w:shd w:val="clear" w:color="auto" w:fill="FFFFFF"/>
              <w:rPr>
                <w:sz w:val="18"/>
                <w:szCs w:val="18"/>
              </w:rPr>
            </w:pPr>
            <w:r>
              <w:rPr>
                <w:rFonts w:hint="eastAsia"/>
                <w:sz w:val="18"/>
                <w:szCs w:val="18"/>
              </w:rPr>
              <w:t>能掌握运用各菜单命令进行操作 ；</w:t>
            </w:r>
          </w:p>
          <w:p>
            <w:pPr>
              <w:shd w:val="clear" w:color="auto" w:fill="FFFFFF"/>
              <w:rPr>
                <w:sz w:val="18"/>
                <w:szCs w:val="18"/>
              </w:rPr>
            </w:pPr>
            <w:r>
              <w:rPr>
                <w:rFonts w:hint="eastAsia"/>
                <w:sz w:val="18"/>
                <w:szCs w:val="18"/>
              </w:rPr>
              <w:t>能熟练运用工具和菜单命令相结合绘制图像；</w:t>
            </w:r>
          </w:p>
          <w:p>
            <w:pPr>
              <w:shd w:val="clear" w:color="auto" w:fill="FFFFFF"/>
              <w:rPr>
                <w:sz w:val="18"/>
                <w:szCs w:val="18"/>
              </w:rPr>
            </w:pPr>
            <w:r>
              <w:rPr>
                <w:rFonts w:hint="eastAsia"/>
                <w:sz w:val="18"/>
                <w:szCs w:val="18"/>
              </w:rPr>
              <w:t>能对平面设计进行全方位分析；</w:t>
            </w:r>
          </w:p>
          <w:p>
            <w:pPr>
              <w:shd w:val="clear" w:color="auto" w:fill="FFFFFF"/>
              <w:rPr>
                <w:sz w:val="18"/>
                <w:szCs w:val="18"/>
              </w:rPr>
            </w:pPr>
            <w:r>
              <w:rPr>
                <w:rFonts w:hint="eastAsia"/>
                <w:sz w:val="18"/>
                <w:szCs w:val="18"/>
              </w:rPr>
              <w:t>能进行创造性思维。</w:t>
            </w:r>
          </w:p>
          <w:p>
            <w:pPr>
              <w:shd w:val="clear" w:color="auto" w:fill="FFFFFF"/>
              <w:rPr>
                <w:sz w:val="18"/>
                <w:szCs w:val="18"/>
              </w:rPr>
            </w:pPr>
          </w:p>
        </w:tc>
        <w:tc>
          <w:tcPr>
            <w:tcW w:w="2100" w:type="dxa"/>
            <w:shd w:val="clear" w:color="auto" w:fill="auto"/>
          </w:tcPr>
          <w:p>
            <w:pPr>
              <w:shd w:val="clear" w:color="auto" w:fill="FFFFFF"/>
              <w:rPr>
                <w:sz w:val="18"/>
                <w:szCs w:val="18"/>
              </w:rPr>
            </w:pPr>
            <w:r>
              <w:rPr>
                <w:rFonts w:hint="eastAsia"/>
                <w:sz w:val="18"/>
                <w:szCs w:val="18"/>
              </w:rPr>
              <w:t>包括PHTOSHOP软件的界面、各种工具的使用等基本能力。</w:t>
            </w:r>
          </w:p>
          <w:p>
            <w:pPr>
              <w:shd w:val="clear" w:color="auto" w:fill="FFFFFF"/>
              <w:rPr>
                <w:sz w:val="18"/>
                <w:szCs w:val="18"/>
              </w:rPr>
            </w:pPr>
            <w:r>
              <w:rPr>
                <w:rFonts w:hint="eastAsia"/>
                <w:sz w:val="18"/>
                <w:szCs w:val="18"/>
              </w:rPr>
              <w:t>单项实训结束后，综合所有单项实训内容，依据真实案例设计一整套综合能力培养项目，将专业知识融入到实训任务过程，即考核学生的软件基础知识，又训练学生的综合应用能力，同时体现学生的方法能力和思政结合的掌握情况。</w:t>
            </w:r>
          </w:p>
        </w:tc>
        <w:tc>
          <w:tcPr>
            <w:tcW w:w="2378" w:type="dxa"/>
            <w:shd w:val="clear" w:color="auto" w:fill="auto"/>
          </w:tcPr>
          <w:p>
            <w:pPr>
              <w:shd w:val="clear" w:color="auto" w:fill="FFFFFF"/>
              <w:rPr>
                <w:sz w:val="18"/>
                <w:szCs w:val="18"/>
              </w:rPr>
            </w:pPr>
            <w:r>
              <w:rPr>
                <w:rFonts w:hint="eastAsia"/>
                <w:sz w:val="18"/>
                <w:szCs w:val="18"/>
              </w:rPr>
              <w:t>在教学模式上，基于设计工作过程，针对课程定位选取教学内容，设计课程教学内容体系，安排实践教学项目，设立不同的实训，实行模块式教学。既强调统计基础知识、基本分析方法的模块教学，突出课程教学的专业针对性、内容实用性、技能操作性，又注意培养学生持续发展的专业能力、方法能力和社会能力。整个课程的教学内容围绕综合统计应用能力为主进行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0" w:hRule="atLeast"/>
          <w:jc w:val="center"/>
        </w:trPr>
        <w:tc>
          <w:tcPr>
            <w:tcW w:w="456" w:type="dxa"/>
            <w:shd w:val="clear" w:color="auto" w:fill="auto"/>
            <w:vAlign w:val="center"/>
          </w:tcPr>
          <w:p>
            <w:pPr>
              <w:shd w:val="clear" w:color="auto" w:fill="FFFFFF"/>
              <w:jc w:val="center"/>
              <w:rPr>
                <w:sz w:val="18"/>
                <w:szCs w:val="18"/>
              </w:rPr>
            </w:pPr>
            <w:r>
              <w:rPr>
                <w:rFonts w:hint="eastAsia"/>
                <w:sz w:val="18"/>
                <w:szCs w:val="18"/>
              </w:rPr>
              <w:t>14</w:t>
            </w:r>
          </w:p>
        </w:tc>
        <w:tc>
          <w:tcPr>
            <w:tcW w:w="700" w:type="dxa"/>
            <w:vMerge w:val="continue"/>
            <w:shd w:val="clear" w:color="auto" w:fill="auto"/>
            <w:vAlign w:val="center"/>
          </w:tcPr>
          <w:p>
            <w:pPr>
              <w:shd w:val="clear" w:color="auto" w:fill="FFFFFF"/>
              <w:jc w:val="center"/>
              <w:rPr>
                <w:sz w:val="18"/>
                <w:szCs w:val="18"/>
              </w:rPr>
            </w:pPr>
          </w:p>
        </w:tc>
        <w:tc>
          <w:tcPr>
            <w:tcW w:w="1183" w:type="dxa"/>
            <w:shd w:val="clear" w:color="auto" w:fill="auto"/>
            <w:vAlign w:val="center"/>
          </w:tcPr>
          <w:p>
            <w:pPr>
              <w:jc w:val="center"/>
              <w:rPr>
                <w:sz w:val="18"/>
                <w:szCs w:val="18"/>
              </w:rPr>
            </w:pPr>
            <w:r>
              <w:rPr>
                <w:rFonts w:hint="eastAsia"/>
              </w:rPr>
              <w:t>新媒体概论</w:t>
            </w:r>
          </w:p>
        </w:tc>
        <w:tc>
          <w:tcPr>
            <w:tcW w:w="2211" w:type="dxa"/>
            <w:shd w:val="clear" w:color="auto" w:fill="auto"/>
            <w:vAlign w:val="center"/>
          </w:tcPr>
          <w:p>
            <w:r>
              <w:rPr>
                <w:rFonts w:hint="eastAsia"/>
              </w:rPr>
              <w:t>1.培养学生运用基本理论，结合现实资料，进行逻辑推理，科学预测的能力。</w:t>
            </w:r>
          </w:p>
          <w:p>
            <w:r>
              <w:rPr>
                <w:rFonts w:hint="eastAsia"/>
              </w:rPr>
              <w:t>2.了解新媒体，熟悉新媒体，学会使用新媒体。</w:t>
            </w:r>
          </w:p>
          <w:p>
            <w:pPr>
              <w:rPr>
                <w:sz w:val="18"/>
                <w:szCs w:val="18"/>
              </w:rPr>
            </w:pPr>
            <w:r>
              <w:rPr>
                <w:rFonts w:hint="eastAsia"/>
              </w:rPr>
              <w:t>3.结合传媒策划与管理专业培养学生的新媒体使用能力。</w:t>
            </w:r>
          </w:p>
        </w:tc>
        <w:tc>
          <w:tcPr>
            <w:tcW w:w="2100" w:type="dxa"/>
            <w:shd w:val="clear" w:color="auto" w:fill="auto"/>
            <w:vAlign w:val="center"/>
          </w:tcPr>
          <w:p>
            <w:r>
              <w:rPr>
                <w:rFonts w:hint="eastAsia"/>
              </w:rPr>
              <w:t>1、新媒体概述</w:t>
            </w:r>
          </w:p>
          <w:p>
            <w:r>
              <w:rPr>
                <w:rFonts w:hint="eastAsia"/>
              </w:rPr>
              <w:t>2、新媒体技术</w:t>
            </w:r>
          </w:p>
          <w:p>
            <w:r>
              <w:rPr>
                <w:rFonts w:hint="eastAsia"/>
              </w:rPr>
              <w:t>3、新媒体用户研究</w:t>
            </w:r>
          </w:p>
          <w:p>
            <w:r>
              <w:rPr>
                <w:rFonts w:hint="eastAsia"/>
              </w:rPr>
              <w:t>4、常见的新媒体运用</w:t>
            </w:r>
          </w:p>
          <w:p>
            <w:r>
              <w:rPr>
                <w:rFonts w:hint="eastAsia"/>
              </w:rPr>
              <w:t>5、新媒体运营</w:t>
            </w:r>
          </w:p>
          <w:p>
            <w:pPr>
              <w:rPr>
                <w:sz w:val="18"/>
                <w:szCs w:val="18"/>
              </w:rPr>
            </w:pPr>
            <w:r>
              <w:rPr>
                <w:rFonts w:hint="eastAsia"/>
              </w:rPr>
              <w:t>6、新媒体的管理和规划</w:t>
            </w:r>
          </w:p>
        </w:tc>
        <w:tc>
          <w:tcPr>
            <w:tcW w:w="2378" w:type="dxa"/>
            <w:shd w:val="clear" w:color="auto" w:fill="auto"/>
            <w:vAlign w:val="center"/>
          </w:tcPr>
          <w:p>
            <w:pPr>
              <w:rPr>
                <w:sz w:val="18"/>
                <w:szCs w:val="18"/>
              </w:rPr>
            </w:pPr>
            <w:r>
              <w:rPr>
                <w:rFonts w:hint="eastAsia"/>
              </w:rPr>
              <w:t>本课程建议在教学中采用任务教学法、自主学习法、项目教学法为主的教学方法，辅以开放讨论式、分析讲评式、启发引导式等多种策略灵活运用。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 w:type="dxa"/>
            <w:shd w:val="clear" w:color="auto" w:fill="auto"/>
            <w:vAlign w:val="center"/>
          </w:tcPr>
          <w:p>
            <w:pPr>
              <w:shd w:val="clear" w:color="auto" w:fill="FFFFFF"/>
              <w:jc w:val="center"/>
              <w:rPr>
                <w:sz w:val="18"/>
                <w:szCs w:val="18"/>
              </w:rPr>
            </w:pPr>
            <w:r>
              <w:rPr>
                <w:rFonts w:hint="eastAsia"/>
                <w:sz w:val="18"/>
                <w:szCs w:val="18"/>
              </w:rPr>
              <w:t>15</w:t>
            </w:r>
          </w:p>
        </w:tc>
        <w:tc>
          <w:tcPr>
            <w:tcW w:w="700" w:type="dxa"/>
            <w:vMerge w:val="continue"/>
            <w:shd w:val="clear" w:color="auto" w:fill="auto"/>
            <w:vAlign w:val="center"/>
          </w:tcPr>
          <w:p>
            <w:pPr>
              <w:shd w:val="clear" w:color="auto" w:fill="FFFFFF"/>
              <w:jc w:val="center"/>
              <w:rPr>
                <w:sz w:val="18"/>
                <w:szCs w:val="18"/>
              </w:rPr>
            </w:pPr>
          </w:p>
        </w:tc>
        <w:tc>
          <w:tcPr>
            <w:tcW w:w="1183" w:type="dxa"/>
            <w:shd w:val="clear" w:color="auto" w:fill="auto"/>
            <w:vAlign w:val="center"/>
          </w:tcPr>
          <w:p>
            <w:pPr>
              <w:shd w:val="clear" w:color="auto" w:fill="FFFFFF"/>
              <w:jc w:val="center"/>
              <w:rPr>
                <w:sz w:val="18"/>
                <w:szCs w:val="18"/>
              </w:rPr>
            </w:pPr>
            <w:r>
              <w:rPr>
                <w:rFonts w:hint="eastAsia"/>
                <w:sz w:val="18"/>
                <w:szCs w:val="18"/>
              </w:rPr>
              <w:t>剪辑的语法</w:t>
            </w:r>
          </w:p>
        </w:tc>
        <w:tc>
          <w:tcPr>
            <w:tcW w:w="2211" w:type="dxa"/>
            <w:shd w:val="clear" w:color="auto" w:fill="auto"/>
          </w:tcPr>
          <w:p>
            <w:pPr>
              <w:shd w:val="clear" w:color="auto" w:fill="FFFFFF"/>
              <w:rPr>
                <w:sz w:val="18"/>
                <w:szCs w:val="18"/>
              </w:rPr>
            </w:pPr>
            <w:r>
              <w:rPr>
                <w:rFonts w:hint="eastAsia"/>
                <w:sz w:val="18"/>
                <w:szCs w:val="18"/>
              </w:rPr>
              <w:t>学生通过学习本课程,掌握影视剪辑的基本规律,能灵活运用常见的剪辑技术进行</w:t>
            </w:r>
          </w:p>
          <w:p>
            <w:pPr>
              <w:shd w:val="clear" w:color="auto" w:fill="FFFFFF"/>
              <w:rPr>
                <w:sz w:val="18"/>
                <w:szCs w:val="18"/>
              </w:rPr>
            </w:pPr>
            <w:r>
              <w:rPr>
                <w:rFonts w:hint="eastAsia"/>
                <w:sz w:val="18"/>
                <w:szCs w:val="18"/>
              </w:rPr>
              <w:t>影视节目的后期剪辑,具备影视节目后期剪辑的基础能力。</w:t>
            </w:r>
          </w:p>
          <w:p>
            <w:pPr>
              <w:shd w:val="clear" w:color="auto" w:fill="FFFFFF"/>
              <w:rPr>
                <w:sz w:val="18"/>
                <w:szCs w:val="18"/>
              </w:rPr>
            </w:pPr>
            <w:r>
              <w:rPr>
                <w:rFonts w:hint="eastAsia"/>
                <w:sz w:val="18"/>
                <w:szCs w:val="18"/>
              </w:rPr>
              <w:t>掌握影视剪辑工作的基本流程和要求。</w:t>
            </w:r>
          </w:p>
          <w:p>
            <w:pPr>
              <w:shd w:val="clear" w:color="auto" w:fill="FFFFFF"/>
              <w:rPr>
                <w:sz w:val="18"/>
                <w:szCs w:val="18"/>
              </w:rPr>
            </w:pPr>
            <w:r>
              <w:rPr>
                <w:rFonts w:hint="eastAsia"/>
                <w:sz w:val="18"/>
                <w:szCs w:val="18"/>
              </w:rPr>
              <w:t>会根据时空顺序归整镜头,能按一般标准进行镜头挑选。</w:t>
            </w:r>
          </w:p>
          <w:p>
            <w:pPr>
              <w:shd w:val="clear" w:color="auto" w:fill="FFFFFF"/>
              <w:rPr>
                <w:sz w:val="18"/>
                <w:szCs w:val="18"/>
              </w:rPr>
            </w:pPr>
            <w:r>
              <w:rPr>
                <w:rFonts w:hint="eastAsia"/>
                <w:sz w:val="18"/>
                <w:szCs w:val="18"/>
              </w:rPr>
              <w:t>掌握影视画面的表意特性,能通过简单镜头进行情节构成。</w:t>
            </w:r>
          </w:p>
          <w:p>
            <w:pPr>
              <w:shd w:val="clear" w:color="auto" w:fill="FFFFFF"/>
              <w:rPr>
                <w:sz w:val="18"/>
                <w:szCs w:val="18"/>
              </w:rPr>
            </w:pPr>
            <w:r>
              <w:rPr>
                <w:rFonts w:hint="eastAsia"/>
                <w:sz w:val="18"/>
                <w:szCs w:val="18"/>
              </w:rPr>
              <w:t>掌握影视叙事中多种时间形态和空间形态的表现技巧。</w:t>
            </w:r>
          </w:p>
          <w:p>
            <w:pPr>
              <w:shd w:val="clear" w:color="auto" w:fill="FFFFFF"/>
              <w:rPr>
                <w:sz w:val="18"/>
                <w:szCs w:val="18"/>
              </w:rPr>
            </w:pPr>
            <w:r>
              <w:rPr>
                <w:rFonts w:hint="eastAsia"/>
                <w:sz w:val="18"/>
                <w:szCs w:val="18"/>
              </w:rPr>
              <w:t>掌握不同类型景别的表现功能和组合技巧。</w:t>
            </w:r>
          </w:p>
        </w:tc>
        <w:tc>
          <w:tcPr>
            <w:tcW w:w="2100" w:type="dxa"/>
            <w:shd w:val="clear" w:color="auto" w:fill="auto"/>
          </w:tcPr>
          <w:p>
            <w:pPr>
              <w:shd w:val="clear" w:color="auto" w:fill="FFFFFF"/>
              <w:rPr>
                <w:sz w:val="18"/>
                <w:szCs w:val="18"/>
              </w:rPr>
            </w:pPr>
            <w:r>
              <w:rPr>
                <w:rFonts w:hint="eastAsia"/>
                <w:sz w:val="18"/>
                <w:szCs w:val="18"/>
              </w:rPr>
              <w:t>影响剪辑选择的元素；</w:t>
            </w:r>
          </w:p>
          <w:p>
            <w:pPr>
              <w:shd w:val="clear" w:color="auto" w:fill="FFFFFF"/>
              <w:rPr>
                <w:sz w:val="18"/>
                <w:szCs w:val="18"/>
              </w:rPr>
            </w:pPr>
            <w:r>
              <w:rPr>
                <w:rFonts w:hint="eastAsia"/>
                <w:sz w:val="18"/>
                <w:szCs w:val="18"/>
              </w:rPr>
              <w:t>剪辑媒介（现在常用的一般都是计算机辅助数字视频）其他还有胶片、录像带等剪辑的作品类型（纪录片、新闻、广告、MV……）</w:t>
            </w:r>
          </w:p>
          <w:p>
            <w:pPr>
              <w:shd w:val="clear" w:color="auto" w:fill="FFFFFF"/>
              <w:rPr>
                <w:sz w:val="18"/>
                <w:szCs w:val="18"/>
              </w:rPr>
            </w:pPr>
          </w:p>
        </w:tc>
        <w:tc>
          <w:tcPr>
            <w:tcW w:w="2378" w:type="dxa"/>
            <w:shd w:val="clear" w:color="auto" w:fill="auto"/>
          </w:tcPr>
          <w:p>
            <w:pPr>
              <w:shd w:val="clear" w:color="auto" w:fill="FFFFFF"/>
              <w:rPr>
                <w:sz w:val="18"/>
                <w:szCs w:val="18"/>
              </w:rPr>
            </w:pPr>
            <w:r>
              <w:rPr>
                <w:rFonts w:hint="eastAsia"/>
                <w:sz w:val="18"/>
                <w:szCs w:val="18"/>
              </w:rPr>
              <w:t>注重培养学生实际操作能力,选用电视台或影视制作公司的实际项目作为教学案例和剪辑素材,带领学生参与影视拍摄及后期制作,使学生认识影视制作流程、后期剪辑的过程以及后期剪辑的重要性和多样性；</w:t>
            </w:r>
          </w:p>
          <w:p>
            <w:pPr>
              <w:shd w:val="clear" w:color="auto" w:fill="FFFFFF"/>
              <w:rPr>
                <w:sz w:val="18"/>
                <w:szCs w:val="18"/>
              </w:rPr>
            </w:pPr>
            <w:r>
              <w:rPr>
                <w:rFonts w:hint="eastAsia"/>
                <w:sz w:val="18"/>
                <w:szCs w:val="18"/>
              </w:rPr>
              <w:t>采取小组合作法,分组布置课前预习、课后复习以及课外视频剪辑的任务,促进学生的人际交往能力、沟通能力和团队协作精神,提高学生分析专业问题、解决专业问题的能力。</w:t>
            </w:r>
          </w:p>
          <w:p>
            <w:pPr>
              <w:shd w:val="clear" w:color="auto" w:fill="FFFFFF"/>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1" w:hRule="atLeast"/>
          <w:jc w:val="center"/>
        </w:trPr>
        <w:tc>
          <w:tcPr>
            <w:tcW w:w="456" w:type="dxa"/>
            <w:shd w:val="clear" w:color="auto" w:fill="auto"/>
            <w:vAlign w:val="center"/>
          </w:tcPr>
          <w:p>
            <w:pPr>
              <w:shd w:val="clear" w:color="auto" w:fill="FFFFFF"/>
              <w:jc w:val="center"/>
              <w:rPr>
                <w:sz w:val="18"/>
                <w:szCs w:val="18"/>
              </w:rPr>
            </w:pPr>
            <w:r>
              <w:rPr>
                <w:rFonts w:hint="eastAsia"/>
                <w:sz w:val="18"/>
                <w:szCs w:val="18"/>
              </w:rPr>
              <w:t>16</w:t>
            </w:r>
          </w:p>
        </w:tc>
        <w:tc>
          <w:tcPr>
            <w:tcW w:w="700" w:type="dxa"/>
            <w:vMerge w:val="continue"/>
            <w:shd w:val="clear" w:color="auto" w:fill="auto"/>
            <w:vAlign w:val="center"/>
          </w:tcPr>
          <w:p>
            <w:pPr>
              <w:shd w:val="clear" w:color="auto" w:fill="FFFFFF"/>
              <w:jc w:val="center"/>
              <w:rPr>
                <w:sz w:val="18"/>
                <w:szCs w:val="18"/>
              </w:rPr>
            </w:pPr>
          </w:p>
        </w:tc>
        <w:tc>
          <w:tcPr>
            <w:tcW w:w="1183" w:type="dxa"/>
            <w:shd w:val="clear" w:color="auto" w:fill="auto"/>
            <w:vAlign w:val="center"/>
          </w:tcPr>
          <w:p>
            <w:pPr>
              <w:shd w:val="clear" w:color="auto" w:fill="FFFFFF"/>
              <w:jc w:val="center"/>
              <w:rPr>
                <w:sz w:val="18"/>
                <w:szCs w:val="18"/>
              </w:rPr>
            </w:pPr>
            <w:r>
              <w:rPr>
                <w:rFonts w:hint="eastAsia"/>
                <w:sz w:val="18"/>
                <w:szCs w:val="18"/>
              </w:rPr>
              <w:t>影像构成基础</w:t>
            </w:r>
          </w:p>
        </w:tc>
        <w:tc>
          <w:tcPr>
            <w:tcW w:w="2211" w:type="dxa"/>
            <w:shd w:val="clear" w:color="auto" w:fill="auto"/>
          </w:tcPr>
          <w:p>
            <w:pPr>
              <w:shd w:val="clear" w:color="auto" w:fill="FFFFFF"/>
              <w:rPr>
                <w:sz w:val="18"/>
                <w:szCs w:val="18"/>
              </w:rPr>
            </w:pPr>
            <w:r>
              <w:rPr>
                <w:rFonts w:hint="eastAsia"/>
                <w:sz w:val="18"/>
                <w:szCs w:val="18"/>
              </w:rPr>
              <w:t>以健康第一为指导思想,塑造健美形体,增进</w:t>
            </w:r>
          </w:p>
          <w:p>
            <w:pPr>
              <w:shd w:val="clear" w:color="auto" w:fill="FFFFFF"/>
              <w:rPr>
                <w:sz w:val="18"/>
                <w:szCs w:val="18"/>
              </w:rPr>
            </w:pPr>
            <w:r>
              <w:rPr>
                <w:rFonts w:hint="eastAsia"/>
                <w:sz w:val="18"/>
                <w:szCs w:val="18"/>
              </w:rPr>
              <w:t>身心健康掌握一定的形体理论知识,了解形体的起源,发展,对形体课有正确的认识；</w:t>
            </w:r>
          </w:p>
          <w:p>
            <w:pPr>
              <w:shd w:val="clear" w:color="auto" w:fill="FFFFFF"/>
              <w:rPr>
                <w:sz w:val="18"/>
                <w:szCs w:val="18"/>
              </w:rPr>
            </w:pPr>
            <w:r>
              <w:rPr>
                <w:rFonts w:hint="eastAsia"/>
                <w:sz w:val="18"/>
                <w:szCs w:val="18"/>
              </w:rPr>
              <w:t>掌握形体训练科学形体塑身的训练方法,培养学生积极健康的表现力、熟悉与掌握形体、礼仪、个人形象塑造的基本理论知识；</w:t>
            </w:r>
          </w:p>
          <w:p>
            <w:pPr>
              <w:shd w:val="clear" w:color="auto" w:fill="FFFFFF"/>
              <w:rPr>
                <w:sz w:val="18"/>
                <w:szCs w:val="18"/>
              </w:rPr>
            </w:pPr>
            <w:r>
              <w:rPr>
                <w:rFonts w:hint="eastAsia"/>
                <w:sz w:val="18"/>
                <w:szCs w:val="18"/>
              </w:rPr>
              <w:t>熟悉与掌握形体训练的方法与内容。</w:t>
            </w:r>
          </w:p>
        </w:tc>
        <w:tc>
          <w:tcPr>
            <w:tcW w:w="2100" w:type="dxa"/>
            <w:shd w:val="clear" w:color="auto" w:fill="auto"/>
          </w:tcPr>
          <w:p>
            <w:pPr>
              <w:shd w:val="clear" w:color="auto" w:fill="FFFFFF"/>
              <w:rPr>
                <w:sz w:val="18"/>
                <w:szCs w:val="18"/>
              </w:rPr>
            </w:pPr>
            <w:r>
              <w:rPr>
                <w:rFonts w:hint="eastAsia"/>
                <w:sz w:val="18"/>
                <w:szCs w:val="18"/>
              </w:rPr>
              <w:t>解决学生身体协调性、灵活性、平衡性和韵律性，纠正自然形态，提升动作质感，通过戏曲身段、流行舞、现代舞、音乐剧片段训练，学生了解形体的可塑性和表现力。</w:t>
            </w:r>
          </w:p>
        </w:tc>
        <w:tc>
          <w:tcPr>
            <w:tcW w:w="2378" w:type="dxa"/>
            <w:shd w:val="clear" w:color="auto" w:fill="auto"/>
          </w:tcPr>
          <w:p>
            <w:pPr>
              <w:shd w:val="clear" w:color="auto" w:fill="FFFFFF"/>
              <w:rPr>
                <w:sz w:val="18"/>
                <w:szCs w:val="18"/>
              </w:rPr>
            </w:pPr>
            <w:r>
              <w:rPr>
                <w:rFonts w:hint="eastAsia"/>
                <w:sz w:val="18"/>
                <w:szCs w:val="18"/>
              </w:rPr>
              <w:t>通过集音乐、舞蹈、戏剧表演为一身的音乐剧片段练习，增强学生综合表演能力，第一阶段：基础训练 第二阶段：表达训练 第三阶段：综合表演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 w:type="dxa"/>
            <w:shd w:val="clear" w:color="auto" w:fill="auto"/>
            <w:vAlign w:val="center"/>
          </w:tcPr>
          <w:p>
            <w:pPr>
              <w:shd w:val="clear" w:color="auto" w:fill="FFFFFF"/>
              <w:jc w:val="center"/>
              <w:rPr>
                <w:sz w:val="18"/>
                <w:szCs w:val="18"/>
              </w:rPr>
            </w:pPr>
            <w:r>
              <w:rPr>
                <w:rFonts w:hint="eastAsia"/>
                <w:sz w:val="18"/>
                <w:szCs w:val="18"/>
              </w:rPr>
              <w:t>17</w:t>
            </w:r>
          </w:p>
        </w:tc>
        <w:tc>
          <w:tcPr>
            <w:tcW w:w="700" w:type="dxa"/>
            <w:vMerge w:val="restart"/>
            <w:shd w:val="clear" w:color="auto" w:fill="auto"/>
            <w:vAlign w:val="center"/>
          </w:tcPr>
          <w:p>
            <w:pPr>
              <w:shd w:val="clear" w:color="auto" w:fill="FFFFFF"/>
              <w:jc w:val="center"/>
              <w:rPr>
                <w:sz w:val="18"/>
                <w:szCs w:val="18"/>
              </w:rPr>
            </w:pPr>
            <w:r>
              <w:rPr>
                <w:rFonts w:hint="eastAsia"/>
                <w:sz w:val="18"/>
                <w:szCs w:val="18"/>
              </w:rPr>
              <w:t>专业</w:t>
            </w:r>
          </w:p>
          <w:p>
            <w:pPr>
              <w:shd w:val="clear" w:color="auto" w:fill="FFFFFF"/>
              <w:jc w:val="center"/>
              <w:rPr>
                <w:sz w:val="18"/>
                <w:szCs w:val="18"/>
              </w:rPr>
            </w:pPr>
            <w:r>
              <w:rPr>
                <w:rFonts w:hint="eastAsia"/>
                <w:sz w:val="18"/>
                <w:szCs w:val="18"/>
              </w:rPr>
              <w:t>核心</w:t>
            </w:r>
          </w:p>
          <w:p>
            <w:pPr>
              <w:shd w:val="clear" w:color="auto" w:fill="FFFFFF"/>
              <w:jc w:val="center"/>
              <w:rPr>
                <w:sz w:val="18"/>
                <w:szCs w:val="18"/>
              </w:rPr>
            </w:pPr>
            <w:r>
              <w:rPr>
                <w:rFonts w:hint="eastAsia"/>
                <w:sz w:val="18"/>
                <w:szCs w:val="18"/>
              </w:rPr>
              <w:t>课程</w:t>
            </w:r>
          </w:p>
          <w:p>
            <w:pPr>
              <w:shd w:val="clear" w:color="auto" w:fill="FFFFFF"/>
              <w:jc w:val="center"/>
              <w:rPr>
                <w:sz w:val="18"/>
                <w:szCs w:val="18"/>
              </w:rPr>
            </w:pPr>
          </w:p>
        </w:tc>
        <w:tc>
          <w:tcPr>
            <w:tcW w:w="1183" w:type="dxa"/>
            <w:shd w:val="clear" w:color="auto" w:fill="auto"/>
            <w:vAlign w:val="center"/>
          </w:tcPr>
          <w:p>
            <w:pPr>
              <w:shd w:val="clear" w:color="auto" w:fill="FFFFFF"/>
              <w:jc w:val="center"/>
              <w:rPr>
                <w:sz w:val="18"/>
                <w:szCs w:val="18"/>
              </w:rPr>
            </w:pPr>
            <w:r>
              <w:rPr>
                <w:rFonts w:hint="eastAsia"/>
                <w:sz w:val="18"/>
                <w:szCs w:val="18"/>
              </w:rPr>
              <w:t>摄影技术</w:t>
            </w:r>
          </w:p>
        </w:tc>
        <w:tc>
          <w:tcPr>
            <w:tcW w:w="2211" w:type="dxa"/>
            <w:shd w:val="clear" w:color="auto" w:fill="auto"/>
          </w:tcPr>
          <w:p>
            <w:pPr>
              <w:shd w:val="clear" w:color="auto" w:fill="FFFFFF"/>
              <w:rPr>
                <w:sz w:val="18"/>
                <w:szCs w:val="18"/>
              </w:rPr>
            </w:pPr>
            <w:r>
              <w:rPr>
                <w:rFonts w:hint="eastAsia"/>
                <w:sz w:val="18"/>
                <w:szCs w:val="18"/>
              </w:rPr>
              <w:t>通过本课程的学习,既从宏观高度帮助学生把握影像文化,又注意让学生掌握摄影技能和造型语言,初步学会常见题材和不同门类摄影的拍摄要领,同时注意培养学生对摄影作品的鉴赏能力和影像阅读能力。</w:t>
            </w:r>
          </w:p>
        </w:tc>
        <w:tc>
          <w:tcPr>
            <w:tcW w:w="2100" w:type="dxa"/>
            <w:shd w:val="clear" w:color="auto" w:fill="auto"/>
          </w:tcPr>
          <w:p>
            <w:pPr>
              <w:shd w:val="clear" w:color="auto" w:fill="FFFFFF"/>
              <w:rPr>
                <w:sz w:val="18"/>
                <w:szCs w:val="18"/>
              </w:rPr>
            </w:pPr>
            <w:r>
              <w:rPr>
                <w:rFonts w:hint="eastAsia"/>
                <w:sz w:val="18"/>
                <w:szCs w:val="18"/>
              </w:rPr>
              <w:t>主要内容:摄像机及其附属设备的操作;摄像构图;画面编辑思维;光线的运用;拍摄计划制订;不同类型节目的设备技术参数调整;不同类型影像素材的拍摄。</w:t>
            </w:r>
          </w:p>
          <w:p>
            <w:pPr>
              <w:shd w:val="clear" w:color="auto" w:fill="FFFFFF"/>
              <w:rPr>
                <w:sz w:val="18"/>
                <w:szCs w:val="18"/>
              </w:rPr>
            </w:pPr>
            <w:r>
              <w:rPr>
                <w:rFonts w:hint="eastAsia"/>
                <w:sz w:val="18"/>
                <w:szCs w:val="18"/>
              </w:rPr>
              <w:t>实践内容要求是能够熟练运用摄像器材完成电视栏目、纪实类、剧情类影像的摄像创作。</w:t>
            </w:r>
          </w:p>
        </w:tc>
        <w:tc>
          <w:tcPr>
            <w:tcW w:w="2378" w:type="dxa"/>
            <w:shd w:val="clear" w:color="auto" w:fill="auto"/>
          </w:tcPr>
          <w:p>
            <w:pPr>
              <w:shd w:val="clear" w:color="auto" w:fill="FFFFFF"/>
              <w:rPr>
                <w:sz w:val="18"/>
                <w:szCs w:val="18"/>
              </w:rPr>
            </w:pPr>
            <w:r>
              <w:rPr>
                <w:rFonts w:hint="eastAsia"/>
                <w:sz w:val="18"/>
                <w:szCs w:val="18"/>
              </w:rPr>
              <w:t>本课程教学中要注意学科知识的科学性前沿性和普适性,循序渐进、深入浅出而又系统地阐述摄影学科知识,立足摄影艺术的本体特性,探讨摄影自身的媒介特性和美学规,摄影独特的观察、表现方法,注意摄影技术与人文艺术、视觉文化融合,着眼于影像阅读能力的培养,提升学生的影像文化素养和艺术修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 w:type="dxa"/>
            <w:shd w:val="clear" w:color="auto" w:fill="auto"/>
            <w:vAlign w:val="center"/>
          </w:tcPr>
          <w:p>
            <w:pPr>
              <w:shd w:val="clear" w:color="auto" w:fill="FFFFFF"/>
              <w:jc w:val="center"/>
              <w:rPr>
                <w:sz w:val="18"/>
                <w:szCs w:val="18"/>
              </w:rPr>
            </w:pPr>
            <w:r>
              <w:rPr>
                <w:rFonts w:hint="eastAsia"/>
                <w:sz w:val="18"/>
                <w:szCs w:val="18"/>
              </w:rPr>
              <w:t>18</w:t>
            </w:r>
          </w:p>
        </w:tc>
        <w:tc>
          <w:tcPr>
            <w:tcW w:w="700" w:type="dxa"/>
            <w:vMerge w:val="continue"/>
            <w:shd w:val="clear" w:color="auto" w:fill="auto"/>
            <w:vAlign w:val="center"/>
          </w:tcPr>
          <w:p>
            <w:pPr>
              <w:shd w:val="clear" w:color="auto" w:fill="FFFFFF"/>
              <w:jc w:val="center"/>
              <w:rPr>
                <w:sz w:val="18"/>
                <w:szCs w:val="18"/>
              </w:rPr>
            </w:pPr>
          </w:p>
        </w:tc>
        <w:tc>
          <w:tcPr>
            <w:tcW w:w="1183" w:type="dxa"/>
            <w:shd w:val="clear" w:color="auto" w:fill="auto"/>
            <w:vAlign w:val="center"/>
          </w:tcPr>
          <w:p>
            <w:pPr>
              <w:shd w:val="clear" w:color="auto" w:fill="FFFFFF"/>
              <w:jc w:val="center"/>
              <w:rPr>
                <w:sz w:val="18"/>
                <w:szCs w:val="18"/>
              </w:rPr>
            </w:pPr>
            <w:r>
              <w:rPr>
                <w:rFonts w:hint="eastAsia"/>
                <w:sz w:val="18"/>
                <w:szCs w:val="18"/>
              </w:rPr>
              <w:t>影视鉴片</w:t>
            </w:r>
          </w:p>
        </w:tc>
        <w:tc>
          <w:tcPr>
            <w:tcW w:w="2211" w:type="dxa"/>
            <w:shd w:val="clear" w:color="auto" w:fill="auto"/>
          </w:tcPr>
          <w:p>
            <w:pPr>
              <w:shd w:val="clear" w:color="auto" w:fill="FFFFFF"/>
              <w:rPr>
                <w:sz w:val="18"/>
                <w:szCs w:val="18"/>
              </w:rPr>
            </w:pPr>
            <w:r>
              <w:rPr>
                <w:rFonts w:hint="eastAsia"/>
                <w:sz w:val="18"/>
                <w:szCs w:val="18"/>
              </w:rPr>
              <w:t>经过本课程学习意在使学习者能掌握作为电影读解方法:分别从数字媒体视角、文化研究、技术特点、叙事分析等角度对作品进行深入分析技能目标是使经过对这门课训练,经典影片部分基础知识如:分类、题材、手法、导演、演员等。</w:t>
            </w:r>
          </w:p>
        </w:tc>
        <w:tc>
          <w:tcPr>
            <w:tcW w:w="2100" w:type="dxa"/>
            <w:shd w:val="clear" w:color="auto" w:fill="auto"/>
          </w:tcPr>
          <w:p>
            <w:pPr>
              <w:shd w:val="clear" w:color="auto" w:fill="FFFFFF"/>
              <w:rPr>
                <w:sz w:val="18"/>
                <w:szCs w:val="18"/>
              </w:rPr>
            </w:pPr>
            <w:r>
              <w:rPr>
                <w:rFonts w:hint="eastAsia"/>
                <w:sz w:val="18"/>
                <w:szCs w:val="18"/>
              </w:rPr>
              <w:t>教学关键及难点在于本课程培养学生对纪录片类型电影热情,培养学生进行广告案</w:t>
            </w:r>
          </w:p>
          <w:p>
            <w:pPr>
              <w:shd w:val="clear" w:color="auto" w:fill="FFFFFF"/>
              <w:rPr>
                <w:sz w:val="18"/>
                <w:szCs w:val="18"/>
              </w:rPr>
            </w:pPr>
            <w:r>
              <w:rPr>
                <w:rFonts w:hint="eastAsia"/>
                <w:sz w:val="18"/>
                <w:szCs w:val="18"/>
              </w:rPr>
              <w:t>例分析、全方面认识广告作品及处理实际问题应用能力,并能够探寻问题关键,并主动发觉问题处理方案。</w:t>
            </w:r>
          </w:p>
        </w:tc>
        <w:tc>
          <w:tcPr>
            <w:tcW w:w="2378" w:type="dxa"/>
            <w:shd w:val="clear" w:color="auto" w:fill="auto"/>
          </w:tcPr>
          <w:p>
            <w:pPr>
              <w:shd w:val="clear" w:color="auto" w:fill="FFFFFF"/>
              <w:rPr>
                <w:sz w:val="18"/>
                <w:szCs w:val="18"/>
              </w:rPr>
            </w:pPr>
            <w:r>
              <w:rPr>
                <w:rFonts w:hint="eastAsia"/>
                <w:sz w:val="18"/>
                <w:szCs w:val="18"/>
              </w:rPr>
              <w:t>依据课程内容和学生特点,利用启发诱导提升、优异案例赏析、项目分组讨论等教学方法,引导学生主动思索,参与创新来达成有效提升学习效果目标。同时在教学过程中结合讲授内容,广泛开展课堂讨论,形成良性师生互动,培养学生独立思索能力,提升学习效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8" w:hRule="atLeast"/>
          <w:jc w:val="center"/>
        </w:trPr>
        <w:tc>
          <w:tcPr>
            <w:tcW w:w="456" w:type="dxa"/>
            <w:shd w:val="clear" w:color="auto" w:fill="auto"/>
            <w:vAlign w:val="center"/>
          </w:tcPr>
          <w:p>
            <w:pPr>
              <w:shd w:val="clear" w:color="auto" w:fill="FFFFFF"/>
              <w:jc w:val="center"/>
              <w:rPr>
                <w:sz w:val="18"/>
                <w:szCs w:val="18"/>
              </w:rPr>
            </w:pPr>
            <w:r>
              <w:rPr>
                <w:rFonts w:hint="eastAsia"/>
                <w:sz w:val="18"/>
                <w:szCs w:val="18"/>
              </w:rPr>
              <w:t>19</w:t>
            </w:r>
          </w:p>
        </w:tc>
        <w:tc>
          <w:tcPr>
            <w:tcW w:w="700" w:type="dxa"/>
            <w:vMerge w:val="continue"/>
            <w:shd w:val="clear" w:color="auto" w:fill="auto"/>
            <w:vAlign w:val="center"/>
          </w:tcPr>
          <w:p>
            <w:pPr>
              <w:shd w:val="clear" w:color="auto" w:fill="FFFFFF"/>
              <w:jc w:val="center"/>
              <w:rPr>
                <w:sz w:val="18"/>
                <w:szCs w:val="18"/>
              </w:rPr>
            </w:pPr>
          </w:p>
        </w:tc>
        <w:tc>
          <w:tcPr>
            <w:tcW w:w="1183" w:type="dxa"/>
            <w:shd w:val="clear" w:color="auto" w:fill="auto"/>
            <w:vAlign w:val="center"/>
          </w:tcPr>
          <w:p>
            <w:pPr>
              <w:shd w:val="clear" w:color="auto" w:fill="FFFFFF"/>
              <w:jc w:val="center"/>
              <w:rPr>
                <w:sz w:val="18"/>
                <w:szCs w:val="18"/>
              </w:rPr>
            </w:pPr>
            <w:r>
              <w:rPr>
                <w:rFonts w:hint="eastAsia"/>
                <w:sz w:val="18"/>
                <w:szCs w:val="18"/>
              </w:rPr>
              <w:t>非线性编辑</w:t>
            </w:r>
          </w:p>
        </w:tc>
        <w:tc>
          <w:tcPr>
            <w:tcW w:w="2211" w:type="dxa"/>
            <w:shd w:val="clear" w:color="auto" w:fill="auto"/>
          </w:tcPr>
          <w:p>
            <w:pPr>
              <w:shd w:val="clear" w:color="auto" w:fill="FFFFFF"/>
              <w:rPr>
                <w:sz w:val="18"/>
                <w:szCs w:val="18"/>
              </w:rPr>
            </w:pPr>
            <w:r>
              <w:rPr>
                <w:rFonts w:hint="eastAsia"/>
                <w:sz w:val="18"/>
                <w:szCs w:val="18"/>
              </w:rPr>
              <w:t>了解音频、视频基础知识；</w:t>
            </w:r>
          </w:p>
          <w:p>
            <w:pPr>
              <w:shd w:val="clear" w:color="auto" w:fill="FFFFFF"/>
              <w:rPr>
                <w:sz w:val="18"/>
                <w:szCs w:val="18"/>
              </w:rPr>
            </w:pPr>
            <w:r>
              <w:rPr>
                <w:rFonts w:hint="eastAsia"/>
                <w:sz w:val="18"/>
                <w:szCs w:val="18"/>
              </w:rPr>
              <w:t>掌握音频、视频的采集方法；</w:t>
            </w:r>
          </w:p>
          <w:p>
            <w:pPr>
              <w:shd w:val="clear" w:color="auto" w:fill="FFFFFF"/>
              <w:rPr>
                <w:sz w:val="18"/>
                <w:szCs w:val="18"/>
              </w:rPr>
            </w:pPr>
            <w:r>
              <w:rPr>
                <w:rFonts w:hint="eastAsia"/>
                <w:sz w:val="18"/>
                <w:szCs w:val="18"/>
              </w:rPr>
              <w:t>掌握音频、视频的合成方法；</w:t>
            </w:r>
          </w:p>
          <w:p>
            <w:pPr>
              <w:shd w:val="clear" w:color="auto" w:fill="FFFFFF"/>
              <w:rPr>
                <w:sz w:val="18"/>
                <w:szCs w:val="18"/>
              </w:rPr>
            </w:pPr>
            <w:r>
              <w:rPr>
                <w:rFonts w:hint="eastAsia"/>
                <w:sz w:val="18"/>
                <w:szCs w:val="18"/>
              </w:rPr>
              <w:t>掌握Premiere软件编辑视频特效的方法；</w:t>
            </w:r>
          </w:p>
          <w:p>
            <w:pPr>
              <w:shd w:val="clear" w:color="auto" w:fill="FFFFFF"/>
              <w:rPr>
                <w:sz w:val="18"/>
                <w:szCs w:val="18"/>
              </w:rPr>
            </w:pPr>
            <w:r>
              <w:rPr>
                <w:rFonts w:hint="eastAsia"/>
                <w:sz w:val="18"/>
                <w:szCs w:val="18"/>
              </w:rPr>
              <w:t>掌握视频合成与创意实现方法；</w:t>
            </w:r>
          </w:p>
          <w:p>
            <w:pPr>
              <w:shd w:val="clear" w:color="auto" w:fill="FFFFFF"/>
              <w:rPr>
                <w:sz w:val="18"/>
                <w:szCs w:val="18"/>
              </w:rPr>
            </w:pPr>
            <w:r>
              <w:rPr>
                <w:rFonts w:hint="eastAsia"/>
                <w:sz w:val="18"/>
                <w:szCs w:val="18"/>
              </w:rPr>
              <w:t>掌握音频混音、视频合成方法。</w:t>
            </w:r>
          </w:p>
        </w:tc>
        <w:tc>
          <w:tcPr>
            <w:tcW w:w="2100" w:type="dxa"/>
            <w:shd w:val="clear" w:color="auto" w:fill="auto"/>
          </w:tcPr>
          <w:p>
            <w:pPr>
              <w:shd w:val="clear" w:color="auto" w:fill="FFFFFF"/>
              <w:rPr>
                <w:sz w:val="18"/>
                <w:szCs w:val="18"/>
              </w:rPr>
            </w:pPr>
            <w:r>
              <w:rPr>
                <w:rFonts w:hint="eastAsia"/>
                <w:sz w:val="18"/>
                <w:szCs w:val="18"/>
              </w:rPr>
              <w:t>非线性编辑概述非线性编辑系统数字、视频技术、数字音频技术、非线性编辑系统的软硬件平台、非线性编辑存储技术非线性编辑网络技术、典型非线性编辑系统及全台网简介。</w:t>
            </w:r>
          </w:p>
        </w:tc>
        <w:tc>
          <w:tcPr>
            <w:tcW w:w="2378" w:type="dxa"/>
            <w:shd w:val="clear" w:color="auto" w:fill="auto"/>
          </w:tcPr>
          <w:p>
            <w:pPr>
              <w:shd w:val="clear" w:color="auto" w:fill="FFFFFF"/>
              <w:rPr>
                <w:sz w:val="18"/>
                <w:szCs w:val="18"/>
              </w:rPr>
            </w:pPr>
            <w:r>
              <w:rPr>
                <w:rFonts w:hint="eastAsia"/>
                <w:sz w:val="18"/>
                <w:szCs w:val="18"/>
              </w:rPr>
              <w:t>深入探索AdobePremiere65的高级编辑技巧；</w:t>
            </w:r>
          </w:p>
          <w:p>
            <w:pPr>
              <w:shd w:val="clear" w:color="auto" w:fill="FFFFFF"/>
              <w:rPr>
                <w:sz w:val="18"/>
                <w:szCs w:val="18"/>
              </w:rPr>
            </w:pPr>
            <w:r>
              <w:rPr>
                <w:rFonts w:hint="eastAsia"/>
                <w:sz w:val="18"/>
                <w:szCs w:val="18"/>
              </w:rPr>
              <w:t>实现从Premiere65向PremierePro的平移，全面掌握其应用技巧；</w:t>
            </w:r>
          </w:p>
          <w:p>
            <w:pPr>
              <w:shd w:val="clear" w:color="auto" w:fill="FFFFFF"/>
              <w:rPr>
                <w:sz w:val="18"/>
                <w:szCs w:val="18"/>
              </w:rPr>
            </w:pPr>
            <w:r>
              <w:rPr>
                <w:rFonts w:hint="eastAsia"/>
                <w:sz w:val="18"/>
                <w:szCs w:val="18"/>
              </w:rPr>
              <w:t>结合实战，掌握电视短片的非线性编辑制作全程。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 w:type="dxa"/>
            <w:shd w:val="clear" w:color="auto" w:fill="auto"/>
            <w:vAlign w:val="center"/>
          </w:tcPr>
          <w:p>
            <w:pPr>
              <w:shd w:val="clear" w:color="auto" w:fill="FFFFFF"/>
              <w:jc w:val="center"/>
              <w:rPr>
                <w:sz w:val="18"/>
                <w:szCs w:val="18"/>
              </w:rPr>
            </w:pPr>
            <w:r>
              <w:rPr>
                <w:rFonts w:hint="eastAsia"/>
                <w:sz w:val="18"/>
                <w:szCs w:val="18"/>
              </w:rPr>
              <w:t>20</w:t>
            </w:r>
          </w:p>
        </w:tc>
        <w:tc>
          <w:tcPr>
            <w:tcW w:w="700" w:type="dxa"/>
            <w:vMerge w:val="continue"/>
            <w:shd w:val="clear" w:color="auto" w:fill="auto"/>
            <w:vAlign w:val="center"/>
          </w:tcPr>
          <w:p>
            <w:pPr>
              <w:shd w:val="clear" w:color="auto" w:fill="FFFFFF"/>
              <w:jc w:val="center"/>
              <w:rPr>
                <w:sz w:val="18"/>
                <w:szCs w:val="18"/>
              </w:rPr>
            </w:pPr>
          </w:p>
        </w:tc>
        <w:tc>
          <w:tcPr>
            <w:tcW w:w="1183" w:type="dxa"/>
            <w:shd w:val="clear" w:color="auto" w:fill="auto"/>
            <w:vAlign w:val="center"/>
          </w:tcPr>
          <w:p>
            <w:pPr>
              <w:shd w:val="clear" w:color="auto" w:fill="FFFFFF"/>
              <w:jc w:val="center"/>
              <w:rPr>
                <w:sz w:val="18"/>
                <w:szCs w:val="18"/>
              </w:rPr>
            </w:pPr>
            <w:r>
              <w:rPr>
                <w:rFonts w:hint="eastAsia"/>
                <w:sz w:val="18"/>
                <w:szCs w:val="18"/>
              </w:rPr>
              <w:t>影视导演  艺术</w:t>
            </w:r>
          </w:p>
        </w:tc>
        <w:tc>
          <w:tcPr>
            <w:tcW w:w="2211" w:type="dxa"/>
            <w:shd w:val="clear" w:color="auto" w:fill="auto"/>
          </w:tcPr>
          <w:p>
            <w:pPr>
              <w:shd w:val="clear" w:color="auto" w:fill="FFFFFF"/>
              <w:rPr>
                <w:sz w:val="18"/>
                <w:szCs w:val="18"/>
              </w:rPr>
            </w:pPr>
            <w:r>
              <w:rPr>
                <w:rFonts w:hint="eastAsia"/>
                <w:sz w:val="18"/>
                <w:szCs w:val="18"/>
              </w:rPr>
              <w:t>影视表演的主要培养目标是掌握现代化的表演基本知识和技能,具有配音、舞蹈、舞台表演、影视表演以及节目主持等专业技能。影视表演专业的毕业生可在全国各电视台、电视剧制作中心、各影视制作公司、剧组、文艺表演团体、教研单位、各单位党政共团、文化传播公司等从事表演、管理、策划、组织等工作。</w:t>
            </w:r>
          </w:p>
        </w:tc>
        <w:tc>
          <w:tcPr>
            <w:tcW w:w="2100" w:type="dxa"/>
            <w:shd w:val="clear" w:color="auto" w:fill="auto"/>
          </w:tcPr>
          <w:p>
            <w:pPr>
              <w:shd w:val="clear" w:color="auto" w:fill="FFFFFF"/>
              <w:rPr>
                <w:sz w:val="18"/>
                <w:szCs w:val="18"/>
              </w:rPr>
            </w:pPr>
            <w:r>
              <w:rPr>
                <w:rFonts w:hint="eastAsia"/>
                <w:sz w:val="18"/>
                <w:szCs w:val="18"/>
              </w:rPr>
              <w:t>该课程是以系统学习影视导演的基础知识和理论及操作技巧为主要内容的专业课程;要求学生学完本课程后,了解影视导演基础知识与操作技巧在导演工作中的重要性,具备前期分析剧本并根据自己的理解对剧本进行二度创作、现场指导场面调度与演员表演、整体统筹并独立完成导演工作的基本能力,能够承担栏目剧、单元剧等影视短剧的创作、拍摄与制作工作。</w:t>
            </w:r>
          </w:p>
        </w:tc>
        <w:tc>
          <w:tcPr>
            <w:tcW w:w="2378" w:type="dxa"/>
            <w:shd w:val="clear" w:color="auto" w:fill="auto"/>
          </w:tcPr>
          <w:p>
            <w:pPr>
              <w:shd w:val="clear" w:color="auto" w:fill="FFFFFF"/>
              <w:rPr>
                <w:sz w:val="18"/>
                <w:szCs w:val="18"/>
              </w:rPr>
            </w:pPr>
            <w:r>
              <w:rPr>
                <w:rFonts w:hint="eastAsia"/>
                <w:sz w:val="18"/>
                <w:szCs w:val="18"/>
              </w:rPr>
              <w:t>《影视导演艺术》是影视专业核心课程，认真学习本课，将为学生的其他相关专业课程学习打下良好的基础。首先突出专业课程的职业性、实践性和开放性。按照“职业岗位一岗位需求能力→确立教学项目”的项目导向式的运行机制来组织教学。再次学以致用，以“用”促学，边“用”边学，突出“教、学、做”一体化的教育理念，提高学生学习兴趣。学生是学习主体，鼓励学生职业能力发展，加强创新能力和意识培养的理念。在设计中，既要考虑学生职业技能的训练，又要关注综合职业素质的养成，为学生的可持续发展奠定良好的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 w:type="dxa"/>
            <w:shd w:val="clear" w:color="auto" w:fill="auto"/>
            <w:vAlign w:val="center"/>
          </w:tcPr>
          <w:p>
            <w:pPr>
              <w:shd w:val="clear" w:color="auto" w:fill="FFFFFF"/>
              <w:jc w:val="center"/>
              <w:rPr>
                <w:sz w:val="18"/>
                <w:szCs w:val="18"/>
              </w:rPr>
            </w:pPr>
            <w:r>
              <w:rPr>
                <w:rFonts w:hint="eastAsia"/>
                <w:sz w:val="18"/>
                <w:szCs w:val="18"/>
              </w:rPr>
              <w:t>21</w:t>
            </w:r>
          </w:p>
        </w:tc>
        <w:tc>
          <w:tcPr>
            <w:tcW w:w="700" w:type="dxa"/>
            <w:vMerge w:val="continue"/>
            <w:shd w:val="clear" w:color="auto" w:fill="auto"/>
            <w:vAlign w:val="center"/>
          </w:tcPr>
          <w:p>
            <w:pPr>
              <w:shd w:val="clear" w:color="auto" w:fill="FFFFFF"/>
              <w:jc w:val="center"/>
              <w:rPr>
                <w:sz w:val="18"/>
                <w:szCs w:val="18"/>
              </w:rPr>
            </w:pPr>
          </w:p>
        </w:tc>
        <w:tc>
          <w:tcPr>
            <w:tcW w:w="1183" w:type="dxa"/>
            <w:shd w:val="clear" w:color="auto" w:fill="auto"/>
            <w:vAlign w:val="center"/>
          </w:tcPr>
          <w:p>
            <w:pPr>
              <w:shd w:val="clear" w:color="auto" w:fill="FFFFFF"/>
              <w:jc w:val="center"/>
              <w:rPr>
                <w:sz w:val="18"/>
                <w:szCs w:val="18"/>
              </w:rPr>
            </w:pPr>
            <w:r>
              <w:rPr>
                <w:rFonts w:hint="eastAsia"/>
                <w:sz w:val="18"/>
                <w:szCs w:val="18"/>
              </w:rPr>
              <w:t>剧本创作</w:t>
            </w:r>
          </w:p>
        </w:tc>
        <w:tc>
          <w:tcPr>
            <w:tcW w:w="2211" w:type="dxa"/>
            <w:shd w:val="clear" w:color="auto" w:fill="auto"/>
          </w:tcPr>
          <w:p>
            <w:pPr>
              <w:shd w:val="clear" w:color="auto" w:fill="FFFFFF"/>
              <w:rPr>
                <w:sz w:val="18"/>
                <w:szCs w:val="18"/>
              </w:rPr>
            </w:pPr>
            <w:r>
              <w:rPr>
                <w:rFonts w:hint="eastAsia"/>
                <w:sz w:val="18"/>
                <w:szCs w:val="18"/>
              </w:rPr>
              <w:t>本课程着重介绍剧本创作知识,通过学习这门课程使学生系统掌握影视剧本制作的基础知识,熟悉影视剧本制作的工作流程、创作方法。更重要的是让学生能初步了解一部影视专题片的整体设计与实现过程,提高学生剧本撰写能力、影视作品欣赏与创作能力,培养他们的故事叙述与从生活中将素材转化为影视作品的能力。</w:t>
            </w:r>
          </w:p>
        </w:tc>
        <w:tc>
          <w:tcPr>
            <w:tcW w:w="2100" w:type="dxa"/>
            <w:shd w:val="clear" w:color="auto" w:fill="auto"/>
          </w:tcPr>
          <w:p>
            <w:pPr>
              <w:shd w:val="clear" w:color="auto" w:fill="FFFFFF"/>
              <w:rPr>
                <w:sz w:val="18"/>
                <w:szCs w:val="18"/>
              </w:rPr>
            </w:pPr>
            <w:r>
              <w:rPr>
                <w:rFonts w:hint="eastAsia"/>
                <w:sz w:val="18"/>
                <w:szCs w:val="18"/>
              </w:rPr>
              <w:t>该课程的内容以影视剧本创作的过程为序,包括影视剧本创作概论、剧本的主题、编剧的思维特点、剧本的人物、剧本的情节、剧本的结构、剧本的语言及剧本的改编等模块的内容。</w:t>
            </w:r>
          </w:p>
        </w:tc>
        <w:tc>
          <w:tcPr>
            <w:tcW w:w="2378" w:type="dxa"/>
            <w:shd w:val="clear" w:color="auto" w:fill="auto"/>
          </w:tcPr>
          <w:p>
            <w:pPr>
              <w:shd w:val="clear" w:color="auto" w:fill="FFFFFF"/>
              <w:rPr>
                <w:sz w:val="18"/>
                <w:szCs w:val="18"/>
              </w:rPr>
            </w:pPr>
            <w:r>
              <w:rPr>
                <w:rFonts w:hint="eastAsia"/>
                <w:sz w:val="18"/>
                <w:szCs w:val="18"/>
              </w:rPr>
              <w:t>课程要求从剧本的本性及特性各个方面进行讲解,将影视制作的创作理念、创作方式和科技手段等方面进行有机结合,旨在让学生掌握剧本创作的相关概念及方法技巧,形成一种系统的、创造性的专业思维习惯,能够独立创作短片及影视剧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 w:type="dxa"/>
            <w:shd w:val="clear" w:color="auto" w:fill="auto"/>
            <w:vAlign w:val="center"/>
          </w:tcPr>
          <w:p>
            <w:pPr>
              <w:shd w:val="clear" w:color="auto" w:fill="FFFFFF"/>
              <w:jc w:val="center"/>
              <w:rPr>
                <w:sz w:val="18"/>
                <w:szCs w:val="18"/>
              </w:rPr>
            </w:pPr>
            <w:r>
              <w:rPr>
                <w:rFonts w:hint="eastAsia"/>
                <w:sz w:val="18"/>
                <w:szCs w:val="18"/>
              </w:rPr>
              <w:t>22</w:t>
            </w:r>
          </w:p>
        </w:tc>
        <w:tc>
          <w:tcPr>
            <w:tcW w:w="700" w:type="dxa"/>
            <w:vMerge w:val="continue"/>
            <w:shd w:val="clear" w:color="auto" w:fill="auto"/>
            <w:vAlign w:val="center"/>
          </w:tcPr>
          <w:p>
            <w:pPr>
              <w:shd w:val="clear" w:color="auto" w:fill="FFFFFF"/>
              <w:jc w:val="center"/>
              <w:rPr>
                <w:sz w:val="18"/>
                <w:szCs w:val="18"/>
              </w:rPr>
            </w:pPr>
          </w:p>
        </w:tc>
        <w:tc>
          <w:tcPr>
            <w:tcW w:w="1183" w:type="dxa"/>
            <w:shd w:val="clear" w:color="auto" w:fill="auto"/>
            <w:vAlign w:val="center"/>
          </w:tcPr>
          <w:p>
            <w:pPr>
              <w:shd w:val="clear" w:color="auto" w:fill="FFFFFF"/>
              <w:jc w:val="center"/>
              <w:rPr>
                <w:sz w:val="18"/>
                <w:szCs w:val="18"/>
              </w:rPr>
            </w:pPr>
            <w:r>
              <w:rPr>
                <w:rFonts w:hint="eastAsia"/>
                <w:sz w:val="18"/>
                <w:szCs w:val="18"/>
              </w:rPr>
              <w:t>毕业作品 创作</w:t>
            </w:r>
          </w:p>
        </w:tc>
        <w:tc>
          <w:tcPr>
            <w:tcW w:w="2211" w:type="dxa"/>
            <w:shd w:val="clear" w:color="auto" w:fill="auto"/>
          </w:tcPr>
          <w:p>
            <w:pPr>
              <w:shd w:val="clear" w:color="auto" w:fill="FFFFFF"/>
              <w:rPr>
                <w:sz w:val="18"/>
                <w:szCs w:val="18"/>
              </w:rPr>
            </w:pPr>
            <w:r>
              <w:rPr>
                <w:rFonts w:hint="eastAsia"/>
                <w:sz w:val="18"/>
                <w:szCs w:val="18"/>
              </w:rPr>
              <w:t>让学生对总体课程进行总体总结，并自行创作。</w:t>
            </w:r>
          </w:p>
        </w:tc>
        <w:tc>
          <w:tcPr>
            <w:tcW w:w="2100" w:type="dxa"/>
            <w:shd w:val="clear" w:color="auto" w:fill="auto"/>
          </w:tcPr>
          <w:p>
            <w:pPr>
              <w:shd w:val="clear" w:color="auto" w:fill="FFFFFF"/>
              <w:rPr>
                <w:sz w:val="18"/>
                <w:szCs w:val="18"/>
              </w:rPr>
            </w:pPr>
            <w:r>
              <w:rPr>
                <w:rFonts w:hint="eastAsia"/>
                <w:sz w:val="18"/>
                <w:szCs w:val="18"/>
              </w:rPr>
              <w:t>对所有学期所学内容进行综合作品创作，完成自己的作品。</w:t>
            </w:r>
          </w:p>
        </w:tc>
        <w:tc>
          <w:tcPr>
            <w:tcW w:w="2378" w:type="dxa"/>
            <w:shd w:val="clear" w:color="auto" w:fill="auto"/>
          </w:tcPr>
          <w:p>
            <w:pPr>
              <w:shd w:val="clear" w:color="auto" w:fill="FFFFFF"/>
              <w:rPr>
                <w:sz w:val="18"/>
                <w:szCs w:val="18"/>
              </w:rPr>
            </w:pPr>
            <w:r>
              <w:rPr>
                <w:rFonts w:hint="eastAsia"/>
                <w:sz w:val="18"/>
                <w:szCs w:val="18"/>
              </w:rPr>
              <w:t>结合课程所学内容，老师的要求和指导，通过收集素材进行创作。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 w:type="dxa"/>
            <w:shd w:val="clear" w:color="auto" w:fill="auto"/>
            <w:vAlign w:val="center"/>
          </w:tcPr>
          <w:p>
            <w:pPr>
              <w:shd w:val="clear" w:color="auto" w:fill="FFFFFF"/>
              <w:jc w:val="center"/>
              <w:rPr>
                <w:sz w:val="18"/>
                <w:szCs w:val="18"/>
              </w:rPr>
            </w:pPr>
            <w:r>
              <w:rPr>
                <w:rFonts w:hint="eastAsia"/>
                <w:sz w:val="18"/>
                <w:szCs w:val="18"/>
              </w:rPr>
              <w:t>23</w:t>
            </w:r>
          </w:p>
        </w:tc>
        <w:tc>
          <w:tcPr>
            <w:tcW w:w="700" w:type="dxa"/>
            <w:vMerge w:val="continue"/>
            <w:shd w:val="clear" w:color="auto" w:fill="auto"/>
            <w:vAlign w:val="center"/>
          </w:tcPr>
          <w:p>
            <w:pPr>
              <w:shd w:val="clear" w:color="auto" w:fill="FFFFFF"/>
              <w:jc w:val="center"/>
              <w:rPr>
                <w:sz w:val="18"/>
                <w:szCs w:val="18"/>
              </w:rPr>
            </w:pPr>
          </w:p>
        </w:tc>
        <w:tc>
          <w:tcPr>
            <w:tcW w:w="1183" w:type="dxa"/>
            <w:shd w:val="clear" w:color="auto" w:fill="auto"/>
            <w:vAlign w:val="center"/>
          </w:tcPr>
          <w:p>
            <w:pPr>
              <w:shd w:val="clear" w:color="auto" w:fill="FFFFFF"/>
              <w:jc w:val="center"/>
              <w:rPr>
                <w:sz w:val="18"/>
                <w:szCs w:val="18"/>
              </w:rPr>
            </w:pPr>
            <w:r>
              <w:rPr>
                <w:rFonts w:hint="eastAsia"/>
                <w:sz w:val="18"/>
                <w:szCs w:val="18"/>
              </w:rPr>
              <w:t>导演编剧技巧</w:t>
            </w:r>
          </w:p>
        </w:tc>
        <w:tc>
          <w:tcPr>
            <w:tcW w:w="2211" w:type="dxa"/>
            <w:shd w:val="clear" w:color="auto" w:fill="auto"/>
          </w:tcPr>
          <w:p>
            <w:pPr>
              <w:shd w:val="clear" w:color="auto" w:fill="FFFFFF"/>
              <w:rPr>
                <w:sz w:val="18"/>
                <w:szCs w:val="18"/>
              </w:rPr>
            </w:pPr>
            <w:r>
              <w:rPr>
                <w:rFonts w:hint="eastAsia"/>
                <w:sz w:val="18"/>
                <w:szCs w:val="18"/>
              </w:rPr>
              <w:t>了解影视导演部门的工作流程；</w:t>
            </w:r>
          </w:p>
          <w:p>
            <w:pPr>
              <w:shd w:val="clear" w:color="auto" w:fill="FFFFFF"/>
              <w:rPr>
                <w:sz w:val="18"/>
                <w:szCs w:val="18"/>
              </w:rPr>
            </w:pPr>
            <w:r>
              <w:rPr>
                <w:rFonts w:hint="eastAsia"/>
                <w:sz w:val="18"/>
                <w:szCs w:val="18"/>
              </w:rPr>
              <w:t>学习影视导演创作方法及专业术语；</w:t>
            </w:r>
          </w:p>
          <w:p>
            <w:pPr>
              <w:shd w:val="clear" w:color="auto" w:fill="FFFFFF"/>
              <w:rPr>
                <w:sz w:val="18"/>
                <w:szCs w:val="18"/>
              </w:rPr>
            </w:pPr>
            <w:r>
              <w:rPr>
                <w:rFonts w:hint="eastAsia"/>
                <w:sz w:val="18"/>
                <w:szCs w:val="18"/>
              </w:rPr>
              <w:t>围绕所学的基础理论知识进行影视作品创作；</w:t>
            </w:r>
          </w:p>
          <w:p>
            <w:pPr>
              <w:shd w:val="clear" w:color="auto" w:fill="FFFFFF"/>
              <w:rPr>
                <w:sz w:val="18"/>
                <w:szCs w:val="18"/>
              </w:rPr>
            </w:pPr>
            <w:r>
              <w:rPr>
                <w:rFonts w:hint="eastAsia"/>
                <w:sz w:val="18"/>
                <w:szCs w:val="18"/>
              </w:rPr>
              <w:t>能够熟练掌握影视导演的工作流程及创作方法；</w:t>
            </w:r>
          </w:p>
          <w:p>
            <w:pPr>
              <w:shd w:val="clear" w:color="auto" w:fill="FFFFFF"/>
              <w:rPr>
                <w:sz w:val="18"/>
                <w:szCs w:val="18"/>
              </w:rPr>
            </w:pPr>
            <w:r>
              <w:rPr>
                <w:rFonts w:hint="eastAsia"/>
                <w:sz w:val="18"/>
                <w:szCs w:val="18"/>
              </w:rPr>
              <w:t>能够运用所学初步对影视作品进行镜头画面的组接；</w:t>
            </w:r>
          </w:p>
          <w:p>
            <w:pPr>
              <w:shd w:val="clear" w:color="auto" w:fill="FFFFFF"/>
              <w:rPr>
                <w:sz w:val="18"/>
                <w:szCs w:val="18"/>
              </w:rPr>
            </w:pPr>
            <w:r>
              <w:rPr>
                <w:rFonts w:hint="eastAsia"/>
                <w:sz w:val="18"/>
                <w:szCs w:val="18"/>
              </w:rPr>
              <w:t>能够运用所学初步对影视作品进行蒙太奇剪辑设计；</w:t>
            </w:r>
          </w:p>
          <w:p>
            <w:pPr>
              <w:shd w:val="clear" w:color="auto" w:fill="FFFFFF"/>
              <w:rPr>
                <w:sz w:val="18"/>
                <w:szCs w:val="18"/>
              </w:rPr>
            </w:pPr>
            <w:r>
              <w:rPr>
                <w:rFonts w:hint="eastAsia"/>
                <w:sz w:val="18"/>
                <w:szCs w:val="18"/>
              </w:rPr>
              <w:t>能够运用所学初步对影视作品进行声音设计；</w:t>
            </w:r>
          </w:p>
          <w:p>
            <w:pPr>
              <w:shd w:val="clear" w:color="auto" w:fill="FFFFFF"/>
              <w:rPr>
                <w:sz w:val="18"/>
                <w:szCs w:val="18"/>
              </w:rPr>
            </w:pPr>
            <w:r>
              <w:rPr>
                <w:rFonts w:hint="eastAsia"/>
                <w:sz w:val="18"/>
                <w:szCs w:val="18"/>
              </w:rPr>
              <w:t>能拍摄出较为专业的影视作品。</w:t>
            </w:r>
          </w:p>
        </w:tc>
        <w:tc>
          <w:tcPr>
            <w:tcW w:w="2100" w:type="dxa"/>
            <w:shd w:val="clear" w:color="auto" w:fill="auto"/>
          </w:tcPr>
          <w:p>
            <w:pPr>
              <w:shd w:val="clear" w:color="auto" w:fill="FFFFFF"/>
              <w:rPr>
                <w:sz w:val="18"/>
                <w:szCs w:val="18"/>
              </w:rPr>
            </w:pPr>
            <w:r>
              <w:rPr>
                <w:rFonts w:hint="eastAsia"/>
                <w:sz w:val="18"/>
                <w:szCs w:val="18"/>
              </w:rPr>
              <w:t>该课程是以系统学习影视导演的基础知识和理论及操作技巧为主要内容的专业课程;要求学生学完本课程后,了解影视导演基础知识与操作技巧在导演工作中的重要性,具备前期分析剧本并根据自己的理解对剧本进行二度创作、现场指导场面调度与演员表演、整体统筹并独立完成导</w:t>
            </w:r>
          </w:p>
          <w:p>
            <w:pPr>
              <w:shd w:val="clear" w:color="auto" w:fill="FFFFFF"/>
              <w:rPr>
                <w:sz w:val="18"/>
                <w:szCs w:val="18"/>
              </w:rPr>
            </w:pPr>
            <w:r>
              <w:rPr>
                <w:rFonts w:hint="eastAsia"/>
                <w:sz w:val="18"/>
                <w:szCs w:val="18"/>
              </w:rPr>
              <w:t>演工作的基本能力,能够承担栏目剧、单元剧等影视短剧的创作、拍摄与制作工作。</w:t>
            </w:r>
          </w:p>
        </w:tc>
        <w:tc>
          <w:tcPr>
            <w:tcW w:w="2378" w:type="dxa"/>
            <w:shd w:val="clear" w:color="auto" w:fill="auto"/>
          </w:tcPr>
          <w:p>
            <w:pPr>
              <w:shd w:val="clear" w:color="auto" w:fill="FFFFFF"/>
              <w:rPr>
                <w:sz w:val="18"/>
                <w:szCs w:val="18"/>
              </w:rPr>
            </w:pPr>
            <w:r>
              <w:rPr>
                <w:sz w:val="18"/>
                <w:szCs w:val="18"/>
              </w:rPr>
              <w:t>本课程是依据影编导专业的专业性质进行设置。其总体设计思路是，依据高职教育“教学做”一体化的模式，让学生在影视导演课程的理论知识的引导下，根据项目任务的驱动，不断提高实践动手能力，发展职业能力。</w:t>
            </w:r>
          </w:p>
          <w:p>
            <w:pPr>
              <w:shd w:val="clear" w:color="auto" w:fill="FFFFFF"/>
              <w:rPr>
                <w:sz w:val="18"/>
                <w:szCs w:val="18"/>
              </w:rPr>
            </w:pPr>
            <w:r>
              <w:rPr>
                <w:sz w:val="18"/>
                <w:szCs w:val="18"/>
              </w:rPr>
              <w:t>课程内容突出对学生职业能力的训练，理论知识的选取紧紧围绕工作任务完成的需要来进行，同时又充分考虑了高等职业教育对理论知识学习的需要，并融合了相关职业资格证书对知识、技能和态度的要求。项目设计以学习模块为线索来进行。教学过程中，要通过校企合作，校内实训基地建设等多种途径，采取工学结合，充分开发学习资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 w:type="dxa"/>
            <w:shd w:val="clear" w:color="auto" w:fill="auto"/>
            <w:vAlign w:val="center"/>
          </w:tcPr>
          <w:p>
            <w:pPr>
              <w:shd w:val="clear" w:color="auto" w:fill="FFFFFF"/>
              <w:jc w:val="center"/>
              <w:rPr>
                <w:sz w:val="18"/>
                <w:szCs w:val="18"/>
              </w:rPr>
            </w:pPr>
            <w:r>
              <w:rPr>
                <w:rFonts w:hint="eastAsia"/>
                <w:sz w:val="18"/>
                <w:szCs w:val="18"/>
              </w:rPr>
              <w:t>24</w:t>
            </w:r>
          </w:p>
        </w:tc>
        <w:tc>
          <w:tcPr>
            <w:tcW w:w="700" w:type="dxa"/>
            <w:vMerge w:val="restart"/>
            <w:shd w:val="clear" w:color="auto" w:fill="auto"/>
            <w:vAlign w:val="center"/>
          </w:tcPr>
          <w:p>
            <w:pPr>
              <w:shd w:val="clear" w:color="auto" w:fill="FFFFFF"/>
              <w:jc w:val="center"/>
              <w:rPr>
                <w:sz w:val="18"/>
                <w:szCs w:val="18"/>
              </w:rPr>
            </w:pPr>
            <w:r>
              <w:rPr>
                <w:rFonts w:hint="eastAsia"/>
                <w:sz w:val="18"/>
                <w:szCs w:val="18"/>
              </w:rPr>
              <w:t>专业拓展课程</w:t>
            </w:r>
          </w:p>
        </w:tc>
        <w:tc>
          <w:tcPr>
            <w:tcW w:w="1183" w:type="dxa"/>
            <w:shd w:val="clear" w:color="auto" w:fill="auto"/>
            <w:vAlign w:val="center"/>
          </w:tcPr>
          <w:p>
            <w:pPr>
              <w:shd w:val="clear" w:color="auto" w:fill="FFFFFF"/>
              <w:jc w:val="center"/>
              <w:rPr>
                <w:sz w:val="18"/>
                <w:szCs w:val="18"/>
              </w:rPr>
            </w:pPr>
            <w:r>
              <w:rPr>
                <w:rFonts w:hint="eastAsia"/>
                <w:sz w:val="18"/>
                <w:szCs w:val="18"/>
              </w:rPr>
              <w:t>场面调度</w:t>
            </w:r>
          </w:p>
        </w:tc>
        <w:tc>
          <w:tcPr>
            <w:tcW w:w="2211" w:type="dxa"/>
            <w:shd w:val="clear" w:color="auto" w:fill="auto"/>
          </w:tcPr>
          <w:p>
            <w:pPr>
              <w:shd w:val="clear" w:color="auto" w:fill="FFFFFF"/>
              <w:rPr>
                <w:sz w:val="18"/>
                <w:szCs w:val="18"/>
              </w:rPr>
            </w:pPr>
            <w:r>
              <w:rPr>
                <w:rFonts w:hint="eastAsia"/>
                <w:sz w:val="18"/>
                <w:szCs w:val="18"/>
              </w:rPr>
              <w:t>了解场面调度基本原则，掌握场面调度在电视画面拍摄中作用，掌握轴线规律和镜头调度的三角形原理。了解场面调度的基本形式和叙事表现功能，熟悉场面调度的基本形式，掌握场面调度的叙事表现功。</w:t>
            </w:r>
          </w:p>
          <w:p>
            <w:pPr>
              <w:shd w:val="clear" w:color="auto" w:fill="FFFFFF"/>
              <w:rPr>
                <w:sz w:val="18"/>
                <w:szCs w:val="18"/>
              </w:rPr>
            </w:pPr>
          </w:p>
        </w:tc>
        <w:tc>
          <w:tcPr>
            <w:tcW w:w="2100" w:type="dxa"/>
            <w:shd w:val="clear" w:color="auto" w:fill="auto"/>
          </w:tcPr>
          <w:p>
            <w:pPr>
              <w:shd w:val="clear" w:color="auto" w:fill="FFFFFF"/>
              <w:rPr>
                <w:sz w:val="18"/>
                <w:szCs w:val="18"/>
              </w:rPr>
            </w:pPr>
            <w:r>
              <w:rPr>
                <w:rFonts w:hint="eastAsia"/>
                <w:sz w:val="18"/>
                <w:szCs w:val="18"/>
              </w:rPr>
              <w:t>运用摄影机方位的变化，如推、拉、摇、移、升降等各种运动方法，俯、平、仰、斜各种不同视角和不同景别的变化，获得不同角度、不同视距的镜头画面，展现人物关系和环境气氛的变化。</w:t>
            </w:r>
          </w:p>
          <w:p>
            <w:pPr>
              <w:shd w:val="clear" w:color="auto" w:fill="FFFFFF"/>
              <w:rPr>
                <w:sz w:val="18"/>
                <w:szCs w:val="18"/>
              </w:rPr>
            </w:pPr>
          </w:p>
        </w:tc>
        <w:tc>
          <w:tcPr>
            <w:tcW w:w="2378" w:type="dxa"/>
            <w:shd w:val="clear" w:color="auto" w:fill="auto"/>
          </w:tcPr>
          <w:p>
            <w:pPr>
              <w:shd w:val="clear" w:color="auto" w:fill="FFFFFF"/>
              <w:rPr>
                <w:sz w:val="18"/>
                <w:szCs w:val="18"/>
              </w:rPr>
            </w:pPr>
            <w:r>
              <w:rPr>
                <w:rFonts w:hint="eastAsia"/>
                <w:sz w:val="18"/>
                <w:szCs w:val="18"/>
              </w:rPr>
              <w:t>教学贯彻理论与实践相结合的原则，以课堂教学传授基础知识和基本理论为主，采用形象化教学，用大量影视创作的影像资料，通过个案分析、典型例证和实践教学，生动、形象地介绍及传授场面调度的艺术和技术。创作实践部分结合学校开展的学科竞赛，采取“以赛促学”的方式激励学生积极投身比赛，在实践中成长进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 w:type="dxa"/>
            <w:shd w:val="clear" w:color="auto" w:fill="auto"/>
            <w:vAlign w:val="center"/>
          </w:tcPr>
          <w:p>
            <w:pPr>
              <w:shd w:val="clear" w:color="auto" w:fill="FFFFFF"/>
              <w:jc w:val="center"/>
              <w:rPr>
                <w:sz w:val="18"/>
                <w:szCs w:val="18"/>
              </w:rPr>
            </w:pPr>
            <w:r>
              <w:rPr>
                <w:rFonts w:hint="eastAsia"/>
                <w:sz w:val="18"/>
                <w:szCs w:val="18"/>
              </w:rPr>
              <w:t>25</w:t>
            </w:r>
          </w:p>
        </w:tc>
        <w:tc>
          <w:tcPr>
            <w:tcW w:w="700" w:type="dxa"/>
            <w:vMerge w:val="continue"/>
            <w:shd w:val="clear" w:color="auto" w:fill="auto"/>
          </w:tcPr>
          <w:p>
            <w:pPr>
              <w:shd w:val="clear" w:color="auto" w:fill="FFFFFF"/>
              <w:jc w:val="center"/>
              <w:rPr>
                <w:sz w:val="18"/>
                <w:szCs w:val="18"/>
              </w:rPr>
            </w:pPr>
          </w:p>
        </w:tc>
        <w:tc>
          <w:tcPr>
            <w:tcW w:w="1183" w:type="dxa"/>
            <w:shd w:val="clear" w:color="auto" w:fill="auto"/>
            <w:vAlign w:val="center"/>
          </w:tcPr>
          <w:p>
            <w:pPr>
              <w:shd w:val="clear" w:color="auto" w:fill="FFFFFF"/>
              <w:jc w:val="center"/>
              <w:rPr>
                <w:sz w:val="18"/>
                <w:szCs w:val="18"/>
              </w:rPr>
            </w:pPr>
            <w:r>
              <w:rPr>
                <w:rFonts w:hint="eastAsia"/>
                <w:sz w:val="18"/>
                <w:szCs w:val="18"/>
              </w:rPr>
              <w:t>Final cut剪辑</w:t>
            </w:r>
          </w:p>
        </w:tc>
        <w:tc>
          <w:tcPr>
            <w:tcW w:w="2211" w:type="dxa"/>
            <w:shd w:val="clear" w:color="auto" w:fill="auto"/>
          </w:tcPr>
          <w:p>
            <w:pPr>
              <w:shd w:val="clear" w:color="auto" w:fill="FFFFFF"/>
              <w:rPr>
                <w:sz w:val="18"/>
                <w:szCs w:val="18"/>
              </w:rPr>
            </w:pPr>
            <w:r>
              <w:rPr>
                <w:rFonts w:hint="eastAsia"/>
                <w:sz w:val="18"/>
                <w:szCs w:val="18"/>
              </w:rPr>
              <w:t>让学生掌握非线性编辑Final Cut Pro基本操作；</w:t>
            </w:r>
          </w:p>
          <w:p>
            <w:pPr>
              <w:shd w:val="clear" w:color="auto" w:fill="FFFFFF"/>
              <w:rPr>
                <w:sz w:val="18"/>
                <w:szCs w:val="18"/>
              </w:rPr>
            </w:pPr>
            <w:r>
              <w:rPr>
                <w:rFonts w:hint="eastAsia"/>
                <w:sz w:val="18"/>
                <w:szCs w:val="18"/>
              </w:rPr>
              <w:t>能独立完成视频制作合成工作。</w:t>
            </w:r>
          </w:p>
        </w:tc>
        <w:tc>
          <w:tcPr>
            <w:tcW w:w="2100" w:type="dxa"/>
            <w:shd w:val="clear" w:color="auto" w:fill="auto"/>
          </w:tcPr>
          <w:p>
            <w:pPr>
              <w:shd w:val="clear" w:color="auto" w:fill="FFFFFF"/>
              <w:rPr>
                <w:sz w:val="18"/>
                <w:szCs w:val="18"/>
              </w:rPr>
            </w:pPr>
            <w:r>
              <w:rPr>
                <w:rFonts w:hint="eastAsia"/>
                <w:sz w:val="18"/>
                <w:szCs w:val="18"/>
              </w:rPr>
              <w:t>运用 Final Cut Pro进行视频切换、创建字幕、添加视频特效、美化与合成技术；</w:t>
            </w:r>
          </w:p>
          <w:p>
            <w:pPr>
              <w:shd w:val="clear" w:color="auto" w:fill="FFFFFF"/>
              <w:rPr>
                <w:sz w:val="18"/>
                <w:szCs w:val="18"/>
              </w:rPr>
            </w:pPr>
            <w:r>
              <w:rPr>
                <w:rFonts w:hint="eastAsia"/>
                <w:sz w:val="18"/>
                <w:szCs w:val="18"/>
              </w:rPr>
              <w:t>用Final Cut Pro进行高级合成与特效。</w:t>
            </w:r>
          </w:p>
        </w:tc>
        <w:tc>
          <w:tcPr>
            <w:tcW w:w="2378" w:type="dxa"/>
            <w:shd w:val="clear" w:color="auto" w:fill="auto"/>
          </w:tcPr>
          <w:p>
            <w:pPr>
              <w:shd w:val="clear" w:color="auto" w:fill="FFFFFF"/>
              <w:rPr>
                <w:sz w:val="18"/>
                <w:szCs w:val="18"/>
              </w:rPr>
            </w:pPr>
            <w:r>
              <w:rPr>
                <w:rFonts w:hint="eastAsia"/>
                <w:sz w:val="18"/>
                <w:szCs w:val="18"/>
              </w:rPr>
              <w:t>运用 Final Cut Pro进行视频切换、创建字幕、添加视频特效、美化与合成技术；</w:t>
            </w:r>
          </w:p>
          <w:p>
            <w:pPr>
              <w:shd w:val="clear" w:color="auto" w:fill="FFFFFF"/>
              <w:rPr>
                <w:sz w:val="18"/>
                <w:szCs w:val="18"/>
              </w:rPr>
            </w:pPr>
            <w:r>
              <w:rPr>
                <w:rFonts w:hint="eastAsia"/>
                <w:sz w:val="18"/>
                <w:szCs w:val="18"/>
              </w:rPr>
              <w:t>用Final Cut Pro进行高级合成与特效。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6" w:type="dxa"/>
            <w:shd w:val="clear" w:color="auto" w:fill="auto"/>
            <w:vAlign w:val="center"/>
          </w:tcPr>
          <w:p>
            <w:pPr>
              <w:shd w:val="clear" w:color="auto" w:fill="FFFFFF"/>
              <w:jc w:val="center"/>
              <w:rPr>
                <w:sz w:val="18"/>
                <w:szCs w:val="18"/>
              </w:rPr>
            </w:pPr>
            <w:r>
              <w:rPr>
                <w:rFonts w:hint="eastAsia"/>
                <w:sz w:val="18"/>
                <w:szCs w:val="18"/>
              </w:rPr>
              <w:t>26</w:t>
            </w:r>
          </w:p>
        </w:tc>
        <w:tc>
          <w:tcPr>
            <w:tcW w:w="700" w:type="dxa"/>
            <w:vMerge w:val="continue"/>
            <w:shd w:val="clear" w:color="auto" w:fill="auto"/>
          </w:tcPr>
          <w:p>
            <w:pPr>
              <w:shd w:val="clear" w:color="auto" w:fill="FFFFFF"/>
              <w:jc w:val="center"/>
              <w:rPr>
                <w:sz w:val="18"/>
                <w:szCs w:val="18"/>
              </w:rPr>
            </w:pPr>
          </w:p>
        </w:tc>
        <w:tc>
          <w:tcPr>
            <w:tcW w:w="1183" w:type="dxa"/>
            <w:shd w:val="clear" w:color="auto" w:fill="auto"/>
            <w:vAlign w:val="center"/>
          </w:tcPr>
          <w:p>
            <w:pPr>
              <w:shd w:val="clear" w:color="auto" w:fill="FFFFFF"/>
              <w:jc w:val="center"/>
              <w:rPr>
                <w:sz w:val="18"/>
                <w:szCs w:val="18"/>
              </w:rPr>
            </w:pPr>
            <w:r>
              <w:rPr>
                <w:rFonts w:hint="eastAsia"/>
                <w:sz w:val="18"/>
                <w:szCs w:val="18"/>
              </w:rPr>
              <w:t>电影摄影照明技巧</w:t>
            </w:r>
          </w:p>
        </w:tc>
        <w:tc>
          <w:tcPr>
            <w:tcW w:w="2211" w:type="dxa"/>
            <w:shd w:val="clear" w:color="auto" w:fill="auto"/>
          </w:tcPr>
          <w:p>
            <w:pPr>
              <w:shd w:val="clear" w:color="auto" w:fill="FFFFFF"/>
              <w:rPr>
                <w:sz w:val="18"/>
                <w:szCs w:val="18"/>
              </w:rPr>
            </w:pPr>
            <w:r>
              <w:rPr>
                <w:rFonts w:hint="eastAsia"/>
                <w:sz w:val="18"/>
                <w:szCs w:val="18"/>
              </w:rPr>
              <w:t>为广播电视编导专业的专业必修课。本课程学习旨在提高学生对影视灯光照明学的充分认识。通过本课程的学习，通过对基本照明技术、设备及造型灯光技术等方面知识的讲解，让学生们能在影视拍摄中合理运用灯光，并通过对光的理解，在后期剪辑技术方面能综合运用到影视后期合成中去。</w:t>
            </w:r>
          </w:p>
        </w:tc>
        <w:tc>
          <w:tcPr>
            <w:tcW w:w="2100" w:type="dxa"/>
            <w:shd w:val="clear" w:color="auto" w:fill="auto"/>
          </w:tcPr>
          <w:p>
            <w:pPr>
              <w:shd w:val="clear" w:color="auto" w:fill="FFFFFF"/>
              <w:rPr>
                <w:sz w:val="18"/>
                <w:szCs w:val="18"/>
              </w:rPr>
            </w:pPr>
            <w:r>
              <w:rPr>
                <w:rFonts w:hint="eastAsia"/>
                <w:sz w:val="18"/>
                <w:szCs w:val="18"/>
              </w:rPr>
              <w:t>主要内容:基本照明设备使用;光线特性;光线造型;外景光线处理、室内光线处理。</w:t>
            </w:r>
          </w:p>
          <w:p>
            <w:pPr>
              <w:shd w:val="clear" w:color="auto" w:fill="FFFFFF"/>
              <w:rPr>
                <w:sz w:val="18"/>
                <w:szCs w:val="18"/>
              </w:rPr>
            </w:pPr>
            <w:r>
              <w:rPr>
                <w:rFonts w:hint="eastAsia"/>
                <w:sz w:val="18"/>
                <w:szCs w:val="18"/>
              </w:rPr>
              <w:t>实践内容要求能够熟练使用灯光造型器材,能够依据主题完成不同影像类型的灯光造型设计</w:t>
            </w:r>
          </w:p>
        </w:tc>
        <w:tc>
          <w:tcPr>
            <w:tcW w:w="2378" w:type="dxa"/>
            <w:shd w:val="clear" w:color="auto" w:fill="auto"/>
          </w:tcPr>
          <w:p>
            <w:pPr>
              <w:shd w:val="clear" w:color="auto" w:fill="FFFFFF"/>
              <w:rPr>
                <w:sz w:val="18"/>
                <w:szCs w:val="18"/>
              </w:rPr>
            </w:pPr>
            <w:r>
              <w:rPr>
                <w:rFonts w:hint="eastAsia"/>
                <w:sz w:val="18"/>
                <w:szCs w:val="18"/>
              </w:rPr>
              <w:t>对学生实际动手操作能力要求较高，以教师指导和学生实验实训为主，在教学方法和实训指导过程中，任课教师可以通过演示讲解和实际动手操作进行教学，并指导学生进行设备的熟悉和使用，掌握灯光在影视创作中的操作方法。让学生们能在影视拍摄中合理运用灯光使学生具有一定的影视灯光造型能力，可以依据不同的需要以及情感因素设计用光方案，体现导演(拍摄)意图。</w:t>
            </w:r>
          </w:p>
        </w:tc>
      </w:tr>
    </w:tbl>
    <w:p>
      <w:pPr>
        <w:keepNext/>
        <w:keepLines/>
        <w:spacing w:line="360" w:lineRule="auto"/>
        <w:ind w:firstLine="643" w:firstLineChars="200"/>
        <w:outlineLvl w:val="0"/>
        <w:rPr>
          <w:rFonts w:eastAsia="黑体"/>
          <w:b/>
          <w:bCs/>
          <w:color w:val="000000"/>
          <w:kern w:val="44"/>
          <w:sz w:val="32"/>
          <w:szCs w:val="30"/>
        </w:rPr>
      </w:pPr>
      <w:bookmarkStart w:id="56" w:name="_Toc46303716"/>
      <w:bookmarkStart w:id="57" w:name="_Toc121261372"/>
      <w:r>
        <w:rPr>
          <w:rFonts w:hint="eastAsia" w:eastAsia="黑体"/>
          <w:b/>
          <w:bCs/>
          <w:color w:val="000000"/>
          <w:kern w:val="44"/>
          <w:sz w:val="32"/>
          <w:szCs w:val="30"/>
        </w:rPr>
        <w:t>八、实践教学体系</w:t>
      </w:r>
      <w:bookmarkEnd w:id="46"/>
      <w:bookmarkEnd w:id="47"/>
      <w:bookmarkEnd w:id="48"/>
      <w:bookmarkEnd w:id="56"/>
      <w:bookmarkEnd w:id="57"/>
    </w:p>
    <w:p>
      <w:pPr>
        <w:adjustRightInd w:val="0"/>
        <w:snapToGrid w:val="0"/>
        <w:spacing w:line="440" w:lineRule="exact"/>
        <w:ind w:firstLine="480" w:firstLineChars="200"/>
        <w:rPr>
          <w:rFonts w:ascii="宋体" w:hAnsi="宋体" w:cs="宋体"/>
          <w:bCs/>
          <w:sz w:val="24"/>
          <w:szCs w:val="24"/>
        </w:rPr>
      </w:pPr>
      <w:r>
        <w:rPr>
          <w:rFonts w:hint="eastAsia" w:ascii="宋体" w:hAnsi="宋体" w:cs="宋体"/>
          <w:bCs/>
          <w:sz w:val="24"/>
          <w:szCs w:val="24"/>
        </w:rPr>
        <w:t>1.实训实习。实训实习是指时间在一周以上的课程实习、课程设计、专业实习、岗位实习。</w:t>
      </w:r>
      <w:r>
        <w:rPr>
          <w:rFonts w:hint="eastAsia" w:ascii="Times New Roman" w:hAnsi="Times New Roman"/>
          <w:sz w:val="24"/>
          <w:szCs w:val="24"/>
        </w:rPr>
        <w:t>实训实习既是实践性教学，也是专业课教学的重要内容，应注重理论与实践一体化教学。</w:t>
      </w:r>
      <w:r>
        <w:rPr>
          <w:rFonts w:hint="eastAsia" w:ascii="宋体" w:hAnsi="宋体" w:cs="宋体"/>
          <w:bCs/>
          <w:sz w:val="24"/>
          <w:szCs w:val="24"/>
        </w:rPr>
        <w:t>实行课程化管理，实习不合格者不具备毕业资格。按照学院实践教学管理规范要求评定成绩。</w:t>
      </w:r>
    </w:p>
    <w:p>
      <w:pPr>
        <w:adjustRightInd w:val="0"/>
        <w:snapToGrid w:val="0"/>
        <w:spacing w:line="440" w:lineRule="exact"/>
        <w:ind w:firstLine="480" w:firstLineChars="200"/>
        <w:rPr>
          <w:rFonts w:ascii="宋体" w:hAnsi="宋体" w:cs="宋体"/>
          <w:bCs/>
          <w:sz w:val="24"/>
          <w:szCs w:val="24"/>
        </w:rPr>
      </w:pPr>
      <w:r>
        <w:rPr>
          <w:rFonts w:hint="eastAsia" w:ascii="宋体" w:hAnsi="宋体" w:cs="宋体"/>
          <w:bCs/>
          <w:sz w:val="24"/>
          <w:szCs w:val="24"/>
        </w:rPr>
        <w:t>2.毕业论文（设计）。毕业论文(设计)是实践教学的重要组成部分，平时成绩（30%）、审阅成绩（30%）和答辩成绩（40%）折算后按优(90-100)，良(75-89)，及格(60-74)，不及格(59分以下)评定等级。</w:t>
      </w:r>
    </w:p>
    <w:p>
      <w:pPr>
        <w:pStyle w:val="4"/>
        <w:spacing w:line="440" w:lineRule="exact"/>
        <w:ind w:firstLine="562"/>
        <w:rPr>
          <w:rFonts w:ascii="宋体" w:hAnsi="宋体" w:eastAsia="宋体" w:cs="宋体"/>
        </w:rPr>
      </w:pPr>
      <w:bookmarkStart w:id="58" w:name="_Toc121261373"/>
      <w:bookmarkStart w:id="59" w:name="_Toc15404"/>
      <w:r>
        <w:rPr>
          <w:rFonts w:hint="eastAsia" w:ascii="宋体" w:hAnsi="宋体" w:eastAsia="宋体" w:cs="宋体"/>
        </w:rPr>
        <w:t>（一）内容架构</w:t>
      </w:r>
      <w:bookmarkEnd w:id="58"/>
      <w:bookmarkEnd w:id="59"/>
    </w:p>
    <w:p>
      <w:pPr>
        <w:spacing w:line="440" w:lineRule="exact"/>
        <w:ind w:firstLine="480" w:firstLineChars="200"/>
        <w:rPr>
          <w:rFonts w:ascii="宋体" w:hAnsi="宋体" w:cs="宋体"/>
          <w:sz w:val="24"/>
          <w:szCs w:val="24"/>
        </w:rPr>
      </w:pPr>
      <w:r>
        <w:rPr>
          <w:rFonts w:hint="eastAsia" w:ascii="宋体" w:hAnsi="宋体" w:cs="宋体"/>
          <w:sz w:val="24"/>
          <w:szCs w:val="24"/>
        </w:rPr>
        <mc:AlternateContent>
          <mc:Choice Requires="wps">
            <w:drawing>
              <wp:anchor distT="0" distB="0" distL="114300" distR="114300" simplePos="0" relativeHeight="251661312" behindDoc="0" locked="0" layoutInCell="1" allowOverlap="1">
                <wp:simplePos x="0" y="0"/>
                <wp:positionH relativeFrom="column">
                  <wp:posOffset>2661285</wp:posOffset>
                </wp:positionH>
                <wp:positionV relativeFrom="paragraph">
                  <wp:posOffset>516255</wp:posOffset>
                </wp:positionV>
                <wp:extent cx="2219325" cy="809625"/>
                <wp:effectExtent l="6350" t="6350" r="22225" b="22225"/>
                <wp:wrapNone/>
                <wp:docPr id="1" name="圆角矩形 1"/>
                <wp:cNvGraphicFramePr/>
                <a:graphic xmlns:a="http://schemas.openxmlformats.org/drawingml/2006/main">
                  <a:graphicData uri="http://schemas.microsoft.com/office/word/2010/wordprocessingShape">
                    <wps:wsp>
                      <wps:cNvSpPr/>
                      <wps:spPr>
                        <a:xfrm>
                          <a:off x="3804285" y="1099185"/>
                          <a:ext cx="2219325" cy="809625"/>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pPr>
                              <w:spacing w:line="144" w:lineRule="auto"/>
                              <w:jc w:val="center"/>
                              <w:rPr>
                                <w:rFonts w:ascii="宋体" w:hAnsi="宋体" w:cs="宋体"/>
                                <w:b/>
                                <w:bCs/>
                                <w:color w:val="000000" w:themeColor="text1"/>
                                <w:kern w:val="0"/>
                                <w:sz w:val="24"/>
                                <w:szCs w:val="24"/>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专业基础课程课内实训</w:t>
                            </w:r>
                          </w:p>
                          <w:p>
                            <w:pPr>
                              <w:spacing w:line="144" w:lineRule="auto"/>
                              <w:jc w:val="center"/>
                              <w:rPr>
                                <w:rFonts w:ascii="宋体" w:hAnsi="宋体" w:cs="宋体"/>
                                <w:b/>
                                <w:bCs/>
                                <w:color w:val="000000" w:themeColor="text1"/>
                                <w:kern w:val="0"/>
                                <w:sz w:val="24"/>
                                <w:szCs w:val="24"/>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认知实习</w:t>
                            </w:r>
                          </w:p>
                          <w:p>
                            <w:pPr>
                              <w:spacing w:line="144" w:lineRule="auto"/>
                              <w:jc w:val="center"/>
                              <w:rPr>
                                <w:b/>
                                <w:bCs/>
                                <w:color w:val="000000" w:themeColor="text1"/>
                                <w:sz w:val="24"/>
                                <w:szCs w:val="24"/>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人文素养课程的实践教学</w:t>
                            </w:r>
                          </w:p>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09.55pt;margin-top:40.65pt;height:63.75pt;width:174.75pt;z-index:251661312;v-text-anchor:middle;mso-width-relative:page;mso-height-relative:page;" fillcolor="#A5A5A5 [3206]" filled="t" stroked="t" coordsize="21600,21600" arcsize="0.166666666666667" o:gfxdata="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CkrF+X1wAAAAoBAAAPAAAAAAAAAAEAIAAAACIAAABkcnMvZG93bnJldi54bWxQSwEC&#10;FAAUAAAACACHTuJA7gRzeKACAAA3BQAADgAAAAAAAAABACAAAAAmAQAAZHJzL2Uyb0RvYy54bWxQ&#10;SwUGAAAAAAYABgBZAQAAOAYAAAAA&#10;">
                <v:fill on="t" focussize="0,0"/>
                <v:stroke weight="1pt" color="#787878 [3206]" miterlimit="8" joinstyle="miter"/>
                <v:imagedata o:title=""/>
                <o:lock v:ext="edit" aspectratio="f"/>
                <v:textbox>
                  <w:txbxContent>
                    <w:p>
                      <w:pPr>
                        <w:spacing w:line="144" w:lineRule="auto"/>
                        <w:jc w:val="center"/>
                        <w:rPr>
                          <w:rFonts w:ascii="宋体" w:hAnsi="宋体" w:cs="宋体"/>
                          <w:b/>
                          <w:bCs/>
                          <w:color w:val="000000" w:themeColor="text1"/>
                          <w:kern w:val="0"/>
                          <w:sz w:val="24"/>
                          <w:szCs w:val="24"/>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专业基础课程课内实训</w:t>
                      </w:r>
                    </w:p>
                    <w:p>
                      <w:pPr>
                        <w:spacing w:line="144" w:lineRule="auto"/>
                        <w:jc w:val="center"/>
                        <w:rPr>
                          <w:rFonts w:ascii="宋体" w:hAnsi="宋体" w:cs="宋体"/>
                          <w:b/>
                          <w:bCs/>
                          <w:color w:val="000000" w:themeColor="text1"/>
                          <w:kern w:val="0"/>
                          <w:sz w:val="24"/>
                          <w:szCs w:val="24"/>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认知实习</w:t>
                      </w:r>
                    </w:p>
                    <w:p>
                      <w:pPr>
                        <w:spacing w:line="144" w:lineRule="auto"/>
                        <w:jc w:val="center"/>
                        <w:rPr>
                          <w:b/>
                          <w:bCs/>
                          <w:color w:val="000000" w:themeColor="text1"/>
                          <w:sz w:val="24"/>
                          <w:szCs w:val="24"/>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人文素养课程的实践教学</w:t>
                      </w:r>
                    </w:p>
                    <w:p/>
                  </w:txbxContent>
                </v:textbox>
              </v:roundrect>
            </w:pict>
          </mc:Fallback>
        </mc:AlternateContent>
      </w:r>
      <w:r>
        <w:rPr>
          <w:rFonts w:hint="eastAsia" w:ascii="宋体" w:hAnsi="宋体" w:cs="宋体"/>
          <w:sz w:val="24"/>
          <w:szCs w:val="24"/>
        </w:rPr>
        <w:t>实践教学体系分为</w:t>
      </w:r>
      <w:bookmarkStart w:id="60" w:name="_Hlk42678476"/>
      <w:r>
        <w:rPr>
          <w:rFonts w:hint="eastAsia" w:ascii="宋体" w:hAnsi="宋体" w:cs="宋体"/>
          <w:sz w:val="24"/>
          <w:szCs w:val="24"/>
        </w:rPr>
        <w:t>专业（群）基本技能模块</w:t>
      </w:r>
      <w:bookmarkEnd w:id="60"/>
      <w:r>
        <w:rPr>
          <w:rFonts w:hint="eastAsia" w:ascii="宋体" w:hAnsi="宋体" w:cs="宋体"/>
          <w:sz w:val="24"/>
          <w:szCs w:val="24"/>
        </w:rPr>
        <w:t>、</w:t>
      </w:r>
      <w:bookmarkStart w:id="61" w:name="_Hlk42678583"/>
      <w:r>
        <w:rPr>
          <w:rFonts w:hint="eastAsia" w:ascii="宋体" w:hAnsi="宋体" w:cs="宋体"/>
          <w:sz w:val="24"/>
          <w:szCs w:val="24"/>
        </w:rPr>
        <w:t>专业提升技能</w:t>
      </w:r>
      <w:bookmarkEnd w:id="61"/>
      <w:r>
        <w:rPr>
          <w:rFonts w:hint="eastAsia" w:ascii="宋体" w:hAnsi="宋体" w:cs="宋体"/>
          <w:sz w:val="24"/>
          <w:szCs w:val="24"/>
        </w:rPr>
        <w:t>模块、</w:t>
      </w:r>
      <w:bookmarkStart w:id="62" w:name="_Hlk42678612"/>
      <w:r>
        <w:rPr>
          <w:rFonts w:hint="eastAsia" w:ascii="宋体" w:hAnsi="宋体" w:cs="宋体"/>
          <w:sz w:val="24"/>
          <w:szCs w:val="24"/>
        </w:rPr>
        <w:t>专业综合实践能力</w:t>
      </w:r>
      <w:bookmarkEnd w:id="62"/>
      <w:r>
        <w:rPr>
          <w:rFonts w:hint="eastAsia" w:ascii="宋体" w:hAnsi="宋体" w:cs="宋体"/>
          <w:sz w:val="24"/>
          <w:szCs w:val="24"/>
        </w:rPr>
        <w:t>模块等。</w:t>
      </w:r>
    </w:p>
    <w:p>
      <w:pPr>
        <w:spacing w:line="440" w:lineRule="exact"/>
        <w:ind w:firstLine="480" w:firstLineChars="200"/>
        <w:rPr>
          <w:rFonts w:ascii="宋体" w:hAnsi="宋体" w:cs="宋体"/>
          <w:sz w:val="24"/>
          <w:szCs w:val="24"/>
        </w:rPr>
      </w:pPr>
      <w:r>
        <w:rPr>
          <w:rFonts w:hint="eastAsia" w:ascii="宋体" w:hAnsi="宋体" w:cs="宋体"/>
          <w:sz w:val="24"/>
          <w:szCs w:val="24"/>
        </w:rPr>
        <mc:AlternateContent>
          <mc:Choice Requires="wps">
            <w:drawing>
              <wp:anchor distT="0" distB="0" distL="114300" distR="114300" simplePos="0" relativeHeight="251660288" behindDoc="0" locked="0" layoutInCell="1" allowOverlap="1">
                <wp:simplePos x="0" y="0"/>
                <wp:positionH relativeFrom="column">
                  <wp:posOffset>1537335</wp:posOffset>
                </wp:positionH>
                <wp:positionV relativeFrom="paragraph">
                  <wp:posOffset>215900</wp:posOffset>
                </wp:positionV>
                <wp:extent cx="1009650" cy="304800"/>
                <wp:effectExtent l="6350" t="15240" r="12700" b="22860"/>
                <wp:wrapNone/>
                <wp:docPr id="4" name="右箭头 4"/>
                <wp:cNvGraphicFramePr/>
                <a:graphic xmlns:a="http://schemas.openxmlformats.org/drawingml/2006/main">
                  <a:graphicData uri="http://schemas.microsoft.com/office/word/2010/wordprocessingShape">
                    <wps:wsp>
                      <wps:cNvSpPr/>
                      <wps:spPr>
                        <a:xfrm>
                          <a:off x="3128010" y="1175385"/>
                          <a:ext cx="1009650" cy="304800"/>
                        </a:xfrm>
                        <a:prstGeom prst="rightArrow">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21.05pt;margin-top:17pt;height:24pt;width:79.5pt;z-index:251660288;v-text-anchor:middle;mso-width-relative:page;mso-height-relative:page;" fillcolor="#A5A5A5 [3206]" filled="t" stroked="t" coordsize="21600,21600" o:gfxdata="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jzFpedkAAAAJAQAADwAAAAAAAAABACAAAAAiAAAAZHJzL2Rvd25yZXYueG1sUEsBAhQAFAAAAAgA&#10;h07iQMf/06uWAgAAKgUAAA4AAAAAAAAAAQAgAAAAKAEAAGRycy9lMm9Eb2MueG1sUEsFBgAAAAAG&#10;AAYAWQEAADAGAAAAAA==&#10;" adj="18340,5400">
                <v:fill on="t" focussize="0,0"/>
                <v:stroke weight="1pt" color="#787878 [3206]" miterlimit="8" joinstyle="miter"/>
                <v:imagedata o:title=""/>
                <o:lock v:ext="edit" aspectratio="f"/>
              </v:shape>
            </w:pict>
          </mc:Fallback>
        </mc:AlternateContent>
      </w:r>
      <w:r>
        <w:rPr>
          <w:rFonts w:hint="eastAsia" w:ascii="宋体" w:hAnsi="宋体" w:cs="宋体"/>
          <w:sz w:val="24"/>
          <w:szCs w:val="24"/>
        </w:rPr>
        <mc:AlternateContent>
          <mc:Choice Requires="wps">
            <w:drawing>
              <wp:anchor distT="0" distB="0" distL="114300" distR="114300" simplePos="0" relativeHeight="251659264" behindDoc="0" locked="0" layoutInCell="1" allowOverlap="1">
                <wp:simplePos x="0" y="0"/>
                <wp:positionH relativeFrom="column">
                  <wp:posOffset>289560</wp:posOffset>
                </wp:positionH>
                <wp:positionV relativeFrom="paragraph">
                  <wp:posOffset>53975</wp:posOffset>
                </wp:positionV>
                <wp:extent cx="1143000" cy="628650"/>
                <wp:effectExtent l="6350" t="6350" r="12700" b="12700"/>
                <wp:wrapNone/>
                <wp:docPr id="3" name="圆角矩形 3"/>
                <wp:cNvGraphicFramePr/>
                <a:graphic xmlns:a="http://schemas.openxmlformats.org/drawingml/2006/main">
                  <a:graphicData uri="http://schemas.microsoft.com/office/word/2010/wordprocessingShape">
                    <wps:wsp>
                      <wps:cNvSpPr/>
                      <wps:spPr>
                        <a:xfrm>
                          <a:off x="1432560" y="1003935"/>
                          <a:ext cx="1143000" cy="628650"/>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pPr>
                              <w:jc w:val="center"/>
                              <w:rPr>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专业（群）基本技能模块</w:t>
                            </w:r>
                          </w:p>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2.8pt;margin-top:4.25pt;height:49.5pt;width:90pt;z-index:251659264;v-text-anchor:middle;mso-width-relative:page;mso-height-relative:page;" fillcolor="#A5A5A5 [3206]" filled="t" stroked="t" coordsize="21600,21600" arcsize="0.166666666666667" o:gfxdata="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SDX509MAAAAIAQAADwAAAAAAAAABACAAAAAiAAAAZHJzL2Rvd25yZXYueG1sUEsBAhQA&#10;FAAAAAgAh07iQLoJlXqiAgAANwUAAA4AAAAAAAAAAQAgAAAAIgEAAGRycy9lMm9Eb2MueG1sUEsF&#10;BgAAAAAGAAYAWQEAADYGAAAAAA==&#10;">
                <v:fill on="t" focussize="0,0"/>
                <v:stroke weight="1pt" color="#787878 [3206]" miterlimit="8" joinstyle="miter"/>
                <v:imagedata o:title=""/>
                <o:lock v:ext="edit" aspectratio="f"/>
                <v:textbox>
                  <w:txbxContent>
                    <w:p>
                      <w:pPr>
                        <w:jc w:val="center"/>
                        <w:rPr>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专业（群）基本技能模块</w:t>
                      </w:r>
                    </w:p>
                    <w:p/>
                  </w:txbxContent>
                </v:textbox>
              </v:roundrect>
            </w:pict>
          </mc:Fallback>
        </mc:AlternateContent>
      </w:r>
    </w:p>
    <w:p>
      <w:pPr>
        <w:spacing w:line="440" w:lineRule="exact"/>
        <w:ind w:firstLine="482" w:firstLineChars="200"/>
        <w:jc w:val="center"/>
        <w:rPr>
          <w:rFonts w:ascii="宋体" w:hAnsi="宋体" w:cs="宋体"/>
          <w:b/>
          <w:bCs/>
          <w:color w:val="000000" w:themeColor="text1"/>
          <w:sz w:val="24"/>
          <w:szCs w:val="24"/>
          <w14:textFill>
            <w14:solidFill>
              <w14:schemeClr w14:val="tx1"/>
            </w14:solidFill>
          </w14:textFill>
        </w:rPr>
      </w:pPr>
    </w:p>
    <w:p>
      <w:pPr>
        <w:pStyle w:val="2"/>
        <w:spacing w:line="440" w:lineRule="exact"/>
        <w:rPr>
          <w:rFonts w:ascii="宋体" w:hAnsi="宋体" w:eastAsia="宋体" w:cs="宋体"/>
          <w:sz w:val="24"/>
        </w:rPr>
      </w:pPr>
      <w:r>
        <w:rPr>
          <w:rFonts w:hint="eastAsia" w:ascii="宋体" w:hAnsi="宋体" w:eastAsia="宋体" w:cs="宋体"/>
          <w:sz w:val="24"/>
          <w:lang w:val="en-US"/>
        </w:rPr>
        <mc:AlternateContent>
          <mc:Choice Requires="wps">
            <w:drawing>
              <wp:anchor distT="0" distB="0" distL="114300" distR="114300" simplePos="0" relativeHeight="251664384" behindDoc="0" locked="0" layoutInCell="1" allowOverlap="1">
                <wp:simplePos x="0" y="0"/>
                <wp:positionH relativeFrom="column">
                  <wp:posOffset>2624455</wp:posOffset>
                </wp:positionH>
                <wp:positionV relativeFrom="paragraph">
                  <wp:posOffset>209550</wp:posOffset>
                </wp:positionV>
                <wp:extent cx="2274570" cy="835660"/>
                <wp:effectExtent l="6350" t="6350" r="24130" b="15240"/>
                <wp:wrapNone/>
                <wp:docPr id="6" name="圆角矩形 6"/>
                <wp:cNvGraphicFramePr/>
                <a:graphic xmlns:a="http://schemas.openxmlformats.org/drawingml/2006/main">
                  <a:graphicData uri="http://schemas.microsoft.com/office/word/2010/wordprocessingShape">
                    <wps:wsp>
                      <wps:cNvSpPr/>
                      <wps:spPr>
                        <a:xfrm>
                          <a:off x="0" y="0"/>
                          <a:ext cx="2274570" cy="835660"/>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pPr>
                              <w:jc w:val="center"/>
                              <w:rPr>
                                <w:rFonts w:ascii="宋体" w:hAnsi="宋体" w:cs="宋体"/>
                                <w:b/>
                                <w:bCs/>
                                <w:color w:val="000000" w:themeColor="text1"/>
                                <w:kern w:val="0"/>
                                <w:sz w:val="24"/>
                                <w:szCs w:val="24"/>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专业课程课内实训</w:t>
                            </w:r>
                          </w:p>
                          <w:p>
                            <w:pPr>
                              <w:jc w:val="center"/>
                              <w:rPr>
                                <w:rFonts w:ascii="宋体" w:hAnsi="宋体" w:cs="宋体"/>
                                <w:b/>
                                <w:bCs/>
                                <w:color w:val="000000" w:themeColor="text1"/>
                                <w:kern w:val="0"/>
                                <w:sz w:val="24"/>
                                <w:szCs w:val="24"/>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课程设计</w:t>
                            </w:r>
                          </w:p>
                          <w:p>
                            <w:pPr>
                              <w:jc w:val="center"/>
                              <w:rPr>
                                <w:b/>
                                <w:bCs/>
                                <w:color w:val="000000" w:themeColor="text1"/>
                                <w:sz w:val="28"/>
                                <w:szCs w:val="28"/>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课内集中实训</w:t>
                            </w:r>
                          </w:p>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06.65pt;margin-top:16.5pt;height:65.8pt;width:179.1pt;z-index:251664384;v-text-anchor:middle;mso-width-relative:page;mso-height-relative:page;" fillcolor="#A5A5A5 [3206]" filled="t" stroked="t" coordsize="21600,21600" arcsize="0.166666666666667" o:gfxdata="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AAAAABkcnMvUEsBAhQAFAAAAAgAh07iQIbv&#10;FZfWAAAACgEAAA8AAAAAAAAAAQAgAAAAIgAAAGRycy9kb3ducmV2LnhtbFBLAQIUABQAAAAIAIdO&#10;4kBdQLFclwIAACsFAAAOAAAAAAAAAAEAIAAAACUBAABkcnMvZTJvRG9jLnhtbFBLBQYAAAAABgAG&#10;AFkBAAAuBgAAAAA=&#10;">
                <v:fill on="t" focussize="0,0"/>
                <v:stroke weight="1pt" color="#787878 [3206]" miterlimit="8" joinstyle="miter"/>
                <v:imagedata o:title=""/>
                <o:lock v:ext="edit" aspectratio="f"/>
                <v:textbox>
                  <w:txbxContent>
                    <w:p>
                      <w:pPr>
                        <w:jc w:val="center"/>
                        <w:rPr>
                          <w:rFonts w:ascii="宋体" w:hAnsi="宋体" w:cs="宋体"/>
                          <w:b/>
                          <w:bCs/>
                          <w:color w:val="000000" w:themeColor="text1"/>
                          <w:kern w:val="0"/>
                          <w:sz w:val="24"/>
                          <w:szCs w:val="24"/>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专业课程课内实训</w:t>
                      </w:r>
                    </w:p>
                    <w:p>
                      <w:pPr>
                        <w:jc w:val="center"/>
                        <w:rPr>
                          <w:rFonts w:ascii="宋体" w:hAnsi="宋体" w:cs="宋体"/>
                          <w:b/>
                          <w:bCs/>
                          <w:color w:val="000000" w:themeColor="text1"/>
                          <w:kern w:val="0"/>
                          <w:sz w:val="24"/>
                          <w:szCs w:val="24"/>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课程设计</w:t>
                      </w:r>
                    </w:p>
                    <w:p>
                      <w:pPr>
                        <w:jc w:val="center"/>
                        <w:rPr>
                          <w:b/>
                          <w:bCs/>
                          <w:color w:val="000000" w:themeColor="text1"/>
                          <w:sz w:val="28"/>
                          <w:szCs w:val="28"/>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课内集中实训</w:t>
                      </w:r>
                    </w:p>
                    <w:p/>
                  </w:txbxContent>
                </v:textbox>
              </v:roundrect>
            </w:pict>
          </mc:Fallback>
        </mc:AlternateContent>
      </w:r>
      <w:r>
        <w:rPr>
          <w:rFonts w:hint="eastAsia" w:ascii="宋体" w:hAnsi="宋体" w:eastAsia="宋体" w:cs="宋体"/>
          <w:sz w:val="24"/>
          <w:lang w:val="en-US"/>
        </w:rPr>
        <mc:AlternateContent>
          <mc:Choice Requires="wps">
            <w:drawing>
              <wp:anchor distT="0" distB="0" distL="114300" distR="114300" simplePos="0" relativeHeight="251663360" behindDoc="0" locked="0" layoutInCell="1" allowOverlap="1">
                <wp:simplePos x="0" y="0"/>
                <wp:positionH relativeFrom="column">
                  <wp:posOffset>1527810</wp:posOffset>
                </wp:positionH>
                <wp:positionV relativeFrom="paragraph">
                  <wp:posOffset>255270</wp:posOffset>
                </wp:positionV>
                <wp:extent cx="1009650" cy="304800"/>
                <wp:effectExtent l="6350" t="15240" r="12700" b="22860"/>
                <wp:wrapNone/>
                <wp:docPr id="7" name="右箭头 7"/>
                <wp:cNvGraphicFramePr/>
                <a:graphic xmlns:a="http://schemas.openxmlformats.org/drawingml/2006/main">
                  <a:graphicData uri="http://schemas.microsoft.com/office/word/2010/wordprocessingShape">
                    <wps:wsp>
                      <wps:cNvSpPr/>
                      <wps:spPr>
                        <a:xfrm>
                          <a:off x="0" y="0"/>
                          <a:ext cx="1009650" cy="304800"/>
                        </a:xfrm>
                        <a:prstGeom prst="rightArrow">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20.3pt;margin-top:20.1pt;height:24pt;width:79.5pt;z-index:251663360;v-text-anchor:middle;mso-width-relative:page;mso-height-relative:page;" fillcolor="#A5A5A5 [3206]" filled="t" stroked="t" coordsize="21600,21600" o:gfxdata="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Cfd1U+2QAAAAkBAAAP&#10;AAAAAAAAAAEAIAAAACIAAABkcnMvZG93bnJldi54bWxQSwECFAAUAAAACACHTuJA/V7/W4kCAAAe&#10;BQAADgAAAAAAAAABACAAAAAoAQAAZHJzL2Uyb0RvYy54bWxQSwUGAAAAAAYABgBZAQAAIwYAAAAA&#10;" adj="18340,5400">
                <v:fill on="t" focussize="0,0"/>
                <v:stroke weight="1pt" color="#787878 [3206]" miterlimit="8" joinstyle="miter"/>
                <v:imagedata o:title=""/>
                <o:lock v:ext="edit" aspectratio="f"/>
              </v:shape>
            </w:pict>
          </mc:Fallback>
        </mc:AlternateContent>
      </w:r>
      <w:r>
        <w:rPr>
          <w:rFonts w:hint="eastAsia" w:ascii="宋体" w:hAnsi="宋体" w:eastAsia="宋体" w:cs="宋体"/>
          <w:sz w:val="24"/>
          <w:lang w:val="en-US"/>
        </w:rPr>
        <mc:AlternateContent>
          <mc:Choice Requires="wps">
            <w:drawing>
              <wp:anchor distT="0" distB="0" distL="114300" distR="114300" simplePos="0" relativeHeight="251662336" behindDoc="0" locked="0" layoutInCell="1" allowOverlap="1">
                <wp:simplePos x="0" y="0"/>
                <wp:positionH relativeFrom="column">
                  <wp:posOffset>280035</wp:posOffset>
                </wp:positionH>
                <wp:positionV relativeFrom="paragraph">
                  <wp:posOffset>188595</wp:posOffset>
                </wp:positionV>
                <wp:extent cx="1143000" cy="628650"/>
                <wp:effectExtent l="6350" t="6350" r="12700" b="12700"/>
                <wp:wrapNone/>
                <wp:docPr id="8" name="圆角矩形 8"/>
                <wp:cNvGraphicFramePr/>
                <a:graphic xmlns:a="http://schemas.openxmlformats.org/drawingml/2006/main">
                  <a:graphicData uri="http://schemas.microsoft.com/office/word/2010/wordprocessingShape">
                    <wps:wsp>
                      <wps:cNvSpPr/>
                      <wps:spPr>
                        <a:xfrm>
                          <a:off x="0" y="0"/>
                          <a:ext cx="1143000" cy="628650"/>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pPr>
                              <w:jc w:val="center"/>
                              <w:rPr>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专业提升技能模块</w:t>
                            </w:r>
                          </w:p>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2.05pt;margin-top:14.85pt;height:49.5pt;width:90pt;z-index:251662336;v-text-anchor:middle;mso-width-relative:page;mso-height-relative:page;" fillcolor="#A5A5A5 [3206]" filled="t" stroked="t" coordsize="21600,21600" arcsize="0.166666666666667" o:gfxdata="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IbiLG3U&#10;AAAACQEAAA8AAAAAAAAAAQAgAAAAIgAAAGRycy9kb3ducmV2LnhtbFBLAQIUABQAAAAIAIdO4kCl&#10;LpgTlgIAACsFAAAOAAAAAAAAAAEAIAAAACMBAABkcnMvZTJvRG9jLnhtbFBLBQYAAAAABgAGAFkB&#10;AAArBgAAAAA=&#10;">
                <v:fill on="t" focussize="0,0"/>
                <v:stroke weight="1pt" color="#787878 [3206]" miterlimit="8" joinstyle="miter"/>
                <v:imagedata o:title=""/>
                <o:lock v:ext="edit" aspectratio="f"/>
                <v:textbox>
                  <w:txbxContent>
                    <w:p>
                      <w:pPr>
                        <w:jc w:val="center"/>
                        <w:rPr>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专业提升技能模块</w:t>
                      </w:r>
                    </w:p>
                    <w:p/>
                  </w:txbxContent>
                </v:textbox>
              </v:roundrect>
            </w:pict>
          </mc:Fallback>
        </mc:AlternateContent>
      </w:r>
    </w:p>
    <w:p>
      <w:pPr>
        <w:pStyle w:val="2"/>
        <w:spacing w:line="440" w:lineRule="exact"/>
        <w:rPr>
          <w:rFonts w:ascii="宋体" w:hAnsi="宋体" w:eastAsia="宋体" w:cs="宋体"/>
          <w:sz w:val="24"/>
        </w:rPr>
      </w:pPr>
    </w:p>
    <w:p>
      <w:pPr>
        <w:spacing w:line="440" w:lineRule="exact"/>
        <w:ind w:firstLine="482" w:firstLineChars="200"/>
        <w:jc w:val="center"/>
        <w:rPr>
          <w:rFonts w:ascii="宋体" w:hAnsi="宋体" w:cs="宋体"/>
          <w:b/>
          <w:bCs/>
          <w:color w:val="000000" w:themeColor="text1"/>
          <w:sz w:val="24"/>
          <w:szCs w:val="24"/>
          <w14:textFill>
            <w14:solidFill>
              <w14:schemeClr w14:val="tx1"/>
            </w14:solidFill>
          </w14:textFill>
        </w:rPr>
      </w:pPr>
    </w:p>
    <w:p>
      <w:pPr>
        <w:pStyle w:val="2"/>
        <w:spacing w:line="440" w:lineRule="exact"/>
        <w:rPr>
          <w:rFonts w:ascii="宋体" w:hAnsi="宋体" w:eastAsia="宋体" w:cs="宋体"/>
          <w:sz w:val="24"/>
        </w:rPr>
      </w:pPr>
      <w:r>
        <w:rPr>
          <w:rFonts w:hint="eastAsia" w:ascii="宋体" w:hAnsi="宋体" w:eastAsia="宋体" w:cs="宋体"/>
          <w:sz w:val="24"/>
          <w:lang w:val="en-US"/>
        </w:rPr>
        <mc:AlternateContent>
          <mc:Choice Requires="wps">
            <w:drawing>
              <wp:anchor distT="0" distB="0" distL="114300" distR="114300" simplePos="0" relativeHeight="251666432" behindDoc="0" locked="0" layoutInCell="1" allowOverlap="1">
                <wp:simplePos x="0" y="0"/>
                <wp:positionH relativeFrom="column">
                  <wp:posOffset>2670810</wp:posOffset>
                </wp:positionH>
                <wp:positionV relativeFrom="paragraph">
                  <wp:posOffset>204470</wp:posOffset>
                </wp:positionV>
                <wp:extent cx="2219325" cy="578485"/>
                <wp:effectExtent l="6350" t="6350" r="22225" b="24765"/>
                <wp:wrapNone/>
                <wp:docPr id="13" name="圆角矩形 13"/>
                <wp:cNvGraphicFramePr/>
                <a:graphic xmlns:a="http://schemas.openxmlformats.org/drawingml/2006/main">
                  <a:graphicData uri="http://schemas.microsoft.com/office/word/2010/wordprocessingShape">
                    <wps:wsp>
                      <wps:cNvSpPr/>
                      <wps:spPr>
                        <a:xfrm>
                          <a:off x="3813810" y="3032760"/>
                          <a:ext cx="2219325" cy="578485"/>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pPr>
                              <w:jc w:val="center"/>
                              <w:rPr>
                                <w:rFonts w:ascii="宋体" w:hAnsi="宋体" w:cs="宋体"/>
                                <w:b/>
                                <w:bCs/>
                                <w:color w:val="000000" w:themeColor="text1"/>
                                <w:kern w:val="0"/>
                                <w:sz w:val="24"/>
                                <w:szCs w:val="24"/>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岗位实习</w:t>
                            </w:r>
                          </w:p>
                          <w:p>
                            <w:pPr>
                              <w:jc w:val="center"/>
                              <w:rPr>
                                <w:b/>
                                <w:bCs/>
                                <w:color w:val="000000" w:themeColor="text1"/>
                                <w:sz w:val="24"/>
                                <w:szCs w:val="24"/>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毕业设计</w:t>
                            </w:r>
                          </w:p>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10.3pt;margin-top:16.1pt;height:45.55pt;width:174.75pt;z-index:251666432;v-text-anchor:middle;mso-width-relative:page;mso-height-relative:page;" fillcolor="#A5A5A5 [3206]" filled="t" stroked="t" coordsize="21600,21600" arcsize="0.166666666666667" o:gfxdata="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">
                <v:fill on="t" focussize="0,0"/>
                <v:stroke weight="1pt" color="#787878 [3206]" miterlimit="8" joinstyle="miter"/>
                <v:imagedata o:title=""/>
                <o:lock v:ext="edit" aspectratio="f"/>
                <v:textbox>
                  <w:txbxContent>
                    <w:p>
                      <w:pPr>
                        <w:jc w:val="center"/>
                        <w:rPr>
                          <w:rFonts w:ascii="宋体" w:hAnsi="宋体" w:cs="宋体"/>
                          <w:b/>
                          <w:bCs/>
                          <w:color w:val="000000" w:themeColor="text1"/>
                          <w:kern w:val="0"/>
                          <w:sz w:val="24"/>
                          <w:szCs w:val="24"/>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岗位实习</w:t>
                      </w:r>
                    </w:p>
                    <w:p>
                      <w:pPr>
                        <w:jc w:val="center"/>
                        <w:rPr>
                          <w:b/>
                          <w:bCs/>
                          <w:color w:val="000000" w:themeColor="text1"/>
                          <w:sz w:val="24"/>
                          <w:szCs w:val="24"/>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毕业设计</w:t>
                      </w:r>
                    </w:p>
                    <w:p/>
                  </w:txbxContent>
                </v:textbox>
              </v:roundrect>
            </w:pict>
          </mc:Fallback>
        </mc:AlternateContent>
      </w:r>
      <w:r>
        <w:rPr>
          <w:rFonts w:hint="eastAsia" w:ascii="宋体" w:hAnsi="宋体" w:eastAsia="宋体" w:cs="宋体"/>
          <w:sz w:val="24"/>
          <w:lang w:val="en-US"/>
        </w:rPr>
        <mc:AlternateContent>
          <mc:Choice Requires="wps">
            <w:drawing>
              <wp:anchor distT="0" distB="0" distL="114300" distR="114300" simplePos="0" relativeHeight="251665408" behindDoc="0" locked="0" layoutInCell="1" allowOverlap="1">
                <wp:simplePos x="0" y="0"/>
                <wp:positionH relativeFrom="column">
                  <wp:posOffset>270510</wp:posOffset>
                </wp:positionH>
                <wp:positionV relativeFrom="paragraph">
                  <wp:posOffset>191135</wp:posOffset>
                </wp:positionV>
                <wp:extent cx="1143000" cy="628650"/>
                <wp:effectExtent l="6350" t="6350" r="12700" b="12700"/>
                <wp:wrapNone/>
                <wp:docPr id="11" name="圆角矩形 11"/>
                <wp:cNvGraphicFramePr/>
                <a:graphic xmlns:a="http://schemas.openxmlformats.org/drawingml/2006/main">
                  <a:graphicData uri="http://schemas.microsoft.com/office/word/2010/wordprocessingShape">
                    <wps:wsp>
                      <wps:cNvSpPr/>
                      <wps:spPr>
                        <a:xfrm>
                          <a:off x="0" y="0"/>
                          <a:ext cx="1143000" cy="628650"/>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pPr>
                              <w:jc w:val="center"/>
                              <w:rPr>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专业综合实践能力模块</w:t>
                            </w:r>
                          </w:p>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1.3pt;margin-top:15.05pt;height:49.5pt;width:90pt;z-index:251665408;v-text-anchor:middle;mso-width-relative:page;mso-height-relative:page;" fillcolor="#A5A5A5 [3206]" filled="t" stroked="t" coordsize="21600,21600" arcsize="0.166666666666667" o:gfxdata="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EkJmcfT&#10;AAAACQEAAA8AAAAAAAAAAQAgAAAAIgAAAGRycy9kb3ducmV2LnhtbFBLAQIUABQAAAAIAIdO4kDL&#10;jMOWlwIAAC0FAAAOAAAAAAAAAAEAIAAAACIBAABkcnMvZTJvRG9jLnhtbFBLBQYAAAAABgAGAFkB&#10;AAArBgAAAAA=&#10;">
                <v:fill on="t" focussize="0,0"/>
                <v:stroke weight="1pt" color="#787878 [3206]" miterlimit="8" joinstyle="miter"/>
                <v:imagedata o:title=""/>
                <o:lock v:ext="edit" aspectratio="f"/>
                <v:textbox>
                  <w:txbxContent>
                    <w:p>
                      <w:pPr>
                        <w:jc w:val="center"/>
                        <w:rPr>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专业综合实践能力模块</w:t>
                      </w:r>
                    </w:p>
                    <w:p/>
                  </w:txbxContent>
                </v:textbox>
              </v:roundrect>
            </w:pict>
          </mc:Fallback>
        </mc:AlternateContent>
      </w:r>
    </w:p>
    <w:p>
      <w:pPr>
        <w:pStyle w:val="2"/>
        <w:spacing w:line="440" w:lineRule="exact"/>
        <w:rPr>
          <w:rFonts w:ascii="宋体" w:hAnsi="宋体" w:eastAsia="宋体" w:cs="宋体"/>
          <w:sz w:val="24"/>
        </w:rPr>
      </w:pPr>
      <w:r>
        <w:rPr>
          <w:rFonts w:hint="eastAsia" w:ascii="宋体" w:hAnsi="宋体" w:eastAsia="宋体" w:cs="宋体"/>
          <w:sz w:val="24"/>
          <w:lang w:val="en-US"/>
        </w:rPr>
        <mc:AlternateContent>
          <mc:Choice Requires="wps">
            <w:drawing>
              <wp:anchor distT="0" distB="0" distL="114300" distR="114300" simplePos="0" relativeHeight="251667456" behindDoc="0" locked="0" layoutInCell="1" allowOverlap="1">
                <wp:simplePos x="0" y="0"/>
                <wp:positionH relativeFrom="column">
                  <wp:posOffset>1537335</wp:posOffset>
                </wp:positionH>
                <wp:positionV relativeFrom="paragraph">
                  <wp:posOffset>64135</wp:posOffset>
                </wp:positionV>
                <wp:extent cx="1009650" cy="304800"/>
                <wp:effectExtent l="6350" t="15240" r="12700" b="22860"/>
                <wp:wrapNone/>
                <wp:docPr id="2" name="右箭头 2"/>
                <wp:cNvGraphicFramePr/>
                <a:graphic xmlns:a="http://schemas.openxmlformats.org/drawingml/2006/main">
                  <a:graphicData uri="http://schemas.microsoft.com/office/word/2010/wordprocessingShape">
                    <wps:wsp>
                      <wps:cNvSpPr/>
                      <wps:spPr>
                        <a:xfrm>
                          <a:off x="0" y="0"/>
                          <a:ext cx="1009650" cy="304800"/>
                        </a:xfrm>
                        <a:prstGeom prst="rightArrow">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21.05pt;margin-top:5.05pt;height:24pt;width:79.5pt;z-index:251667456;v-text-anchor:middle;mso-width-relative:page;mso-height-relative:page;" fillcolor="#A5A5A5 [3206]" filled="t" stroked="t" coordsize="21600,21600" o:gfxdata="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AV4Axq2QAAAAkBAAAP&#10;AAAAAAAAAAEAIAAAACIAAABkcnMvZG93bnJldi54bWxQSwECFAAUAAAACACHTuJAs89W4IkCAAAe&#10;BQAADgAAAAAAAAABACAAAAAoAQAAZHJzL2Uyb0RvYy54bWxQSwUGAAAAAAYABgBZAQAAIwYAAAAA&#10;" adj="18340,5400">
                <v:fill on="t" focussize="0,0"/>
                <v:stroke weight="1pt" color="#787878 [3206]" miterlimit="8" joinstyle="miter"/>
                <v:imagedata o:title=""/>
                <o:lock v:ext="edit" aspectratio="f"/>
              </v:shape>
            </w:pict>
          </mc:Fallback>
        </mc:AlternateContent>
      </w:r>
    </w:p>
    <w:p>
      <w:pPr>
        <w:pStyle w:val="2"/>
        <w:spacing w:line="440" w:lineRule="exact"/>
        <w:ind w:firstLine="0" w:firstLineChars="0"/>
        <w:rPr>
          <w:rFonts w:ascii="宋体" w:hAnsi="宋体" w:eastAsia="宋体" w:cs="宋体"/>
          <w:sz w:val="24"/>
        </w:rPr>
      </w:pPr>
    </w:p>
    <w:p>
      <w:pPr>
        <w:pStyle w:val="4"/>
        <w:spacing w:line="440" w:lineRule="exact"/>
        <w:ind w:firstLine="562"/>
        <w:rPr>
          <w:rFonts w:ascii="宋体" w:hAnsi="宋体" w:eastAsia="宋体" w:cs="宋体"/>
        </w:rPr>
      </w:pPr>
      <w:bookmarkStart w:id="63" w:name="_Toc121261374"/>
      <w:bookmarkStart w:id="64" w:name="_Toc11611"/>
      <w:r>
        <w:rPr>
          <w:rFonts w:hint="eastAsia" w:ascii="宋体" w:hAnsi="宋体" w:eastAsia="宋体" w:cs="宋体"/>
        </w:rPr>
        <w:t>（二）组织与实施</w:t>
      </w:r>
      <w:bookmarkEnd w:id="63"/>
      <w:bookmarkEnd w:id="64"/>
    </w:p>
    <w:p>
      <w:pPr>
        <w:widowControl/>
        <w:spacing w:line="440" w:lineRule="exact"/>
        <w:ind w:firstLine="480" w:firstLineChars="200"/>
        <w:jc w:val="left"/>
        <w:rPr>
          <w:rFonts w:ascii="宋体" w:hAnsi="宋体" w:cs="宋体"/>
          <w:sz w:val="24"/>
          <w:szCs w:val="24"/>
        </w:rPr>
      </w:pPr>
      <w:r>
        <w:rPr>
          <w:rFonts w:hint="eastAsia" w:ascii="宋体" w:hAnsi="宋体" w:cs="宋体"/>
          <w:sz w:val="24"/>
          <w:szCs w:val="24"/>
        </w:rPr>
        <w:t xml:space="preserve">  实践教学在培养学生技能的同时，具有培养学生综合素质的重要作用，是培养学生创新意识和创造能力的重要手段和措施。</w:t>
      </w:r>
    </w:p>
    <w:p>
      <w:pPr>
        <w:widowControl/>
        <w:spacing w:line="440" w:lineRule="exact"/>
        <w:ind w:firstLine="480" w:firstLineChars="200"/>
        <w:jc w:val="left"/>
        <w:rPr>
          <w:rFonts w:ascii="宋体" w:hAnsi="宋体" w:cs="宋体"/>
          <w:sz w:val="24"/>
          <w:szCs w:val="24"/>
        </w:rPr>
      </w:pPr>
      <w:r>
        <w:rPr>
          <w:rFonts w:hint="eastAsia" w:ascii="宋体" w:hAnsi="宋体" w:cs="宋体"/>
          <w:sz w:val="24"/>
          <w:szCs w:val="24"/>
        </w:rPr>
        <w:t>高职教育要求学生具有较强的实践能力，能够很快适应工作岗位的技能要求。因而要对专业进行调整，对理论与实践课程进行调整，还要对实践教学的内容、课时进行改革和整合，以有效的培养应用型人才。</w:t>
      </w:r>
    </w:p>
    <w:p>
      <w:pPr>
        <w:widowControl/>
        <w:spacing w:line="440" w:lineRule="exact"/>
        <w:ind w:firstLine="480" w:firstLineChars="200"/>
        <w:jc w:val="left"/>
        <w:rPr>
          <w:rFonts w:ascii="宋体" w:hAnsi="宋体" w:cs="宋体"/>
          <w:sz w:val="24"/>
          <w:szCs w:val="24"/>
        </w:rPr>
      </w:pPr>
      <w:r>
        <w:rPr>
          <w:rFonts w:hint="eastAsia" w:ascii="宋体" w:hAnsi="宋体" w:cs="宋体"/>
          <w:sz w:val="24"/>
          <w:szCs w:val="24"/>
        </w:rPr>
        <w:t xml:space="preserve">1.构建不同形式的实践教学体系。如课间实训实习、集中实训实习；校内实训实习、毕业实习、综合实训项目、设计和创新型实践等。具体采用何种形式由课程性质而定。 </w:t>
      </w:r>
    </w:p>
    <w:p>
      <w:pPr>
        <w:widowControl/>
        <w:spacing w:line="440" w:lineRule="exact"/>
        <w:ind w:firstLine="480" w:firstLineChars="200"/>
        <w:jc w:val="left"/>
        <w:rPr>
          <w:rFonts w:ascii="宋体" w:hAnsi="宋体" w:cs="宋体"/>
          <w:sz w:val="24"/>
          <w:szCs w:val="24"/>
        </w:rPr>
      </w:pPr>
      <w:r>
        <w:rPr>
          <w:rFonts w:hint="eastAsia" w:ascii="宋体" w:hAnsi="宋体" w:cs="宋体"/>
          <w:sz w:val="24"/>
          <w:szCs w:val="24"/>
        </w:rPr>
        <w:t>2.构建学生成绩考核方式与指标体系。学生成绩的评定，不应局限于理论课成绩，有实践教学环节的课程，应结合学生实践成绩进行评定。多种考核方式的结合，可以充分发挥学生的各种能力，提高学生综合素质。</w:t>
      </w:r>
    </w:p>
    <w:p>
      <w:pPr>
        <w:widowControl/>
        <w:spacing w:line="440" w:lineRule="exact"/>
        <w:ind w:firstLine="480" w:firstLineChars="200"/>
        <w:jc w:val="left"/>
        <w:rPr>
          <w:rFonts w:ascii="宋体" w:hAnsi="宋体" w:cs="宋体"/>
          <w:sz w:val="24"/>
          <w:szCs w:val="24"/>
        </w:rPr>
      </w:pPr>
      <w:r>
        <w:rPr>
          <w:rFonts w:hint="eastAsia" w:ascii="宋体" w:hAnsi="宋体" w:cs="宋体"/>
          <w:sz w:val="24"/>
          <w:szCs w:val="24"/>
        </w:rPr>
        <w:t>3．形成创新实训项目与基础实训项目相结合的模式。对于实践教学环节，应增加学生实际参与的机会，一般课程的实践性教学环节，主要结合课程理论知识，边学边练，加深对学科理论知识的理解和运用，属于基础实训项目。在完成一些课程后进行的综合实训项目，以及毕业实践环节，都属于创新实训项目。这一类实训项目主要是将一门或几门课程的知识应用于实践，通过教师的指导，完成除课程实训以外的具有创新性的综合实训项目。</w:t>
      </w:r>
    </w:p>
    <w:p>
      <w:pPr>
        <w:widowControl/>
        <w:spacing w:line="440" w:lineRule="exact"/>
        <w:ind w:firstLine="480" w:firstLineChars="200"/>
        <w:jc w:val="left"/>
        <w:rPr>
          <w:rFonts w:ascii="宋体" w:hAnsi="宋体" w:cs="宋体"/>
          <w:sz w:val="24"/>
          <w:szCs w:val="24"/>
        </w:rPr>
      </w:pPr>
      <w:r>
        <w:rPr>
          <w:rFonts w:hint="eastAsia" w:ascii="宋体" w:hAnsi="宋体" w:cs="宋体"/>
          <w:sz w:val="24"/>
          <w:szCs w:val="24"/>
        </w:rPr>
        <w:t>4．建立实践教学过程管理和质量保证。实践性教学环节能在教学计划中体现出来，只能算完成一部分工作。能否将实践性教学环节落到实处，保证实践的质量，才是落实高职教育教学目标的关键。我们加强对实践教学过程的管理，保证严格按照教学计划执行，同时对实践教学指导教师有严格的要求，保证实践教学目标的实现。</w:t>
      </w:r>
    </w:p>
    <w:p>
      <w:pPr>
        <w:widowControl/>
        <w:spacing w:line="440" w:lineRule="exact"/>
        <w:ind w:firstLine="480" w:firstLineChars="200"/>
        <w:jc w:val="left"/>
        <w:rPr>
          <w:rFonts w:ascii="宋体" w:hAnsi="宋体" w:cs="宋体"/>
          <w:sz w:val="24"/>
          <w:szCs w:val="24"/>
        </w:rPr>
      </w:pPr>
      <w:r>
        <w:rPr>
          <w:rFonts w:hint="eastAsia" w:ascii="宋体" w:hAnsi="宋体" w:cs="宋体"/>
          <w:sz w:val="24"/>
          <w:szCs w:val="24"/>
        </w:rPr>
        <w:t>5．规范实践成果的存档制度。在原有工作基础上，要求实践成果书面文件必须整理分类存档，便于以后查找。</w:t>
      </w:r>
    </w:p>
    <w:p>
      <w:pPr>
        <w:widowControl/>
        <w:spacing w:line="440" w:lineRule="exact"/>
        <w:ind w:firstLine="480" w:firstLineChars="200"/>
        <w:jc w:val="left"/>
        <w:rPr>
          <w:rFonts w:ascii="宋体" w:hAnsi="宋体" w:cs="宋体"/>
          <w:sz w:val="24"/>
          <w:szCs w:val="24"/>
        </w:rPr>
      </w:pPr>
      <w:r>
        <w:rPr>
          <w:rFonts w:hint="eastAsia" w:ascii="宋体" w:hAnsi="宋体" w:cs="宋体"/>
          <w:sz w:val="24"/>
          <w:szCs w:val="24"/>
        </w:rPr>
        <w:t>6.建设专兼结合的教学团队，确保人才培养质量。专任教师定期到设计公司参加顶岗实践；聘请行业内优秀设计师及设计总监作为兼职教师，并进行教师资格培训、认证，定期举办多种形式的教学竞赛、教学观摩，提高他们的教学能力。</w:t>
      </w:r>
    </w:p>
    <w:p>
      <w:pPr>
        <w:spacing w:line="360" w:lineRule="auto"/>
        <w:ind w:firstLine="2650" w:firstLineChars="1100"/>
        <w:rPr>
          <w:rFonts w:ascii="宋体" w:hAnsi="宋体" w:cs="宋体"/>
          <w:b/>
          <w:bCs/>
          <w:color w:val="000000"/>
          <w:sz w:val="24"/>
          <w:szCs w:val="24"/>
        </w:rPr>
      </w:pPr>
    </w:p>
    <w:p>
      <w:pPr>
        <w:spacing w:line="360" w:lineRule="auto"/>
        <w:ind w:firstLine="2650" w:firstLineChars="1100"/>
        <w:rPr>
          <w:rFonts w:ascii="宋体" w:hAnsi="宋体" w:cs="宋体"/>
          <w:b/>
          <w:bCs/>
          <w:color w:val="000000"/>
          <w:sz w:val="24"/>
          <w:szCs w:val="24"/>
        </w:rPr>
      </w:pPr>
    </w:p>
    <w:p>
      <w:pPr>
        <w:spacing w:line="360" w:lineRule="auto"/>
        <w:ind w:firstLine="2650" w:firstLineChars="1100"/>
        <w:rPr>
          <w:rFonts w:ascii="宋体" w:hAnsi="宋体" w:cs="宋体"/>
          <w:b/>
          <w:bCs/>
          <w:color w:val="000000"/>
          <w:sz w:val="24"/>
          <w:szCs w:val="24"/>
        </w:rPr>
      </w:pPr>
      <w:r>
        <w:rPr>
          <w:rFonts w:hint="eastAsia" w:ascii="宋体" w:hAnsi="宋体" w:cs="宋体"/>
          <w:b/>
          <w:bCs/>
          <w:color w:val="000000"/>
          <w:sz w:val="24"/>
          <w:szCs w:val="24"/>
        </w:rPr>
        <w:t xml:space="preserve">表5 </w:t>
      </w:r>
      <w:r>
        <w:rPr>
          <w:rFonts w:ascii="宋体" w:hAnsi="宋体" w:cs="宋体"/>
          <w:b/>
          <w:bCs/>
          <w:color w:val="000000"/>
          <w:sz w:val="24"/>
          <w:szCs w:val="24"/>
        </w:rPr>
        <w:t xml:space="preserve"> </w:t>
      </w:r>
      <w:r>
        <w:rPr>
          <w:rFonts w:hint="eastAsia" w:ascii="宋体" w:hAnsi="宋体" w:cs="宋体"/>
          <w:b/>
          <w:bCs/>
          <w:color w:val="000000"/>
          <w:sz w:val="24"/>
          <w:szCs w:val="24"/>
        </w:rPr>
        <w:t>实践教学体系表</w:t>
      </w:r>
    </w:p>
    <w:tbl>
      <w:tblPr>
        <w:tblStyle w:val="7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04"/>
        <w:gridCol w:w="1704"/>
        <w:gridCol w:w="1265"/>
        <w:gridCol w:w="1418"/>
        <w:gridCol w:w="243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实践项目</w:t>
            </w:r>
          </w:p>
        </w:tc>
        <w:tc>
          <w:tcPr>
            <w:tcW w:w="1704"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实践时间</w:t>
            </w:r>
          </w:p>
        </w:tc>
        <w:tc>
          <w:tcPr>
            <w:tcW w:w="1265"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实践地点</w:t>
            </w:r>
          </w:p>
        </w:tc>
        <w:tc>
          <w:tcPr>
            <w:tcW w:w="1418"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实践形式</w:t>
            </w:r>
          </w:p>
        </w:tc>
        <w:tc>
          <w:tcPr>
            <w:tcW w:w="2431"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主要内容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影视鉴片</w:t>
            </w:r>
          </w:p>
        </w:tc>
        <w:tc>
          <w:tcPr>
            <w:tcW w:w="1704"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第三学期</w:t>
            </w:r>
          </w:p>
        </w:tc>
        <w:tc>
          <w:tcPr>
            <w:tcW w:w="1265"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校内</w:t>
            </w:r>
          </w:p>
        </w:tc>
        <w:tc>
          <w:tcPr>
            <w:tcW w:w="1418"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分组讨论</w:t>
            </w:r>
          </w:p>
        </w:tc>
        <w:tc>
          <w:tcPr>
            <w:tcW w:w="2431" w:type="dxa"/>
            <w:vAlign w:val="center"/>
          </w:tcPr>
          <w:p>
            <w:pPr>
              <w:numPr>
                <w:ilvl w:val="0"/>
                <w:numId w:val="6"/>
              </w:numPr>
              <w:jc w:val="left"/>
            </w:pPr>
            <w:r>
              <w:rPr>
                <w:rFonts w:hint="eastAsia"/>
              </w:rPr>
              <w:t>捕捉住感受点：</w:t>
            </w:r>
            <w:r>
              <w:t>把握往影片中最能动人的地方</w:t>
            </w:r>
            <w:r>
              <w:rPr>
                <w:rFonts w:hint="eastAsia"/>
              </w:rPr>
              <w:t>。</w:t>
            </w:r>
          </w:p>
          <w:p>
            <w:pPr>
              <w:pStyle w:val="2"/>
              <w:numPr>
                <w:ilvl w:val="0"/>
                <w:numId w:val="6"/>
              </w:numPr>
              <w:ind w:firstLine="0" w:firstLineChars="0"/>
              <w:jc w:val="left"/>
              <w:rPr>
                <w:lang w:val="en-US"/>
              </w:rPr>
            </w:pPr>
            <w:r>
              <w:rPr>
                <w:lang w:val="en-US"/>
              </w:rPr>
              <w:t>立意要新，开掘要深</w:t>
            </w:r>
            <w:r>
              <w:rPr>
                <w:rFonts w:hint="eastAsia"/>
                <w:lang w:val="en-US"/>
              </w:rPr>
              <w:t>：一是抓住影片内容，要符合社会现买；二是要准确把握住影片的精神实质，挖掘影片本身所包含的深刻内涵。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 xml:space="preserve">摄影技术 </w:t>
            </w:r>
          </w:p>
        </w:tc>
        <w:tc>
          <w:tcPr>
            <w:tcW w:w="1704"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第四学期</w:t>
            </w:r>
          </w:p>
        </w:tc>
        <w:tc>
          <w:tcPr>
            <w:tcW w:w="1265"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校内</w:t>
            </w:r>
          </w:p>
        </w:tc>
        <w:tc>
          <w:tcPr>
            <w:tcW w:w="1418"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分组训练</w:t>
            </w:r>
          </w:p>
        </w:tc>
        <w:tc>
          <w:tcPr>
            <w:tcW w:w="2431" w:type="dxa"/>
            <w:vAlign w:val="center"/>
          </w:tcPr>
          <w:p>
            <w:pPr>
              <w:numPr>
                <w:ilvl w:val="0"/>
                <w:numId w:val="7"/>
              </w:numPr>
              <w:jc w:val="left"/>
            </w:pPr>
            <w:r>
              <w:rPr>
                <w:rFonts w:hint="eastAsia"/>
              </w:rPr>
              <w:t>分别用慢速，中速，快速快门拍摄同一运动物体，比较不同快门速度对运动物体的动静虚实程度的控制。</w:t>
            </w:r>
          </w:p>
          <w:p>
            <w:pPr>
              <w:numPr>
                <w:ilvl w:val="0"/>
                <w:numId w:val="7"/>
              </w:numPr>
              <w:jc w:val="left"/>
            </w:pPr>
            <w:r>
              <w:rPr>
                <w:rFonts w:hint="eastAsia"/>
              </w:rPr>
              <w:t>分别用框架构图法 三角形构图法 对称 斜向 九宫格构图法拍摄一张照片。</w:t>
            </w:r>
          </w:p>
          <w:p>
            <w:pPr>
              <w:pStyle w:val="2"/>
              <w:ind w:firstLine="0" w:firstLineChars="0"/>
              <w:jc w:val="left"/>
              <w:rPr>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剧本创作</w:t>
            </w:r>
          </w:p>
        </w:tc>
        <w:tc>
          <w:tcPr>
            <w:tcW w:w="1704"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第四、五学期</w:t>
            </w:r>
          </w:p>
        </w:tc>
        <w:tc>
          <w:tcPr>
            <w:tcW w:w="1265"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校内</w:t>
            </w:r>
          </w:p>
        </w:tc>
        <w:tc>
          <w:tcPr>
            <w:tcW w:w="1418"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头脑风暴、</w:t>
            </w:r>
          </w:p>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分组讨论</w:t>
            </w:r>
          </w:p>
        </w:tc>
        <w:tc>
          <w:tcPr>
            <w:tcW w:w="2431" w:type="dxa"/>
            <w:vAlign w:val="center"/>
          </w:tcPr>
          <w:p>
            <w:pPr>
              <w:jc w:val="center"/>
              <w:rPr>
                <w:rFonts w:ascii="Times New Roman" w:hAnsi="Times New Roman"/>
                <w:color w:val="000000"/>
                <w:kern w:val="0"/>
                <w:sz w:val="18"/>
                <w:szCs w:val="18"/>
              </w:rPr>
            </w:pPr>
            <w:r>
              <w:rPr>
                <w:rFonts w:hint="eastAsia" w:ascii="Times New Roman" w:hAnsi="Times New Roman"/>
                <w:color w:val="000000"/>
                <w:kern w:val="0"/>
                <w:sz w:val="18"/>
                <w:szCs w:val="18"/>
              </w:rPr>
              <w:t>在实际生活中多观察多思考多构思，写出一部完整的剧本，要求思路清晰，有逻辑性。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非线性编辑</w:t>
            </w:r>
          </w:p>
        </w:tc>
        <w:tc>
          <w:tcPr>
            <w:tcW w:w="1704"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第五学期</w:t>
            </w:r>
          </w:p>
        </w:tc>
        <w:tc>
          <w:tcPr>
            <w:tcW w:w="1265"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校内</w:t>
            </w:r>
          </w:p>
        </w:tc>
        <w:tc>
          <w:tcPr>
            <w:tcW w:w="1418"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分组训练</w:t>
            </w:r>
          </w:p>
        </w:tc>
        <w:tc>
          <w:tcPr>
            <w:tcW w:w="2431" w:type="dxa"/>
            <w:vAlign w:val="center"/>
          </w:tcPr>
          <w:p>
            <w:pPr>
              <w:jc w:val="center"/>
              <w:rPr>
                <w:rFonts w:ascii="Times New Roman" w:hAnsi="Times New Roman"/>
                <w:color w:val="000000"/>
                <w:kern w:val="0"/>
                <w:sz w:val="18"/>
                <w:szCs w:val="18"/>
              </w:rPr>
            </w:pPr>
            <w:r>
              <w:rPr>
                <w:rFonts w:hint="eastAsia" w:ascii="Times New Roman" w:hAnsi="Times New Roman"/>
                <w:color w:val="000000"/>
                <w:kern w:val="0"/>
                <w:sz w:val="18"/>
                <w:szCs w:val="18"/>
              </w:rPr>
              <w:t>学会用硬盘、光盘、优盘等存储数字化视音频</w:t>
            </w:r>
          </w:p>
        </w:tc>
      </w:tr>
    </w:tbl>
    <w:p>
      <w:pPr>
        <w:pStyle w:val="3"/>
        <w:rPr>
          <w:rFonts w:ascii="Calibri" w:hAnsi="Calibri"/>
          <w:color w:val="000000"/>
        </w:rPr>
      </w:pPr>
      <w:bookmarkStart w:id="65" w:name="_Toc46303717"/>
      <w:bookmarkStart w:id="66" w:name="_Toc121261375"/>
      <w:bookmarkStart w:id="67" w:name="_Hlk45719100"/>
      <w:r>
        <w:rPr>
          <w:rFonts w:hint="eastAsia" w:ascii="Calibri" w:hAnsi="Calibri"/>
          <w:color w:val="000000"/>
        </w:rPr>
        <w:t>九、课程思政教学体系</w:t>
      </w:r>
      <w:bookmarkEnd w:id="65"/>
      <w:bookmarkEnd w:id="66"/>
    </w:p>
    <w:bookmarkEnd w:id="43"/>
    <w:bookmarkEnd w:id="67"/>
    <w:p>
      <w:pPr>
        <w:keepNext/>
        <w:keepLines/>
        <w:spacing w:line="360" w:lineRule="auto"/>
        <w:ind w:firstLine="562" w:firstLineChars="200"/>
        <w:outlineLvl w:val="1"/>
        <w:rPr>
          <w:rFonts w:ascii="Arial" w:hAnsi="Arial" w:eastAsia="黑体"/>
          <w:b/>
          <w:bCs/>
          <w:sz w:val="28"/>
          <w:szCs w:val="28"/>
        </w:rPr>
      </w:pPr>
      <w:bookmarkStart w:id="68" w:name="_Toc121261376"/>
      <w:bookmarkStart w:id="69" w:name="_Toc46303719"/>
      <w:bookmarkStart w:id="70" w:name="_Hlk11958275"/>
      <w:bookmarkStart w:id="71" w:name="_Toc303837893"/>
      <w:bookmarkStart w:id="72" w:name="_Toc305418729"/>
      <w:bookmarkStart w:id="73" w:name="_Toc407696136"/>
      <w:bookmarkStart w:id="74" w:name="_Toc405393379"/>
      <w:bookmarkStart w:id="75" w:name="_Toc407697894"/>
      <w:r>
        <w:rPr>
          <w:rFonts w:hint="eastAsia" w:ascii="Arial" w:hAnsi="Arial" w:eastAsia="黑体"/>
          <w:b/>
          <w:bCs/>
          <w:sz w:val="28"/>
          <w:szCs w:val="28"/>
        </w:rPr>
        <w:t>（一）课程思政目标要求</w:t>
      </w:r>
      <w:bookmarkEnd w:id="68"/>
    </w:p>
    <w:p>
      <w:pPr>
        <w:spacing w:line="360" w:lineRule="auto"/>
        <w:ind w:firstLine="480" w:firstLineChars="200"/>
        <w:jc w:val="left"/>
        <w:rPr>
          <w:rFonts w:ascii="Times New Roman" w:hAnsi="Times New Roman"/>
          <w:sz w:val="24"/>
          <w:szCs w:val="24"/>
        </w:rPr>
      </w:pPr>
      <w:r>
        <w:rPr>
          <w:rFonts w:hint="eastAsia" w:ascii="Times New Roman" w:hAnsi="Times New Roman"/>
          <w:sz w:val="24"/>
          <w:szCs w:val="24"/>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pPr>
        <w:pStyle w:val="2"/>
        <w:rPr>
          <w:rFonts w:ascii="Times New Roman" w:hAnsi="Times New Roman"/>
          <w:sz w:val="24"/>
        </w:rPr>
      </w:pPr>
    </w:p>
    <w:p>
      <w:pPr>
        <w:spacing w:line="360" w:lineRule="auto"/>
        <w:ind w:firstLine="482" w:firstLineChars="200"/>
        <w:jc w:val="center"/>
        <w:rPr>
          <w:rFonts w:ascii="宋体" w:hAnsi="宋体" w:cstheme="minorBidi"/>
          <w:b/>
          <w:bCs/>
          <w:sz w:val="24"/>
          <w:szCs w:val="24"/>
        </w:rPr>
      </w:pPr>
      <w:r>
        <w:rPr>
          <w:rFonts w:hint="eastAsia" w:ascii="宋体" w:hAnsi="宋体" w:cstheme="minorBidi"/>
          <w:b/>
          <w:bCs/>
          <w:sz w:val="24"/>
          <w:szCs w:val="24"/>
        </w:rPr>
        <w:t>表</w:t>
      </w:r>
      <w:r>
        <w:rPr>
          <w:rFonts w:ascii="宋体" w:hAnsi="宋体" w:cstheme="minorBidi"/>
          <w:b/>
          <w:bCs/>
          <w:sz w:val="24"/>
          <w:szCs w:val="24"/>
        </w:rPr>
        <w:t>6</w:t>
      </w:r>
      <w:r>
        <w:rPr>
          <w:rFonts w:hint="eastAsia" w:ascii="宋体" w:hAnsi="宋体" w:cstheme="minorBidi"/>
          <w:b/>
          <w:bCs/>
          <w:sz w:val="24"/>
          <w:szCs w:val="24"/>
        </w:rPr>
        <w:t xml:space="preserve">  课程思政指标</w:t>
      </w:r>
    </w:p>
    <w:tbl>
      <w:tblPr>
        <w:tblStyle w:val="70"/>
        <w:tblW w:w="8698" w:type="dxa"/>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26"/>
        <w:gridCol w:w="1085"/>
        <w:gridCol w:w="699"/>
        <w:gridCol w:w="56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b/>
              </w:rPr>
            </w:pPr>
            <w:r>
              <w:rPr>
                <w:rFonts w:hint="eastAsia"/>
                <w:b/>
              </w:rPr>
              <w:t>基本原则</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b/>
              </w:rPr>
            </w:pPr>
            <w:r>
              <w:rPr>
                <w:rFonts w:hint="eastAsia"/>
                <w:b/>
              </w:rPr>
              <w:t>一级指标</w:t>
            </w:r>
          </w:p>
        </w:tc>
        <w:tc>
          <w:tcPr>
            <w:tcW w:w="63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b/>
              </w:rPr>
            </w:pPr>
            <w:r>
              <w:rPr>
                <w:rFonts w:hint="eastAsia"/>
                <w:b/>
              </w:rPr>
              <w:t>二级指标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restart"/>
            <w:tcBorders>
              <w:top w:val="single" w:color="000000" w:sz="4" w:space="0"/>
              <w:left w:val="single" w:color="000000" w:sz="4" w:space="0"/>
              <w:right w:val="single" w:color="000000" w:sz="4" w:space="0"/>
            </w:tcBorders>
            <w:vAlign w:val="center"/>
          </w:tcPr>
          <w:p>
            <w:pPr>
              <w:spacing w:line="360" w:lineRule="auto"/>
              <w:jc w:val="center"/>
            </w:pPr>
            <w:r>
              <w:rPr>
                <w:rFonts w:hint="eastAsia"/>
              </w:rPr>
              <w:t>社会</w:t>
            </w:r>
          </w:p>
          <w:p>
            <w:pPr>
              <w:spacing w:line="360" w:lineRule="auto"/>
              <w:jc w:val="center"/>
            </w:pPr>
            <w:r>
              <w:rPr>
                <w:rFonts w:hint="eastAsia"/>
              </w:rPr>
              <w:t>主义</w:t>
            </w:r>
          </w:p>
          <w:p>
            <w:pPr>
              <w:spacing w:line="360" w:lineRule="auto"/>
              <w:jc w:val="center"/>
            </w:pPr>
            <w:r>
              <w:rPr>
                <w:rFonts w:hint="eastAsia"/>
              </w:rPr>
              <w:t>核心</w:t>
            </w:r>
          </w:p>
          <w:p>
            <w:pPr>
              <w:spacing w:line="360" w:lineRule="auto"/>
              <w:jc w:val="center"/>
            </w:pPr>
            <w:r>
              <w:rPr>
                <w:rFonts w:hint="eastAsia"/>
              </w:rPr>
              <w:t>价值</w:t>
            </w:r>
          </w:p>
          <w:p>
            <w:pPr>
              <w:spacing w:line="360" w:lineRule="auto"/>
              <w:jc w:val="center"/>
            </w:pPr>
            <w:r>
              <w:rPr>
                <w:rFonts w:hint="eastAsia"/>
              </w:rPr>
              <w:t>观</w:t>
            </w:r>
          </w:p>
        </w:tc>
        <w:tc>
          <w:tcPr>
            <w:tcW w:w="1085" w:type="dxa"/>
            <w:vMerge w:val="restart"/>
            <w:tcBorders>
              <w:top w:val="single" w:color="000000" w:sz="4" w:space="0"/>
              <w:left w:val="single" w:color="000000" w:sz="4" w:space="0"/>
              <w:right w:val="single" w:color="000000" w:sz="4" w:space="0"/>
            </w:tcBorders>
            <w:vAlign w:val="center"/>
          </w:tcPr>
          <w:p>
            <w:pPr>
              <w:spacing w:line="360" w:lineRule="auto"/>
            </w:pPr>
            <w:r>
              <w:rPr>
                <w:rFonts w:hint="eastAsia"/>
              </w:rPr>
              <w:t>1.富强</w:t>
            </w:r>
          </w:p>
        </w:tc>
        <w:tc>
          <w:tcPr>
            <w:tcW w:w="699" w:type="dxa"/>
            <w:tcBorders>
              <w:top w:val="single" w:color="000000" w:sz="4" w:space="0"/>
              <w:left w:val="single" w:color="000000" w:sz="4" w:space="0"/>
              <w:right w:val="single" w:color="000000" w:sz="4" w:space="0"/>
            </w:tcBorders>
            <w:vAlign w:val="center"/>
          </w:tcPr>
          <w:p>
            <w:pPr>
              <w:spacing w:line="360" w:lineRule="auto"/>
            </w:pPr>
            <w:r>
              <w:rPr>
                <w:rFonts w:hint="eastAsia"/>
              </w:rPr>
              <w:t>1.1</w:t>
            </w:r>
          </w:p>
        </w:tc>
        <w:tc>
          <w:tcPr>
            <w:tcW w:w="5688" w:type="dxa"/>
            <w:tcBorders>
              <w:top w:val="single" w:color="000000" w:sz="4" w:space="0"/>
              <w:left w:val="single" w:color="000000" w:sz="4" w:space="0"/>
              <w:bottom w:val="single" w:color="000000" w:sz="4" w:space="0"/>
              <w:right w:val="single" w:color="000000" w:sz="4" w:space="0"/>
            </w:tcBorders>
            <w:vAlign w:val="center"/>
          </w:tcPr>
          <w:p>
            <w:pPr>
              <w:spacing w:line="360" w:lineRule="auto"/>
            </w:pPr>
            <w:r>
              <w:rPr>
                <w:rFonts w:hint="eastAsia"/>
              </w:rPr>
              <w:t>了解国情现状、政治经济文化状况。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spacing w:line="360" w:lineRule="auto"/>
            </w:pPr>
          </w:p>
        </w:tc>
        <w:tc>
          <w:tcPr>
            <w:tcW w:w="1085" w:type="dxa"/>
            <w:vMerge w:val="continue"/>
            <w:tcBorders>
              <w:left w:val="single" w:color="000000" w:sz="4" w:space="0"/>
              <w:right w:val="single" w:color="000000" w:sz="4" w:space="0"/>
            </w:tcBorders>
            <w:vAlign w:val="center"/>
          </w:tcPr>
          <w:p>
            <w:pPr>
              <w:spacing w:line="360" w:lineRule="auto"/>
            </w:pPr>
          </w:p>
        </w:tc>
        <w:tc>
          <w:tcPr>
            <w:tcW w:w="699" w:type="dxa"/>
            <w:tcBorders>
              <w:left w:val="single" w:color="000000" w:sz="4" w:space="0"/>
              <w:right w:val="single" w:color="000000" w:sz="4" w:space="0"/>
            </w:tcBorders>
            <w:vAlign w:val="center"/>
          </w:tcPr>
          <w:p>
            <w:pPr>
              <w:spacing w:line="360" w:lineRule="auto"/>
            </w:pPr>
            <w:r>
              <w:rPr>
                <w:rFonts w:hint="eastAsia"/>
              </w:rPr>
              <w:t>1.2</w:t>
            </w:r>
          </w:p>
        </w:tc>
        <w:tc>
          <w:tcPr>
            <w:tcW w:w="5688" w:type="dxa"/>
            <w:tcBorders>
              <w:top w:val="single" w:color="000000" w:sz="4" w:space="0"/>
              <w:left w:val="single" w:color="000000" w:sz="4" w:space="0"/>
              <w:bottom w:val="single" w:color="000000" w:sz="4" w:space="0"/>
              <w:right w:val="single" w:color="000000" w:sz="4" w:space="0"/>
            </w:tcBorders>
            <w:vAlign w:val="center"/>
          </w:tcPr>
          <w:p>
            <w:pPr>
              <w:spacing w:line="360" w:lineRule="auto"/>
            </w:pPr>
            <w:r>
              <w:rPr>
                <w:rFonts w:hint="eastAsia"/>
              </w:rPr>
              <w:t>关心所处国际环境，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spacing w:line="360" w:lineRule="auto"/>
            </w:pPr>
          </w:p>
        </w:tc>
        <w:tc>
          <w:tcPr>
            <w:tcW w:w="1085" w:type="dxa"/>
            <w:vMerge w:val="continue"/>
            <w:tcBorders>
              <w:left w:val="single" w:color="000000" w:sz="4" w:space="0"/>
              <w:bottom w:val="single" w:color="000000" w:sz="4" w:space="0"/>
              <w:right w:val="single" w:color="000000" w:sz="4" w:space="0"/>
            </w:tcBorders>
            <w:vAlign w:val="center"/>
          </w:tcPr>
          <w:p>
            <w:pPr>
              <w:spacing w:line="360" w:lineRule="auto"/>
            </w:pPr>
          </w:p>
        </w:tc>
        <w:tc>
          <w:tcPr>
            <w:tcW w:w="699" w:type="dxa"/>
            <w:tcBorders>
              <w:left w:val="single" w:color="000000" w:sz="4" w:space="0"/>
              <w:bottom w:val="single" w:color="000000" w:sz="4" w:space="0"/>
              <w:right w:val="single" w:color="000000" w:sz="4" w:space="0"/>
            </w:tcBorders>
            <w:vAlign w:val="center"/>
          </w:tcPr>
          <w:p>
            <w:pPr>
              <w:spacing w:line="360" w:lineRule="auto"/>
            </w:pPr>
            <w:r>
              <w:rPr>
                <w:rFonts w:hint="eastAsia"/>
              </w:rPr>
              <w:t>1.3</w:t>
            </w:r>
          </w:p>
        </w:tc>
        <w:tc>
          <w:tcPr>
            <w:tcW w:w="5688" w:type="dxa"/>
            <w:tcBorders>
              <w:top w:val="single" w:color="000000" w:sz="4" w:space="0"/>
              <w:left w:val="single" w:color="000000" w:sz="4" w:space="0"/>
              <w:bottom w:val="single" w:color="000000" w:sz="4" w:space="0"/>
              <w:right w:val="single" w:color="000000" w:sz="4" w:space="0"/>
            </w:tcBorders>
            <w:vAlign w:val="center"/>
          </w:tcPr>
          <w:p>
            <w:pPr>
              <w:spacing w:line="360" w:lineRule="auto"/>
            </w:pPr>
            <w:r>
              <w:rPr>
                <w:rFonts w:hint="eastAsia"/>
              </w:rPr>
              <w:t>增强建设社会主义强国的使命感和责任感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spacing w:line="360" w:lineRule="auto"/>
            </w:pPr>
          </w:p>
        </w:tc>
        <w:tc>
          <w:tcPr>
            <w:tcW w:w="1085" w:type="dxa"/>
            <w:vMerge w:val="restart"/>
            <w:tcBorders>
              <w:top w:val="single" w:color="000000" w:sz="4" w:space="0"/>
              <w:left w:val="single" w:color="000000" w:sz="4" w:space="0"/>
              <w:right w:val="single" w:color="000000" w:sz="4" w:space="0"/>
            </w:tcBorders>
            <w:vAlign w:val="center"/>
          </w:tcPr>
          <w:p>
            <w:pPr>
              <w:spacing w:line="360" w:lineRule="auto"/>
            </w:pPr>
            <w:r>
              <w:rPr>
                <w:rFonts w:hint="eastAsia"/>
              </w:rPr>
              <w:t>2.民主</w:t>
            </w:r>
          </w:p>
        </w:tc>
        <w:tc>
          <w:tcPr>
            <w:tcW w:w="699" w:type="dxa"/>
            <w:tcBorders>
              <w:top w:val="single" w:color="000000" w:sz="4" w:space="0"/>
              <w:left w:val="single" w:color="000000" w:sz="4" w:space="0"/>
              <w:right w:val="single" w:color="000000" w:sz="4" w:space="0"/>
            </w:tcBorders>
            <w:vAlign w:val="center"/>
          </w:tcPr>
          <w:p>
            <w:pPr>
              <w:spacing w:line="360" w:lineRule="auto"/>
            </w:pPr>
            <w:r>
              <w:rPr>
                <w:rFonts w:hint="eastAsia"/>
              </w:rPr>
              <w:t>2.1</w:t>
            </w:r>
          </w:p>
        </w:tc>
        <w:tc>
          <w:tcPr>
            <w:tcW w:w="5688" w:type="dxa"/>
            <w:tcBorders>
              <w:top w:val="single" w:color="000000" w:sz="4" w:space="0"/>
              <w:left w:val="single" w:color="000000" w:sz="4" w:space="0"/>
              <w:bottom w:val="single" w:color="000000" w:sz="4" w:space="0"/>
              <w:right w:val="single" w:color="000000" w:sz="4" w:space="0"/>
            </w:tcBorders>
            <w:vAlign w:val="center"/>
          </w:tcPr>
          <w:p>
            <w:pPr>
              <w:spacing w:line="360" w:lineRule="auto"/>
            </w:pPr>
            <w:r>
              <w:rPr>
                <w:rFonts w:hint="eastAsia"/>
              </w:rPr>
              <w:t>坚定以人民为中心的执政理念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spacing w:line="360" w:lineRule="auto"/>
            </w:pPr>
          </w:p>
        </w:tc>
        <w:tc>
          <w:tcPr>
            <w:tcW w:w="1085" w:type="dxa"/>
            <w:vMerge w:val="continue"/>
            <w:tcBorders>
              <w:left w:val="single" w:color="000000" w:sz="4" w:space="0"/>
              <w:right w:val="single" w:color="000000" w:sz="4" w:space="0"/>
            </w:tcBorders>
            <w:vAlign w:val="center"/>
          </w:tcPr>
          <w:p>
            <w:pPr>
              <w:spacing w:line="360" w:lineRule="auto"/>
            </w:pPr>
          </w:p>
        </w:tc>
        <w:tc>
          <w:tcPr>
            <w:tcW w:w="699" w:type="dxa"/>
            <w:tcBorders>
              <w:left w:val="single" w:color="000000" w:sz="4" w:space="0"/>
              <w:right w:val="single" w:color="000000" w:sz="4" w:space="0"/>
            </w:tcBorders>
            <w:vAlign w:val="center"/>
          </w:tcPr>
          <w:p>
            <w:pPr>
              <w:spacing w:line="360" w:lineRule="auto"/>
            </w:pPr>
            <w:r>
              <w:rPr>
                <w:rFonts w:hint="eastAsia"/>
              </w:rPr>
              <w:t>2.2</w:t>
            </w:r>
          </w:p>
        </w:tc>
        <w:tc>
          <w:tcPr>
            <w:tcW w:w="5688" w:type="dxa"/>
            <w:tcBorders>
              <w:top w:val="single" w:color="000000" w:sz="4" w:space="0"/>
              <w:left w:val="single" w:color="000000" w:sz="4" w:space="0"/>
              <w:bottom w:val="single" w:color="000000" w:sz="4" w:space="0"/>
              <w:right w:val="single" w:color="000000" w:sz="4" w:space="0"/>
            </w:tcBorders>
            <w:vAlign w:val="center"/>
          </w:tcPr>
          <w:p>
            <w:pPr>
              <w:spacing w:line="360" w:lineRule="auto"/>
            </w:pPr>
            <w:r>
              <w:rPr>
                <w:rFonts w:hint="eastAsia"/>
              </w:rPr>
              <w:t>认同中国特色社会主义政治制度的优越性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spacing w:line="360" w:lineRule="auto"/>
            </w:pPr>
          </w:p>
        </w:tc>
        <w:tc>
          <w:tcPr>
            <w:tcW w:w="1085" w:type="dxa"/>
            <w:vMerge w:val="continue"/>
            <w:tcBorders>
              <w:left w:val="single" w:color="000000" w:sz="4" w:space="0"/>
              <w:bottom w:val="single" w:color="000000" w:sz="4" w:space="0"/>
              <w:right w:val="single" w:color="000000" w:sz="4" w:space="0"/>
            </w:tcBorders>
            <w:vAlign w:val="center"/>
          </w:tcPr>
          <w:p>
            <w:pPr>
              <w:spacing w:line="360" w:lineRule="auto"/>
            </w:pPr>
          </w:p>
        </w:tc>
        <w:tc>
          <w:tcPr>
            <w:tcW w:w="699" w:type="dxa"/>
            <w:tcBorders>
              <w:left w:val="single" w:color="000000" w:sz="4" w:space="0"/>
              <w:bottom w:val="single" w:color="000000" w:sz="4" w:space="0"/>
              <w:right w:val="single" w:color="000000" w:sz="4" w:space="0"/>
            </w:tcBorders>
            <w:vAlign w:val="center"/>
          </w:tcPr>
          <w:p>
            <w:pPr>
              <w:spacing w:line="360" w:lineRule="auto"/>
            </w:pPr>
            <w:r>
              <w:rPr>
                <w:rFonts w:hint="eastAsia"/>
              </w:rPr>
              <w:t>2.3</w:t>
            </w:r>
          </w:p>
        </w:tc>
        <w:tc>
          <w:tcPr>
            <w:tcW w:w="5688" w:type="dxa"/>
            <w:tcBorders>
              <w:top w:val="single" w:color="000000" w:sz="4" w:space="0"/>
              <w:left w:val="single" w:color="000000" w:sz="4" w:space="0"/>
              <w:bottom w:val="single" w:color="000000" w:sz="4" w:space="0"/>
              <w:right w:val="single" w:color="000000" w:sz="4" w:space="0"/>
            </w:tcBorders>
            <w:vAlign w:val="center"/>
          </w:tcPr>
          <w:p>
            <w:pPr>
              <w:spacing w:line="360" w:lineRule="auto"/>
            </w:pPr>
            <w:r>
              <w:rPr>
                <w:rFonts w:hint="eastAsia"/>
              </w:rPr>
              <w:t>保障社会公平正义和人民群众的基本权利。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spacing w:line="360" w:lineRule="auto"/>
            </w:pPr>
          </w:p>
        </w:tc>
        <w:tc>
          <w:tcPr>
            <w:tcW w:w="1085" w:type="dxa"/>
            <w:vMerge w:val="restart"/>
            <w:tcBorders>
              <w:top w:val="single" w:color="000000" w:sz="4" w:space="0"/>
              <w:left w:val="single" w:color="000000" w:sz="4" w:space="0"/>
              <w:right w:val="single" w:color="000000" w:sz="4" w:space="0"/>
            </w:tcBorders>
            <w:vAlign w:val="center"/>
          </w:tcPr>
          <w:p>
            <w:pPr>
              <w:spacing w:line="360" w:lineRule="auto"/>
            </w:pPr>
            <w:r>
              <w:rPr>
                <w:rFonts w:hint="eastAsia"/>
              </w:rPr>
              <w:t>3.文明</w:t>
            </w:r>
          </w:p>
        </w:tc>
        <w:tc>
          <w:tcPr>
            <w:tcW w:w="699" w:type="dxa"/>
            <w:tcBorders>
              <w:top w:val="single" w:color="000000" w:sz="4" w:space="0"/>
              <w:left w:val="single" w:color="000000" w:sz="4" w:space="0"/>
              <w:right w:val="single" w:color="000000" w:sz="4" w:space="0"/>
            </w:tcBorders>
            <w:vAlign w:val="center"/>
          </w:tcPr>
          <w:p>
            <w:pPr>
              <w:spacing w:line="360" w:lineRule="auto"/>
            </w:pPr>
            <w:r>
              <w:rPr>
                <w:rFonts w:hint="eastAsia"/>
              </w:rPr>
              <w:t>3.1</w:t>
            </w:r>
          </w:p>
        </w:tc>
        <w:tc>
          <w:tcPr>
            <w:tcW w:w="5688" w:type="dxa"/>
            <w:tcBorders>
              <w:top w:val="single" w:color="000000" w:sz="4" w:space="0"/>
              <w:left w:val="single" w:color="000000" w:sz="4" w:space="0"/>
              <w:bottom w:val="single" w:color="000000" w:sz="4" w:space="0"/>
              <w:right w:val="single" w:color="000000" w:sz="4" w:space="0"/>
            </w:tcBorders>
            <w:vAlign w:val="center"/>
          </w:tcPr>
          <w:p>
            <w:pPr>
              <w:spacing w:line="360" w:lineRule="auto"/>
            </w:pPr>
            <w:r>
              <w:rPr>
                <w:rFonts w:hint="eastAsia"/>
              </w:rPr>
              <w:t>坚定文化自信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spacing w:line="360" w:lineRule="auto"/>
            </w:pPr>
          </w:p>
        </w:tc>
        <w:tc>
          <w:tcPr>
            <w:tcW w:w="1085" w:type="dxa"/>
            <w:vMerge w:val="continue"/>
            <w:tcBorders>
              <w:left w:val="single" w:color="000000" w:sz="4" w:space="0"/>
              <w:right w:val="single" w:color="000000" w:sz="4" w:space="0"/>
            </w:tcBorders>
            <w:vAlign w:val="center"/>
          </w:tcPr>
          <w:p>
            <w:pPr>
              <w:spacing w:line="360" w:lineRule="auto"/>
            </w:pPr>
          </w:p>
        </w:tc>
        <w:tc>
          <w:tcPr>
            <w:tcW w:w="699" w:type="dxa"/>
            <w:tcBorders>
              <w:left w:val="single" w:color="000000" w:sz="4" w:space="0"/>
              <w:right w:val="single" w:color="000000" w:sz="4" w:space="0"/>
            </w:tcBorders>
            <w:vAlign w:val="center"/>
          </w:tcPr>
          <w:p>
            <w:pPr>
              <w:spacing w:line="360" w:lineRule="auto"/>
            </w:pPr>
            <w:r>
              <w:rPr>
                <w:rFonts w:hint="eastAsia"/>
              </w:rPr>
              <w:t>3.2</w:t>
            </w:r>
          </w:p>
        </w:tc>
        <w:tc>
          <w:tcPr>
            <w:tcW w:w="5688" w:type="dxa"/>
            <w:tcBorders>
              <w:top w:val="single" w:color="000000" w:sz="4" w:space="0"/>
              <w:left w:val="single" w:color="000000" w:sz="4" w:space="0"/>
              <w:bottom w:val="single" w:color="000000" w:sz="4" w:space="0"/>
              <w:right w:val="single" w:color="000000" w:sz="4" w:space="0"/>
            </w:tcBorders>
            <w:vAlign w:val="center"/>
          </w:tcPr>
          <w:p>
            <w:pPr>
              <w:spacing w:line="360" w:lineRule="auto"/>
            </w:pPr>
            <w:r>
              <w:rPr>
                <w:rFonts w:hint="eastAsia"/>
              </w:rPr>
              <w:t>自觉弘扬中华民族优秀传统文化、革命文化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spacing w:line="360" w:lineRule="auto"/>
            </w:pPr>
          </w:p>
        </w:tc>
        <w:tc>
          <w:tcPr>
            <w:tcW w:w="1085" w:type="dxa"/>
            <w:vMerge w:val="continue"/>
            <w:tcBorders>
              <w:left w:val="single" w:color="000000" w:sz="4" w:space="0"/>
              <w:right w:val="single" w:color="000000" w:sz="4" w:space="0"/>
            </w:tcBorders>
            <w:vAlign w:val="center"/>
          </w:tcPr>
          <w:p>
            <w:pPr>
              <w:spacing w:line="360" w:lineRule="auto"/>
            </w:pPr>
          </w:p>
        </w:tc>
        <w:tc>
          <w:tcPr>
            <w:tcW w:w="699" w:type="dxa"/>
            <w:tcBorders>
              <w:left w:val="single" w:color="000000" w:sz="4" w:space="0"/>
              <w:right w:val="single" w:color="000000" w:sz="4" w:space="0"/>
            </w:tcBorders>
            <w:vAlign w:val="center"/>
          </w:tcPr>
          <w:p>
            <w:pPr>
              <w:spacing w:line="360" w:lineRule="auto"/>
            </w:pPr>
            <w:r>
              <w:rPr>
                <w:rFonts w:hint="eastAsia"/>
              </w:rPr>
              <w:t>3.3</w:t>
            </w:r>
          </w:p>
        </w:tc>
        <w:tc>
          <w:tcPr>
            <w:tcW w:w="5688" w:type="dxa"/>
            <w:tcBorders>
              <w:top w:val="single" w:color="000000" w:sz="4" w:space="0"/>
              <w:left w:val="single" w:color="000000" w:sz="4" w:space="0"/>
              <w:bottom w:val="single" w:color="000000" w:sz="4" w:space="0"/>
              <w:right w:val="single" w:color="000000" w:sz="4" w:space="0"/>
            </w:tcBorders>
            <w:vAlign w:val="center"/>
          </w:tcPr>
          <w:p>
            <w:pPr>
              <w:spacing w:line="360" w:lineRule="auto"/>
            </w:pPr>
            <w:r>
              <w:rPr>
                <w:rFonts w:hint="eastAsia"/>
              </w:rPr>
              <w:t>学好本专业专业知识，掌握专业理论，提升专业技能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spacing w:line="360" w:lineRule="auto"/>
            </w:pPr>
          </w:p>
        </w:tc>
        <w:tc>
          <w:tcPr>
            <w:tcW w:w="1085" w:type="dxa"/>
            <w:vMerge w:val="continue"/>
            <w:tcBorders>
              <w:left w:val="single" w:color="000000" w:sz="4" w:space="0"/>
              <w:right w:val="single" w:color="000000" w:sz="4" w:space="0"/>
            </w:tcBorders>
            <w:vAlign w:val="center"/>
          </w:tcPr>
          <w:p>
            <w:pPr>
              <w:spacing w:line="360" w:lineRule="auto"/>
            </w:pPr>
          </w:p>
        </w:tc>
        <w:tc>
          <w:tcPr>
            <w:tcW w:w="699" w:type="dxa"/>
            <w:tcBorders>
              <w:left w:val="single" w:color="000000" w:sz="4" w:space="0"/>
              <w:right w:val="single" w:color="000000" w:sz="4" w:space="0"/>
            </w:tcBorders>
            <w:vAlign w:val="center"/>
          </w:tcPr>
          <w:p>
            <w:pPr>
              <w:spacing w:line="360" w:lineRule="auto"/>
            </w:pPr>
            <w:r>
              <w:rPr>
                <w:rFonts w:hint="eastAsia"/>
              </w:rPr>
              <w:t>3.4</w:t>
            </w:r>
          </w:p>
        </w:tc>
        <w:tc>
          <w:tcPr>
            <w:tcW w:w="5688" w:type="dxa"/>
            <w:tcBorders>
              <w:top w:val="single" w:color="000000" w:sz="4" w:space="0"/>
              <w:left w:val="single" w:color="000000" w:sz="4" w:space="0"/>
              <w:bottom w:val="single" w:color="000000" w:sz="4" w:space="0"/>
              <w:right w:val="single" w:color="000000" w:sz="4" w:space="0"/>
            </w:tcBorders>
            <w:vAlign w:val="center"/>
          </w:tcPr>
          <w:p>
            <w:pPr>
              <w:spacing w:line="360" w:lineRule="auto"/>
            </w:pPr>
            <w:r>
              <w:rPr>
                <w:rFonts w:hint="eastAsia"/>
              </w:rPr>
              <w:t>养成科学思维，具备科学思想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spacing w:line="360" w:lineRule="auto"/>
            </w:pPr>
          </w:p>
        </w:tc>
        <w:tc>
          <w:tcPr>
            <w:tcW w:w="1085" w:type="dxa"/>
            <w:vMerge w:val="continue"/>
            <w:tcBorders>
              <w:left w:val="single" w:color="000000" w:sz="4" w:space="0"/>
              <w:bottom w:val="single" w:color="000000" w:sz="4" w:space="0"/>
              <w:right w:val="single" w:color="000000" w:sz="4" w:space="0"/>
            </w:tcBorders>
            <w:vAlign w:val="center"/>
          </w:tcPr>
          <w:p>
            <w:pPr>
              <w:spacing w:line="360" w:lineRule="auto"/>
            </w:pPr>
          </w:p>
        </w:tc>
        <w:tc>
          <w:tcPr>
            <w:tcW w:w="699" w:type="dxa"/>
            <w:tcBorders>
              <w:left w:val="single" w:color="000000" w:sz="4" w:space="0"/>
              <w:bottom w:val="single" w:color="000000" w:sz="4" w:space="0"/>
              <w:right w:val="single" w:color="000000" w:sz="4" w:space="0"/>
            </w:tcBorders>
            <w:vAlign w:val="center"/>
          </w:tcPr>
          <w:p>
            <w:pPr>
              <w:spacing w:line="360" w:lineRule="auto"/>
            </w:pPr>
            <w:r>
              <w:rPr>
                <w:rFonts w:hint="eastAsia"/>
              </w:rPr>
              <w:t>3.5</w:t>
            </w:r>
          </w:p>
        </w:tc>
        <w:tc>
          <w:tcPr>
            <w:tcW w:w="5688" w:type="dxa"/>
            <w:tcBorders>
              <w:top w:val="single" w:color="000000" w:sz="4" w:space="0"/>
              <w:left w:val="single" w:color="000000" w:sz="4" w:space="0"/>
              <w:bottom w:val="single" w:color="000000" w:sz="4" w:space="0"/>
              <w:right w:val="single" w:color="000000" w:sz="4" w:space="0"/>
            </w:tcBorders>
            <w:vAlign w:val="center"/>
          </w:tcPr>
          <w:p>
            <w:pPr>
              <w:spacing w:line="360" w:lineRule="auto"/>
            </w:pPr>
            <w:r>
              <w:rPr>
                <w:rFonts w:hint="eastAsia"/>
              </w:rPr>
              <w:t>独立思考，独立判断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spacing w:line="360" w:lineRule="auto"/>
            </w:pPr>
          </w:p>
        </w:tc>
        <w:tc>
          <w:tcPr>
            <w:tcW w:w="1085" w:type="dxa"/>
            <w:vMerge w:val="restart"/>
            <w:tcBorders>
              <w:top w:val="single" w:color="000000" w:sz="4" w:space="0"/>
              <w:left w:val="single" w:color="000000" w:sz="4" w:space="0"/>
              <w:right w:val="single" w:color="000000" w:sz="4" w:space="0"/>
            </w:tcBorders>
            <w:vAlign w:val="center"/>
          </w:tcPr>
          <w:p>
            <w:pPr>
              <w:spacing w:line="360" w:lineRule="auto"/>
            </w:pPr>
            <w:r>
              <w:rPr>
                <w:rFonts w:hint="eastAsia"/>
              </w:rPr>
              <w:t>4.和谐</w:t>
            </w:r>
          </w:p>
        </w:tc>
        <w:tc>
          <w:tcPr>
            <w:tcW w:w="699" w:type="dxa"/>
            <w:tcBorders>
              <w:top w:val="single" w:color="000000" w:sz="4" w:space="0"/>
              <w:left w:val="single" w:color="000000" w:sz="4" w:space="0"/>
              <w:right w:val="single" w:color="000000" w:sz="4" w:space="0"/>
            </w:tcBorders>
            <w:vAlign w:val="center"/>
          </w:tcPr>
          <w:p>
            <w:pPr>
              <w:spacing w:line="360" w:lineRule="auto"/>
            </w:pPr>
            <w:r>
              <w:rPr>
                <w:rFonts w:hint="eastAsia"/>
              </w:rPr>
              <w:t>4.1</w:t>
            </w:r>
          </w:p>
        </w:tc>
        <w:tc>
          <w:tcPr>
            <w:tcW w:w="5688" w:type="dxa"/>
            <w:tcBorders>
              <w:top w:val="single" w:color="000000" w:sz="4" w:space="0"/>
              <w:left w:val="single" w:color="000000" w:sz="4" w:space="0"/>
              <w:bottom w:val="single" w:color="000000" w:sz="4" w:space="0"/>
              <w:right w:val="single" w:color="000000" w:sz="4" w:space="0"/>
            </w:tcBorders>
            <w:vAlign w:val="center"/>
          </w:tcPr>
          <w:p>
            <w:pPr>
              <w:spacing w:line="360" w:lineRule="auto"/>
            </w:pPr>
            <w:r>
              <w:rPr>
                <w:rFonts w:hint="eastAsia"/>
              </w:rPr>
              <w:t>树立绿水青山就是金山银山理念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spacing w:line="360" w:lineRule="auto"/>
            </w:pPr>
          </w:p>
        </w:tc>
        <w:tc>
          <w:tcPr>
            <w:tcW w:w="1085" w:type="dxa"/>
            <w:vMerge w:val="continue"/>
            <w:tcBorders>
              <w:left w:val="single" w:color="000000" w:sz="4" w:space="0"/>
              <w:bottom w:val="single" w:color="000000" w:sz="4" w:space="0"/>
              <w:right w:val="single" w:color="000000" w:sz="4" w:space="0"/>
            </w:tcBorders>
            <w:vAlign w:val="center"/>
          </w:tcPr>
          <w:p>
            <w:pPr>
              <w:spacing w:line="360" w:lineRule="auto"/>
            </w:pPr>
          </w:p>
        </w:tc>
        <w:tc>
          <w:tcPr>
            <w:tcW w:w="699" w:type="dxa"/>
            <w:tcBorders>
              <w:left w:val="single" w:color="000000" w:sz="4" w:space="0"/>
              <w:bottom w:val="single" w:color="000000" w:sz="4" w:space="0"/>
              <w:right w:val="single" w:color="000000" w:sz="4" w:space="0"/>
            </w:tcBorders>
            <w:vAlign w:val="center"/>
          </w:tcPr>
          <w:p>
            <w:pPr>
              <w:spacing w:line="360" w:lineRule="auto"/>
            </w:pPr>
            <w:r>
              <w:rPr>
                <w:rFonts w:hint="eastAsia"/>
              </w:rPr>
              <w:t>4.2</w:t>
            </w:r>
          </w:p>
        </w:tc>
        <w:tc>
          <w:tcPr>
            <w:tcW w:w="5688" w:type="dxa"/>
            <w:tcBorders>
              <w:top w:val="single" w:color="000000" w:sz="4" w:space="0"/>
              <w:left w:val="single" w:color="000000" w:sz="4" w:space="0"/>
              <w:bottom w:val="single" w:color="000000" w:sz="4" w:space="0"/>
              <w:right w:val="single" w:color="000000" w:sz="4" w:space="0"/>
            </w:tcBorders>
            <w:vAlign w:val="center"/>
          </w:tcPr>
          <w:p>
            <w:pPr>
              <w:spacing w:line="360" w:lineRule="auto"/>
            </w:pPr>
            <w:r>
              <w:rPr>
                <w:rFonts w:hint="eastAsia"/>
              </w:rPr>
              <w:t>尊重自然、保护自然、顺应自然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spacing w:line="360" w:lineRule="auto"/>
            </w:pPr>
          </w:p>
        </w:tc>
        <w:tc>
          <w:tcPr>
            <w:tcW w:w="1085" w:type="dxa"/>
            <w:vMerge w:val="restart"/>
            <w:tcBorders>
              <w:top w:val="single" w:color="000000" w:sz="4" w:space="0"/>
              <w:left w:val="single" w:color="000000" w:sz="4" w:space="0"/>
              <w:right w:val="single" w:color="000000" w:sz="4" w:space="0"/>
            </w:tcBorders>
            <w:vAlign w:val="center"/>
          </w:tcPr>
          <w:p>
            <w:pPr>
              <w:spacing w:line="360" w:lineRule="auto"/>
            </w:pPr>
            <w:r>
              <w:rPr>
                <w:rFonts w:hint="eastAsia"/>
              </w:rPr>
              <w:t>5.自由</w:t>
            </w:r>
          </w:p>
        </w:tc>
        <w:tc>
          <w:tcPr>
            <w:tcW w:w="699" w:type="dxa"/>
            <w:tcBorders>
              <w:top w:val="single" w:color="000000" w:sz="4" w:space="0"/>
              <w:left w:val="single" w:color="000000" w:sz="4" w:space="0"/>
              <w:right w:val="single" w:color="000000" w:sz="4" w:space="0"/>
            </w:tcBorders>
            <w:vAlign w:val="center"/>
          </w:tcPr>
          <w:p>
            <w:pPr>
              <w:spacing w:line="360" w:lineRule="auto"/>
            </w:pPr>
            <w:r>
              <w:rPr>
                <w:rFonts w:hint="eastAsia"/>
              </w:rPr>
              <w:t>5.1</w:t>
            </w:r>
          </w:p>
        </w:tc>
        <w:tc>
          <w:tcPr>
            <w:tcW w:w="5688" w:type="dxa"/>
            <w:tcBorders>
              <w:top w:val="single" w:color="000000" w:sz="4" w:space="0"/>
              <w:left w:val="single" w:color="000000" w:sz="4" w:space="0"/>
              <w:bottom w:val="single" w:color="000000" w:sz="4" w:space="0"/>
              <w:right w:val="single" w:color="000000" w:sz="4" w:space="0"/>
            </w:tcBorders>
            <w:vAlign w:val="center"/>
          </w:tcPr>
          <w:p>
            <w:pPr>
              <w:spacing w:line="360" w:lineRule="auto"/>
            </w:pPr>
            <w:r>
              <w:rPr>
                <w:rFonts w:hint="eastAsia"/>
              </w:rPr>
              <w:t>有追求，有理想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spacing w:line="360" w:lineRule="auto"/>
            </w:pPr>
          </w:p>
        </w:tc>
        <w:tc>
          <w:tcPr>
            <w:tcW w:w="1085" w:type="dxa"/>
            <w:vMerge w:val="continue"/>
            <w:tcBorders>
              <w:left w:val="single" w:color="000000" w:sz="4" w:space="0"/>
              <w:right w:val="single" w:color="000000" w:sz="4" w:space="0"/>
            </w:tcBorders>
            <w:vAlign w:val="center"/>
          </w:tcPr>
          <w:p>
            <w:pPr>
              <w:spacing w:line="360" w:lineRule="auto"/>
            </w:pPr>
          </w:p>
        </w:tc>
        <w:tc>
          <w:tcPr>
            <w:tcW w:w="699" w:type="dxa"/>
            <w:tcBorders>
              <w:left w:val="single" w:color="000000" w:sz="4" w:space="0"/>
              <w:right w:val="single" w:color="000000" w:sz="4" w:space="0"/>
            </w:tcBorders>
            <w:vAlign w:val="center"/>
          </w:tcPr>
          <w:p>
            <w:pPr>
              <w:spacing w:line="360" w:lineRule="auto"/>
            </w:pPr>
            <w:r>
              <w:rPr>
                <w:rFonts w:hint="eastAsia"/>
              </w:rPr>
              <w:t>5.2</w:t>
            </w:r>
          </w:p>
        </w:tc>
        <w:tc>
          <w:tcPr>
            <w:tcW w:w="5688" w:type="dxa"/>
            <w:tcBorders>
              <w:top w:val="single" w:color="000000" w:sz="4" w:space="0"/>
              <w:left w:val="single" w:color="000000" w:sz="4" w:space="0"/>
              <w:bottom w:val="single" w:color="000000" w:sz="4" w:space="0"/>
              <w:right w:val="single" w:color="000000" w:sz="4" w:space="0"/>
            </w:tcBorders>
            <w:vAlign w:val="center"/>
          </w:tcPr>
          <w:p>
            <w:pPr>
              <w:spacing w:line="360" w:lineRule="auto"/>
            </w:pPr>
            <w:r>
              <w:rPr>
                <w:rFonts w:hint="eastAsia"/>
              </w:rPr>
              <w:t>明确自己的发展目标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spacing w:line="360" w:lineRule="auto"/>
            </w:pPr>
          </w:p>
        </w:tc>
        <w:tc>
          <w:tcPr>
            <w:tcW w:w="1085" w:type="dxa"/>
            <w:vMerge w:val="continue"/>
            <w:tcBorders>
              <w:left w:val="single" w:color="000000" w:sz="4" w:space="0"/>
              <w:right w:val="single" w:color="000000" w:sz="4" w:space="0"/>
            </w:tcBorders>
            <w:vAlign w:val="center"/>
          </w:tcPr>
          <w:p>
            <w:pPr>
              <w:spacing w:line="360" w:lineRule="auto"/>
            </w:pPr>
          </w:p>
        </w:tc>
        <w:tc>
          <w:tcPr>
            <w:tcW w:w="699" w:type="dxa"/>
            <w:tcBorders>
              <w:left w:val="single" w:color="000000" w:sz="4" w:space="0"/>
              <w:bottom w:val="single" w:color="000000" w:sz="4" w:space="0"/>
              <w:right w:val="single" w:color="000000" w:sz="4" w:space="0"/>
            </w:tcBorders>
            <w:vAlign w:val="center"/>
          </w:tcPr>
          <w:p>
            <w:pPr>
              <w:spacing w:line="360" w:lineRule="auto"/>
            </w:pPr>
            <w:r>
              <w:rPr>
                <w:rFonts w:hint="eastAsia"/>
              </w:rPr>
              <w:t>5.3</w:t>
            </w:r>
          </w:p>
        </w:tc>
        <w:tc>
          <w:tcPr>
            <w:tcW w:w="5688" w:type="dxa"/>
            <w:tcBorders>
              <w:top w:val="single" w:color="000000" w:sz="4" w:space="0"/>
              <w:left w:val="single" w:color="000000" w:sz="4" w:space="0"/>
              <w:bottom w:val="single" w:color="000000" w:sz="4" w:space="0"/>
              <w:right w:val="single" w:color="000000" w:sz="4" w:space="0"/>
            </w:tcBorders>
            <w:vAlign w:val="center"/>
          </w:tcPr>
          <w:p>
            <w:pPr>
              <w:spacing w:line="360" w:lineRule="auto"/>
            </w:pPr>
            <w:r>
              <w:rPr>
                <w:rFonts w:hint="eastAsia"/>
              </w:rPr>
              <w:t>明确自己做什么样的人，走什么样的路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spacing w:line="360" w:lineRule="auto"/>
            </w:pPr>
          </w:p>
        </w:tc>
        <w:tc>
          <w:tcPr>
            <w:tcW w:w="1085" w:type="dxa"/>
            <w:vMerge w:val="continue"/>
            <w:tcBorders>
              <w:left w:val="single" w:color="000000" w:sz="4" w:space="0"/>
              <w:bottom w:val="single" w:color="000000" w:sz="4" w:space="0"/>
              <w:right w:val="single" w:color="000000" w:sz="4" w:space="0"/>
            </w:tcBorders>
            <w:vAlign w:val="center"/>
          </w:tcPr>
          <w:p>
            <w:pPr>
              <w:spacing w:line="360" w:lineRule="auto"/>
            </w:pPr>
          </w:p>
        </w:tc>
        <w:tc>
          <w:tcPr>
            <w:tcW w:w="699" w:type="dxa"/>
            <w:tcBorders>
              <w:left w:val="single" w:color="000000" w:sz="4" w:space="0"/>
              <w:bottom w:val="single" w:color="000000" w:sz="4" w:space="0"/>
              <w:right w:val="single" w:color="000000" w:sz="4" w:space="0"/>
            </w:tcBorders>
            <w:vAlign w:val="center"/>
          </w:tcPr>
          <w:p>
            <w:pPr>
              <w:spacing w:line="360" w:lineRule="auto"/>
            </w:pPr>
            <w:r>
              <w:rPr>
                <w:rFonts w:hint="eastAsia"/>
              </w:rPr>
              <w:t>5.4</w:t>
            </w:r>
          </w:p>
        </w:tc>
        <w:tc>
          <w:tcPr>
            <w:tcW w:w="5688" w:type="dxa"/>
            <w:tcBorders>
              <w:top w:val="single" w:color="000000" w:sz="4" w:space="0"/>
              <w:left w:val="single" w:color="000000" w:sz="4" w:space="0"/>
              <w:bottom w:val="single" w:color="000000" w:sz="4" w:space="0"/>
              <w:right w:val="single" w:color="000000" w:sz="4" w:space="0"/>
            </w:tcBorders>
            <w:vAlign w:val="center"/>
          </w:tcPr>
          <w:p>
            <w:pPr>
              <w:spacing w:line="360" w:lineRule="auto"/>
            </w:pPr>
            <w:r>
              <w:rPr>
                <w:rFonts w:hint="eastAsia"/>
              </w:rPr>
              <w:t>开拓创新、勇于创业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spacing w:line="360" w:lineRule="auto"/>
            </w:pPr>
          </w:p>
        </w:tc>
        <w:tc>
          <w:tcPr>
            <w:tcW w:w="1085" w:type="dxa"/>
            <w:vMerge w:val="restart"/>
            <w:tcBorders>
              <w:top w:val="single" w:color="000000" w:sz="4" w:space="0"/>
              <w:left w:val="single" w:color="000000" w:sz="4" w:space="0"/>
              <w:right w:val="single" w:color="000000" w:sz="4" w:space="0"/>
            </w:tcBorders>
            <w:vAlign w:val="center"/>
          </w:tcPr>
          <w:p>
            <w:pPr>
              <w:spacing w:line="360" w:lineRule="auto"/>
            </w:pPr>
            <w:r>
              <w:rPr>
                <w:rFonts w:hint="eastAsia"/>
              </w:rPr>
              <w:t>6.平等</w:t>
            </w:r>
          </w:p>
        </w:tc>
        <w:tc>
          <w:tcPr>
            <w:tcW w:w="699" w:type="dxa"/>
            <w:tcBorders>
              <w:top w:val="single" w:color="000000" w:sz="4" w:space="0"/>
              <w:left w:val="single" w:color="000000" w:sz="4" w:space="0"/>
              <w:right w:val="single" w:color="000000" w:sz="4" w:space="0"/>
            </w:tcBorders>
            <w:vAlign w:val="center"/>
          </w:tcPr>
          <w:p>
            <w:pPr>
              <w:spacing w:line="360" w:lineRule="auto"/>
            </w:pPr>
            <w:r>
              <w:rPr>
                <w:rFonts w:hint="eastAsia"/>
              </w:rPr>
              <w:t>6.1</w:t>
            </w:r>
          </w:p>
        </w:tc>
        <w:tc>
          <w:tcPr>
            <w:tcW w:w="5688" w:type="dxa"/>
            <w:tcBorders>
              <w:top w:val="single" w:color="000000" w:sz="4" w:space="0"/>
              <w:left w:val="single" w:color="000000" w:sz="4" w:space="0"/>
              <w:bottom w:val="single" w:color="000000" w:sz="4" w:space="0"/>
              <w:right w:val="single" w:color="000000" w:sz="4" w:space="0"/>
            </w:tcBorders>
            <w:vAlign w:val="center"/>
          </w:tcPr>
          <w:p>
            <w:pPr>
              <w:spacing w:line="360" w:lineRule="auto"/>
            </w:pPr>
            <w:r>
              <w:rPr>
                <w:rFonts w:hint="eastAsia"/>
              </w:rPr>
              <w:t>法律面前人人平等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spacing w:line="360" w:lineRule="auto"/>
            </w:pPr>
          </w:p>
        </w:tc>
        <w:tc>
          <w:tcPr>
            <w:tcW w:w="1085" w:type="dxa"/>
            <w:vMerge w:val="continue"/>
            <w:tcBorders>
              <w:left w:val="single" w:color="000000" w:sz="4" w:space="0"/>
              <w:bottom w:val="single" w:color="000000" w:sz="4" w:space="0"/>
              <w:right w:val="single" w:color="000000" w:sz="4" w:space="0"/>
            </w:tcBorders>
            <w:vAlign w:val="center"/>
          </w:tcPr>
          <w:p>
            <w:pPr>
              <w:spacing w:line="360" w:lineRule="auto"/>
            </w:pPr>
          </w:p>
        </w:tc>
        <w:tc>
          <w:tcPr>
            <w:tcW w:w="699" w:type="dxa"/>
            <w:tcBorders>
              <w:left w:val="single" w:color="000000" w:sz="4" w:space="0"/>
              <w:bottom w:val="single" w:color="000000" w:sz="4" w:space="0"/>
              <w:right w:val="single" w:color="000000" w:sz="4" w:space="0"/>
            </w:tcBorders>
            <w:vAlign w:val="center"/>
          </w:tcPr>
          <w:p>
            <w:pPr>
              <w:spacing w:line="360" w:lineRule="auto"/>
            </w:pPr>
            <w:r>
              <w:rPr>
                <w:rFonts w:hint="eastAsia"/>
              </w:rPr>
              <w:t>6.2</w:t>
            </w:r>
          </w:p>
        </w:tc>
        <w:tc>
          <w:tcPr>
            <w:tcW w:w="5688" w:type="dxa"/>
            <w:tcBorders>
              <w:top w:val="single" w:color="000000" w:sz="4" w:space="0"/>
              <w:left w:val="single" w:color="000000" w:sz="4" w:space="0"/>
              <w:bottom w:val="single" w:color="000000" w:sz="4" w:space="0"/>
              <w:right w:val="single" w:color="000000" w:sz="4" w:space="0"/>
            </w:tcBorders>
            <w:vAlign w:val="center"/>
          </w:tcPr>
          <w:p>
            <w:pPr>
              <w:spacing w:line="360" w:lineRule="auto"/>
            </w:pPr>
            <w:r>
              <w:rPr>
                <w:rFonts w:hint="eastAsia"/>
              </w:rPr>
              <w:t>破除和防范特权意识，树立尊崇法律的理念。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spacing w:line="360" w:lineRule="auto"/>
            </w:pPr>
          </w:p>
        </w:tc>
        <w:tc>
          <w:tcPr>
            <w:tcW w:w="1085" w:type="dxa"/>
            <w:vMerge w:val="restart"/>
            <w:tcBorders>
              <w:top w:val="single" w:color="000000" w:sz="4" w:space="0"/>
              <w:left w:val="single" w:color="000000" w:sz="4" w:space="0"/>
              <w:right w:val="single" w:color="000000" w:sz="4" w:space="0"/>
            </w:tcBorders>
            <w:vAlign w:val="center"/>
          </w:tcPr>
          <w:p>
            <w:pPr>
              <w:spacing w:line="360" w:lineRule="auto"/>
            </w:pPr>
            <w:r>
              <w:rPr>
                <w:rFonts w:hint="eastAsia"/>
              </w:rPr>
              <w:t>7公正</w:t>
            </w:r>
          </w:p>
        </w:tc>
        <w:tc>
          <w:tcPr>
            <w:tcW w:w="699" w:type="dxa"/>
            <w:tcBorders>
              <w:top w:val="single" w:color="000000" w:sz="4" w:space="0"/>
              <w:left w:val="single" w:color="000000" w:sz="4" w:space="0"/>
              <w:right w:val="single" w:color="000000" w:sz="4" w:space="0"/>
            </w:tcBorders>
            <w:vAlign w:val="center"/>
          </w:tcPr>
          <w:p>
            <w:pPr>
              <w:spacing w:line="360" w:lineRule="auto"/>
            </w:pPr>
            <w:r>
              <w:rPr>
                <w:rFonts w:hint="eastAsia"/>
              </w:rPr>
              <w:t>7.1</w:t>
            </w:r>
          </w:p>
        </w:tc>
        <w:tc>
          <w:tcPr>
            <w:tcW w:w="5688" w:type="dxa"/>
            <w:tcBorders>
              <w:top w:val="single" w:color="000000" w:sz="4" w:space="0"/>
              <w:left w:val="single" w:color="000000" w:sz="4" w:space="0"/>
              <w:bottom w:val="single" w:color="000000" w:sz="4" w:space="0"/>
              <w:right w:val="single" w:color="000000" w:sz="4" w:space="0"/>
            </w:tcBorders>
            <w:vAlign w:val="center"/>
          </w:tcPr>
          <w:p>
            <w:pPr>
              <w:spacing w:line="360" w:lineRule="auto"/>
            </w:pPr>
            <w:r>
              <w:rPr>
                <w:rFonts w:hint="eastAsia"/>
              </w:rPr>
              <w:t>遵守公共秩序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spacing w:line="360" w:lineRule="auto"/>
            </w:pPr>
          </w:p>
        </w:tc>
        <w:tc>
          <w:tcPr>
            <w:tcW w:w="1085" w:type="dxa"/>
            <w:vMerge w:val="continue"/>
            <w:tcBorders>
              <w:left w:val="single" w:color="000000" w:sz="4" w:space="0"/>
              <w:bottom w:val="single" w:color="000000" w:sz="4" w:space="0"/>
              <w:right w:val="single" w:color="000000" w:sz="4" w:space="0"/>
            </w:tcBorders>
            <w:vAlign w:val="center"/>
          </w:tcPr>
          <w:p>
            <w:pPr>
              <w:spacing w:line="360" w:lineRule="auto"/>
            </w:pPr>
          </w:p>
        </w:tc>
        <w:tc>
          <w:tcPr>
            <w:tcW w:w="699" w:type="dxa"/>
            <w:tcBorders>
              <w:left w:val="single" w:color="000000" w:sz="4" w:space="0"/>
              <w:bottom w:val="single" w:color="000000" w:sz="4" w:space="0"/>
              <w:right w:val="single" w:color="000000" w:sz="4" w:space="0"/>
            </w:tcBorders>
            <w:vAlign w:val="center"/>
          </w:tcPr>
          <w:p>
            <w:pPr>
              <w:spacing w:line="360" w:lineRule="auto"/>
            </w:pPr>
            <w:r>
              <w:rPr>
                <w:rFonts w:hint="eastAsia"/>
              </w:rPr>
              <w:t>7.2</w:t>
            </w:r>
          </w:p>
        </w:tc>
        <w:tc>
          <w:tcPr>
            <w:tcW w:w="5688" w:type="dxa"/>
            <w:tcBorders>
              <w:top w:val="single" w:color="000000" w:sz="4" w:space="0"/>
              <w:left w:val="single" w:color="000000" w:sz="4" w:space="0"/>
              <w:bottom w:val="single" w:color="000000" w:sz="4" w:space="0"/>
              <w:right w:val="single" w:color="000000" w:sz="4" w:space="0"/>
            </w:tcBorders>
            <w:vAlign w:val="center"/>
          </w:tcPr>
          <w:p>
            <w:pPr>
              <w:spacing w:line="360" w:lineRule="auto"/>
            </w:pPr>
            <w:r>
              <w:rPr>
                <w:rFonts w:hint="eastAsia"/>
              </w:rPr>
              <w:t>自居履行公民义务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spacing w:line="360" w:lineRule="auto"/>
            </w:pPr>
          </w:p>
        </w:tc>
        <w:tc>
          <w:tcPr>
            <w:tcW w:w="1085" w:type="dxa"/>
            <w:vMerge w:val="restart"/>
            <w:tcBorders>
              <w:top w:val="single" w:color="000000" w:sz="4" w:space="0"/>
              <w:left w:val="single" w:color="000000" w:sz="4" w:space="0"/>
              <w:right w:val="single" w:color="000000" w:sz="4" w:space="0"/>
            </w:tcBorders>
            <w:vAlign w:val="center"/>
          </w:tcPr>
          <w:p>
            <w:pPr>
              <w:spacing w:line="360" w:lineRule="auto"/>
            </w:pPr>
            <w:r>
              <w:rPr>
                <w:rFonts w:hint="eastAsia"/>
              </w:rPr>
              <w:t>8.法治</w:t>
            </w:r>
          </w:p>
        </w:tc>
        <w:tc>
          <w:tcPr>
            <w:tcW w:w="699" w:type="dxa"/>
            <w:tcBorders>
              <w:top w:val="single" w:color="000000" w:sz="4" w:space="0"/>
              <w:left w:val="single" w:color="000000" w:sz="4" w:space="0"/>
              <w:right w:val="single" w:color="000000" w:sz="4" w:space="0"/>
            </w:tcBorders>
            <w:vAlign w:val="center"/>
          </w:tcPr>
          <w:p>
            <w:pPr>
              <w:spacing w:line="360" w:lineRule="auto"/>
            </w:pPr>
            <w:r>
              <w:rPr>
                <w:rFonts w:hint="eastAsia"/>
              </w:rPr>
              <w:t>8.1</w:t>
            </w:r>
          </w:p>
        </w:tc>
        <w:tc>
          <w:tcPr>
            <w:tcW w:w="5688" w:type="dxa"/>
            <w:tcBorders>
              <w:top w:val="single" w:color="000000" w:sz="4" w:space="0"/>
              <w:left w:val="single" w:color="000000" w:sz="4" w:space="0"/>
              <w:bottom w:val="single" w:color="000000" w:sz="4" w:space="0"/>
              <w:right w:val="single" w:color="000000" w:sz="4" w:space="0"/>
            </w:tcBorders>
            <w:vAlign w:val="center"/>
          </w:tcPr>
          <w:p>
            <w:pPr>
              <w:spacing w:line="360" w:lineRule="auto"/>
            </w:pPr>
            <w:r>
              <w:rPr>
                <w:rFonts w:hint="eastAsia"/>
              </w:rPr>
              <w:t>弘扬宪法精神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spacing w:line="360" w:lineRule="auto"/>
            </w:pPr>
          </w:p>
        </w:tc>
        <w:tc>
          <w:tcPr>
            <w:tcW w:w="1085" w:type="dxa"/>
            <w:vMerge w:val="continue"/>
            <w:tcBorders>
              <w:left w:val="single" w:color="000000" w:sz="4" w:space="0"/>
              <w:right w:val="single" w:color="000000" w:sz="4" w:space="0"/>
            </w:tcBorders>
            <w:vAlign w:val="center"/>
          </w:tcPr>
          <w:p>
            <w:pPr>
              <w:spacing w:line="360" w:lineRule="auto"/>
            </w:pPr>
          </w:p>
        </w:tc>
        <w:tc>
          <w:tcPr>
            <w:tcW w:w="699" w:type="dxa"/>
            <w:tcBorders>
              <w:left w:val="single" w:color="000000" w:sz="4" w:space="0"/>
              <w:right w:val="single" w:color="000000" w:sz="4" w:space="0"/>
            </w:tcBorders>
            <w:vAlign w:val="center"/>
          </w:tcPr>
          <w:p>
            <w:pPr>
              <w:spacing w:line="360" w:lineRule="auto"/>
            </w:pPr>
            <w:r>
              <w:rPr>
                <w:rFonts w:hint="eastAsia"/>
              </w:rPr>
              <w:t>8.2</w:t>
            </w:r>
          </w:p>
        </w:tc>
        <w:tc>
          <w:tcPr>
            <w:tcW w:w="5688" w:type="dxa"/>
            <w:tcBorders>
              <w:top w:val="single" w:color="000000" w:sz="4" w:space="0"/>
              <w:left w:val="single" w:color="000000" w:sz="4" w:space="0"/>
              <w:bottom w:val="single" w:color="000000" w:sz="4" w:space="0"/>
              <w:right w:val="single" w:color="000000" w:sz="4" w:space="0"/>
            </w:tcBorders>
            <w:vAlign w:val="center"/>
          </w:tcPr>
          <w:p>
            <w:pPr>
              <w:spacing w:line="360" w:lineRule="auto"/>
            </w:pPr>
            <w:r>
              <w:rPr>
                <w:rFonts w:hint="eastAsia"/>
              </w:rPr>
              <w:t>尊重法律权威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spacing w:line="360" w:lineRule="auto"/>
            </w:pPr>
          </w:p>
        </w:tc>
        <w:tc>
          <w:tcPr>
            <w:tcW w:w="1085" w:type="dxa"/>
            <w:vMerge w:val="continue"/>
            <w:tcBorders>
              <w:left w:val="single" w:color="000000" w:sz="4" w:space="0"/>
              <w:right w:val="single" w:color="000000" w:sz="4" w:space="0"/>
            </w:tcBorders>
            <w:vAlign w:val="center"/>
          </w:tcPr>
          <w:p>
            <w:pPr>
              <w:spacing w:line="360" w:lineRule="auto"/>
            </w:pPr>
          </w:p>
        </w:tc>
        <w:tc>
          <w:tcPr>
            <w:tcW w:w="699" w:type="dxa"/>
            <w:tcBorders>
              <w:left w:val="single" w:color="000000" w:sz="4" w:space="0"/>
              <w:right w:val="single" w:color="000000" w:sz="4" w:space="0"/>
            </w:tcBorders>
            <w:vAlign w:val="center"/>
          </w:tcPr>
          <w:p>
            <w:pPr>
              <w:spacing w:line="360" w:lineRule="auto"/>
            </w:pPr>
            <w:r>
              <w:rPr>
                <w:rFonts w:hint="eastAsia"/>
              </w:rPr>
              <w:t>8.3</w:t>
            </w:r>
          </w:p>
        </w:tc>
        <w:tc>
          <w:tcPr>
            <w:tcW w:w="5688" w:type="dxa"/>
            <w:tcBorders>
              <w:top w:val="single" w:color="000000" w:sz="4" w:space="0"/>
              <w:left w:val="single" w:color="000000" w:sz="4" w:space="0"/>
              <w:bottom w:val="single" w:color="000000" w:sz="4" w:space="0"/>
              <w:right w:val="single" w:color="000000" w:sz="4" w:space="0"/>
            </w:tcBorders>
            <w:vAlign w:val="center"/>
          </w:tcPr>
          <w:p>
            <w:pPr>
              <w:spacing w:line="360" w:lineRule="auto"/>
            </w:pPr>
            <w:r>
              <w:rPr>
                <w:rFonts w:hint="eastAsia"/>
              </w:rPr>
              <w:t>尊重各个单位的各项规章制度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spacing w:line="360" w:lineRule="auto"/>
            </w:pPr>
          </w:p>
        </w:tc>
        <w:tc>
          <w:tcPr>
            <w:tcW w:w="1085" w:type="dxa"/>
            <w:vMerge w:val="continue"/>
            <w:tcBorders>
              <w:left w:val="single" w:color="000000" w:sz="4" w:space="0"/>
              <w:right w:val="single" w:color="000000" w:sz="4" w:space="0"/>
            </w:tcBorders>
            <w:vAlign w:val="center"/>
          </w:tcPr>
          <w:p>
            <w:pPr>
              <w:spacing w:line="360" w:lineRule="auto"/>
            </w:pPr>
          </w:p>
        </w:tc>
        <w:tc>
          <w:tcPr>
            <w:tcW w:w="699" w:type="dxa"/>
            <w:tcBorders>
              <w:left w:val="single" w:color="000000" w:sz="4" w:space="0"/>
              <w:right w:val="single" w:color="000000" w:sz="4" w:space="0"/>
            </w:tcBorders>
            <w:vAlign w:val="center"/>
          </w:tcPr>
          <w:p>
            <w:pPr>
              <w:spacing w:line="360" w:lineRule="auto"/>
            </w:pPr>
            <w:r>
              <w:rPr>
                <w:rFonts w:hint="eastAsia"/>
              </w:rPr>
              <w:t>8.4</w:t>
            </w:r>
          </w:p>
        </w:tc>
        <w:tc>
          <w:tcPr>
            <w:tcW w:w="5688" w:type="dxa"/>
            <w:tcBorders>
              <w:top w:val="single" w:color="000000" w:sz="4" w:space="0"/>
              <w:left w:val="single" w:color="000000" w:sz="4" w:space="0"/>
              <w:bottom w:val="single" w:color="000000" w:sz="4" w:space="0"/>
              <w:right w:val="single" w:color="000000" w:sz="4" w:space="0"/>
            </w:tcBorders>
            <w:vAlign w:val="center"/>
          </w:tcPr>
          <w:p>
            <w:pPr>
              <w:spacing w:line="360" w:lineRule="auto"/>
            </w:pPr>
            <w:r>
              <w:rPr>
                <w:rFonts w:hint="eastAsia"/>
              </w:rPr>
              <w:t>树立法制观念和法律观念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spacing w:line="360" w:lineRule="auto"/>
            </w:pPr>
          </w:p>
        </w:tc>
        <w:tc>
          <w:tcPr>
            <w:tcW w:w="1085" w:type="dxa"/>
            <w:vMerge w:val="continue"/>
            <w:tcBorders>
              <w:left w:val="single" w:color="000000" w:sz="4" w:space="0"/>
              <w:bottom w:val="single" w:color="000000" w:sz="4" w:space="0"/>
              <w:right w:val="single" w:color="000000" w:sz="4" w:space="0"/>
            </w:tcBorders>
            <w:vAlign w:val="center"/>
          </w:tcPr>
          <w:p>
            <w:pPr>
              <w:spacing w:line="360" w:lineRule="auto"/>
            </w:pPr>
          </w:p>
        </w:tc>
        <w:tc>
          <w:tcPr>
            <w:tcW w:w="699" w:type="dxa"/>
            <w:tcBorders>
              <w:left w:val="single" w:color="000000" w:sz="4" w:space="0"/>
              <w:bottom w:val="single" w:color="000000" w:sz="4" w:space="0"/>
              <w:right w:val="single" w:color="000000" w:sz="4" w:space="0"/>
            </w:tcBorders>
            <w:vAlign w:val="center"/>
          </w:tcPr>
          <w:p>
            <w:pPr>
              <w:spacing w:line="360" w:lineRule="auto"/>
            </w:pPr>
            <w:r>
              <w:rPr>
                <w:rFonts w:hint="eastAsia"/>
              </w:rPr>
              <w:t>8.5</w:t>
            </w:r>
          </w:p>
        </w:tc>
        <w:tc>
          <w:tcPr>
            <w:tcW w:w="5688" w:type="dxa"/>
            <w:tcBorders>
              <w:top w:val="single" w:color="000000" w:sz="4" w:space="0"/>
              <w:left w:val="single" w:color="000000" w:sz="4" w:space="0"/>
              <w:bottom w:val="single" w:color="000000" w:sz="4" w:space="0"/>
              <w:right w:val="single" w:color="000000" w:sz="4" w:space="0"/>
            </w:tcBorders>
            <w:vAlign w:val="center"/>
          </w:tcPr>
          <w:p>
            <w:pPr>
              <w:spacing w:line="360" w:lineRule="auto"/>
            </w:pPr>
            <w:r>
              <w:rPr>
                <w:rFonts w:hint="eastAsia"/>
              </w:rPr>
              <w:t>明确公民法律义务和法律权利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spacing w:line="360" w:lineRule="auto"/>
            </w:pPr>
          </w:p>
        </w:tc>
        <w:tc>
          <w:tcPr>
            <w:tcW w:w="1085" w:type="dxa"/>
            <w:vMerge w:val="restart"/>
            <w:tcBorders>
              <w:top w:val="single" w:color="000000" w:sz="4" w:space="0"/>
              <w:left w:val="single" w:color="000000" w:sz="4" w:space="0"/>
              <w:right w:val="single" w:color="000000" w:sz="4" w:space="0"/>
            </w:tcBorders>
            <w:vAlign w:val="center"/>
          </w:tcPr>
          <w:p>
            <w:pPr>
              <w:spacing w:line="360" w:lineRule="auto"/>
            </w:pPr>
            <w:r>
              <w:rPr>
                <w:rFonts w:hint="eastAsia"/>
              </w:rPr>
              <w:t>9.爱国</w:t>
            </w:r>
          </w:p>
        </w:tc>
        <w:tc>
          <w:tcPr>
            <w:tcW w:w="699" w:type="dxa"/>
            <w:tcBorders>
              <w:top w:val="single" w:color="000000" w:sz="4" w:space="0"/>
              <w:left w:val="single" w:color="000000" w:sz="4" w:space="0"/>
              <w:right w:val="single" w:color="000000" w:sz="4" w:space="0"/>
            </w:tcBorders>
            <w:vAlign w:val="center"/>
          </w:tcPr>
          <w:p>
            <w:pPr>
              <w:spacing w:line="360" w:lineRule="auto"/>
            </w:pPr>
            <w:r>
              <w:rPr>
                <w:rFonts w:hint="eastAsia"/>
              </w:rPr>
              <w:t>9.1</w:t>
            </w:r>
          </w:p>
        </w:tc>
        <w:tc>
          <w:tcPr>
            <w:tcW w:w="5688" w:type="dxa"/>
            <w:tcBorders>
              <w:top w:val="single" w:color="000000" w:sz="4" w:space="0"/>
              <w:left w:val="single" w:color="000000" w:sz="4" w:space="0"/>
              <w:bottom w:val="single" w:color="000000" w:sz="4" w:space="0"/>
              <w:right w:val="single" w:color="000000" w:sz="4" w:space="0"/>
            </w:tcBorders>
            <w:vAlign w:val="center"/>
          </w:tcPr>
          <w:p>
            <w:pPr>
              <w:spacing w:line="360" w:lineRule="auto"/>
            </w:pPr>
            <w:r>
              <w:rPr>
                <w:rFonts w:hint="eastAsia"/>
              </w:rPr>
              <w:t>热爱祖国，爱祖国大好河山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spacing w:line="360" w:lineRule="auto"/>
            </w:pPr>
          </w:p>
        </w:tc>
        <w:tc>
          <w:tcPr>
            <w:tcW w:w="1085" w:type="dxa"/>
            <w:vMerge w:val="continue"/>
            <w:tcBorders>
              <w:left w:val="single" w:color="000000" w:sz="4" w:space="0"/>
              <w:right w:val="single" w:color="000000" w:sz="4" w:space="0"/>
            </w:tcBorders>
            <w:vAlign w:val="center"/>
          </w:tcPr>
          <w:p>
            <w:pPr>
              <w:spacing w:line="360" w:lineRule="auto"/>
            </w:pPr>
          </w:p>
        </w:tc>
        <w:tc>
          <w:tcPr>
            <w:tcW w:w="699" w:type="dxa"/>
            <w:tcBorders>
              <w:left w:val="single" w:color="000000" w:sz="4" w:space="0"/>
              <w:right w:val="single" w:color="000000" w:sz="4" w:space="0"/>
            </w:tcBorders>
            <w:vAlign w:val="center"/>
          </w:tcPr>
          <w:p>
            <w:pPr>
              <w:spacing w:line="360" w:lineRule="auto"/>
            </w:pPr>
            <w:r>
              <w:rPr>
                <w:rFonts w:hint="eastAsia"/>
              </w:rPr>
              <w:t>9.2</w:t>
            </w:r>
          </w:p>
        </w:tc>
        <w:tc>
          <w:tcPr>
            <w:tcW w:w="5688" w:type="dxa"/>
            <w:tcBorders>
              <w:top w:val="single" w:color="000000" w:sz="4" w:space="0"/>
              <w:left w:val="single" w:color="000000" w:sz="4" w:space="0"/>
              <w:bottom w:val="single" w:color="000000" w:sz="4" w:space="0"/>
              <w:right w:val="single" w:color="000000" w:sz="4" w:space="0"/>
            </w:tcBorders>
            <w:vAlign w:val="center"/>
          </w:tcPr>
          <w:p>
            <w:pPr>
              <w:spacing w:line="360" w:lineRule="auto"/>
            </w:pPr>
            <w:r>
              <w:rPr>
                <w:rFonts w:hint="eastAsia"/>
              </w:rPr>
              <w:t>了解中华民族史，认同中华文明，增强民族归属感和自豪感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spacing w:line="360" w:lineRule="auto"/>
            </w:pPr>
          </w:p>
        </w:tc>
        <w:tc>
          <w:tcPr>
            <w:tcW w:w="1085" w:type="dxa"/>
            <w:vMerge w:val="continue"/>
            <w:tcBorders>
              <w:left w:val="single" w:color="000000" w:sz="4" w:space="0"/>
              <w:bottom w:val="single" w:color="000000" w:sz="4" w:space="0"/>
              <w:right w:val="single" w:color="000000" w:sz="4" w:space="0"/>
            </w:tcBorders>
            <w:vAlign w:val="center"/>
          </w:tcPr>
          <w:p>
            <w:pPr>
              <w:spacing w:line="360" w:lineRule="auto"/>
            </w:pPr>
          </w:p>
        </w:tc>
        <w:tc>
          <w:tcPr>
            <w:tcW w:w="699" w:type="dxa"/>
            <w:tcBorders>
              <w:left w:val="single" w:color="000000" w:sz="4" w:space="0"/>
              <w:bottom w:val="single" w:color="000000" w:sz="4" w:space="0"/>
              <w:right w:val="single" w:color="000000" w:sz="4" w:space="0"/>
            </w:tcBorders>
            <w:vAlign w:val="center"/>
          </w:tcPr>
          <w:p>
            <w:pPr>
              <w:spacing w:line="360" w:lineRule="auto"/>
            </w:pPr>
            <w:r>
              <w:rPr>
                <w:rFonts w:hint="eastAsia"/>
              </w:rPr>
              <w:t>9.3</w:t>
            </w:r>
          </w:p>
        </w:tc>
        <w:tc>
          <w:tcPr>
            <w:tcW w:w="5688" w:type="dxa"/>
            <w:tcBorders>
              <w:top w:val="single" w:color="000000" w:sz="4" w:space="0"/>
              <w:left w:val="single" w:color="000000" w:sz="4" w:space="0"/>
              <w:bottom w:val="single" w:color="000000" w:sz="4" w:space="0"/>
              <w:right w:val="single" w:color="000000" w:sz="4" w:space="0"/>
            </w:tcBorders>
            <w:vAlign w:val="center"/>
          </w:tcPr>
          <w:p>
            <w:pPr>
              <w:spacing w:line="360" w:lineRule="auto"/>
            </w:pPr>
            <w:r>
              <w:rPr>
                <w:rFonts w:hint="eastAsia"/>
              </w:rPr>
              <w:t>维护国家利益，以合法的方式表达个人诉求，理性维护国家利益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spacing w:line="360" w:lineRule="auto"/>
            </w:pPr>
          </w:p>
        </w:tc>
        <w:tc>
          <w:tcPr>
            <w:tcW w:w="1085" w:type="dxa"/>
            <w:vMerge w:val="restart"/>
            <w:tcBorders>
              <w:top w:val="single" w:color="000000" w:sz="4" w:space="0"/>
              <w:left w:val="single" w:color="000000" w:sz="4" w:space="0"/>
              <w:right w:val="single" w:color="000000" w:sz="4" w:space="0"/>
            </w:tcBorders>
            <w:vAlign w:val="center"/>
          </w:tcPr>
          <w:p>
            <w:pPr>
              <w:spacing w:line="360" w:lineRule="auto"/>
            </w:pPr>
            <w:r>
              <w:rPr>
                <w:rFonts w:hint="eastAsia"/>
              </w:rPr>
              <w:t>10.敬业</w:t>
            </w:r>
          </w:p>
        </w:tc>
        <w:tc>
          <w:tcPr>
            <w:tcW w:w="699" w:type="dxa"/>
            <w:tcBorders>
              <w:top w:val="single" w:color="000000" w:sz="4" w:space="0"/>
              <w:left w:val="single" w:color="000000" w:sz="4" w:space="0"/>
              <w:right w:val="single" w:color="000000" w:sz="4" w:space="0"/>
            </w:tcBorders>
            <w:vAlign w:val="center"/>
          </w:tcPr>
          <w:p>
            <w:pPr>
              <w:spacing w:line="360" w:lineRule="auto"/>
            </w:pPr>
            <w:r>
              <w:rPr>
                <w:rFonts w:hint="eastAsia"/>
              </w:rPr>
              <w:t>10.1</w:t>
            </w:r>
          </w:p>
        </w:tc>
        <w:tc>
          <w:tcPr>
            <w:tcW w:w="5688" w:type="dxa"/>
            <w:tcBorders>
              <w:top w:val="single" w:color="000000" w:sz="4" w:space="0"/>
              <w:left w:val="single" w:color="000000" w:sz="4" w:space="0"/>
              <w:bottom w:val="single" w:color="000000" w:sz="4" w:space="0"/>
              <w:right w:val="single" w:color="000000" w:sz="4" w:space="0"/>
            </w:tcBorders>
            <w:vAlign w:val="center"/>
          </w:tcPr>
          <w:p>
            <w:pPr>
              <w:spacing w:line="360" w:lineRule="auto"/>
            </w:pPr>
            <w:r>
              <w:rPr>
                <w:rFonts w:hint="eastAsia"/>
              </w:rPr>
              <w:t>职业道德-树立爱岗敬业、服务人民的职业精神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spacing w:line="360" w:lineRule="auto"/>
            </w:pPr>
          </w:p>
        </w:tc>
        <w:tc>
          <w:tcPr>
            <w:tcW w:w="1085" w:type="dxa"/>
            <w:vMerge w:val="continue"/>
            <w:tcBorders>
              <w:left w:val="single" w:color="000000" w:sz="4" w:space="0"/>
              <w:right w:val="single" w:color="000000" w:sz="4" w:space="0"/>
            </w:tcBorders>
            <w:vAlign w:val="center"/>
          </w:tcPr>
          <w:p>
            <w:pPr>
              <w:spacing w:line="360" w:lineRule="auto"/>
            </w:pPr>
          </w:p>
        </w:tc>
        <w:tc>
          <w:tcPr>
            <w:tcW w:w="699" w:type="dxa"/>
            <w:tcBorders>
              <w:left w:val="single" w:color="000000" w:sz="4" w:space="0"/>
              <w:right w:val="single" w:color="000000" w:sz="4" w:space="0"/>
            </w:tcBorders>
            <w:vAlign w:val="center"/>
          </w:tcPr>
          <w:p>
            <w:pPr>
              <w:spacing w:line="360" w:lineRule="auto"/>
            </w:pPr>
            <w:r>
              <w:rPr>
                <w:rFonts w:hint="eastAsia"/>
              </w:rPr>
              <w:t>10.2</w:t>
            </w:r>
          </w:p>
        </w:tc>
        <w:tc>
          <w:tcPr>
            <w:tcW w:w="5688" w:type="dxa"/>
            <w:tcBorders>
              <w:top w:val="single" w:color="000000" w:sz="4" w:space="0"/>
              <w:left w:val="single" w:color="000000" w:sz="4" w:space="0"/>
              <w:bottom w:val="single" w:color="000000" w:sz="4" w:space="0"/>
              <w:right w:val="single" w:color="000000" w:sz="4" w:space="0"/>
            </w:tcBorders>
            <w:vAlign w:val="center"/>
          </w:tcPr>
          <w:p>
            <w:pPr>
              <w:spacing w:line="360" w:lineRule="auto"/>
            </w:pPr>
            <w:r>
              <w:rPr>
                <w:rFonts w:hint="eastAsia"/>
              </w:rPr>
              <w:t>职业道德-热爱本职工作，恪守职业道德，勤勉工作。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spacing w:line="360" w:lineRule="auto"/>
            </w:pPr>
          </w:p>
        </w:tc>
        <w:tc>
          <w:tcPr>
            <w:tcW w:w="1085" w:type="dxa"/>
            <w:vMerge w:val="continue"/>
            <w:tcBorders>
              <w:left w:val="single" w:color="000000" w:sz="4" w:space="0"/>
              <w:right w:val="single" w:color="000000" w:sz="4" w:space="0"/>
            </w:tcBorders>
            <w:vAlign w:val="center"/>
          </w:tcPr>
          <w:p>
            <w:pPr>
              <w:spacing w:line="360" w:lineRule="auto"/>
            </w:pPr>
          </w:p>
        </w:tc>
        <w:tc>
          <w:tcPr>
            <w:tcW w:w="699" w:type="dxa"/>
            <w:tcBorders>
              <w:left w:val="single" w:color="000000" w:sz="4" w:space="0"/>
              <w:right w:val="single" w:color="000000" w:sz="4" w:space="0"/>
            </w:tcBorders>
            <w:vAlign w:val="center"/>
          </w:tcPr>
          <w:p>
            <w:pPr>
              <w:spacing w:line="360" w:lineRule="auto"/>
            </w:pPr>
            <w:r>
              <w:rPr>
                <w:rFonts w:hint="eastAsia"/>
              </w:rPr>
              <w:t>10.3</w:t>
            </w:r>
          </w:p>
        </w:tc>
        <w:tc>
          <w:tcPr>
            <w:tcW w:w="5688" w:type="dxa"/>
            <w:tcBorders>
              <w:top w:val="single" w:color="000000" w:sz="4" w:space="0"/>
              <w:left w:val="single" w:color="000000" w:sz="4" w:space="0"/>
              <w:bottom w:val="single" w:color="000000" w:sz="4" w:space="0"/>
              <w:right w:val="single" w:color="000000" w:sz="4" w:space="0"/>
            </w:tcBorders>
            <w:vAlign w:val="center"/>
          </w:tcPr>
          <w:p>
            <w:pPr>
              <w:spacing w:line="360" w:lineRule="auto"/>
            </w:pPr>
            <w:r>
              <w:rPr>
                <w:rFonts w:hint="eastAsia"/>
              </w:rPr>
              <w:t>职业道德-以专业知识奉献社会，服务人民。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spacing w:line="360" w:lineRule="auto"/>
            </w:pPr>
          </w:p>
        </w:tc>
        <w:tc>
          <w:tcPr>
            <w:tcW w:w="1085" w:type="dxa"/>
            <w:vMerge w:val="continue"/>
            <w:tcBorders>
              <w:left w:val="single" w:color="000000" w:sz="4" w:space="0"/>
              <w:right w:val="single" w:color="000000" w:sz="4" w:space="0"/>
            </w:tcBorders>
            <w:vAlign w:val="center"/>
          </w:tcPr>
          <w:p>
            <w:pPr>
              <w:spacing w:line="360" w:lineRule="auto"/>
            </w:pPr>
          </w:p>
        </w:tc>
        <w:tc>
          <w:tcPr>
            <w:tcW w:w="699" w:type="dxa"/>
            <w:tcBorders>
              <w:left w:val="single" w:color="000000" w:sz="4" w:space="0"/>
              <w:right w:val="single" w:color="000000" w:sz="4" w:space="0"/>
            </w:tcBorders>
            <w:vAlign w:val="center"/>
          </w:tcPr>
          <w:p>
            <w:pPr>
              <w:spacing w:line="360" w:lineRule="auto"/>
            </w:pPr>
            <w:r>
              <w:rPr>
                <w:rFonts w:hint="eastAsia"/>
              </w:rPr>
              <w:t>10.4</w:t>
            </w:r>
          </w:p>
        </w:tc>
        <w:tc>
          <w:tcPr>
            <w:tcW w:w="5688" w:type="dxa"/>
            <w:tcBorders>
              <w:top w:val="single" w:color="000000" w:sz="4" w:space="0"/>
              <w:left w:val="single" w:color="000000" w:sz="4" w:space="0"/>
              <w:bottom w:val="single" w:color="000000" w:sz="4" w:space="0"/>
              <w:right w:val="single" w:color="000000" w:sz="4" w:space="0"/>
            </w:tcBorders>
            <w:vAlign w:val="center"/>
          </w:tcPr>
          <w:p>
            <w:pPr>
              <w:spacing w:line="360" w:lineRule="auto"/>
            </w:pPr>
            <w:r>
              <w:rPr>
                <w:rFonts w:hint="eastAsia"/>
              </w:rPr>
              <w:t>职业道德-艰苦奋斗，不怕吃苦，扎扎实实，不眼高手低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spacing w:line="360" w:lineRule="auto"/>
            </w:pPr>
          </w:p>
        </w:tc>
        <w:tc>
          <w:tcPr>
            <w:tcW w:w="1085" w:type="dxa"/>
            <w:vMerge w:val="continue"/>
            <w:tcBorders>
              <w:left w:val="single" w:color="000000" w:sz="4" w:space="0"/>
              <w:right w:val="single" w:color="000000" w:sz="4" w:space="0"/>
            </w:tcBorders>
            <w:vAlign w:val="center"/>
          </w:tcPr>
          <w:p>
            <w:pPr>
              <w:spacing w:line="360" w:lineRule="auto"/>
            </w:pPr>
          </w:p>
        </w:tc>
        <w:tc>
          <w:tcPr>
            <w:tcW w:w="699" w:type="dxa"/>
            <w:tcBorders>
              <w:left w:val="single" w:color="000000" w:sz="4" w:space="0"/>
              <w:right w:val="single" w:color="000000" w:sz="4" w:space="0"/>
            </w:tcBorders>
            <w:vAlign w:val="center"/>
          </w:tcPr>
          <w:p>
            <w:pPr>
              <w:spacing w:line="360" w:lineRule="auto"/>
            </w:pPr>
            <w:r>
              <w:rPr>
                <w:rFonts w:hint="eastAsia"/>
              </w:rPr>
              <w:t>10.4</w:t>
            </w:r>
          </w:p>
        </w:tc>
        <w:tc>
          <w:tcPr>
            <w:tcW w:w="5688" w:type="dxa"/>
            <w:tcBorders>
              <w:top w:val="single" w:color="000000" w:sz="4" w:space="0"/>
              <w:left w:val="single" w:color="000000" w:sz="4" w:space="0"/>
              <w:bottom w:val="single" w:color="000000" w:sz="4" w:space="0"/>
              <w:right w:val="single" w:color="000000" w:sz="4" w:space="0"/>
            </w:tcBorders>
            <w:vAlign w:val="center"/>
          </w:tcPr>
          <w:p>
            <w:pPr>
              <w:spacing w:line="360" w:lineRule="auto"/>
            </w:pPr>
            <w:r>
              <w:rPr>
                <w:rFonts w:hint="eastAsia"/>
              </w:rPr>
              <w:t>工匠精神-钻研业务，不断创新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spacing w:line="360" w:lineRule="auto"/>
            </w:pPr>
          </w:p>
        </w:tc>
        <w:tc>
          <w:tcPr>
            <w:tcW w:w="1085" w:type="dxa"/>
            <w:vMerge w:val="continue"/>
            <w:tcBorders>
              <w:left w:val="single" w:color="000000" w:sz="4" w:space="0"/>
              <w:right w:val="single" w:color="000000" w:sz="4" w:space="0"/>
            </w:tcBorders>
            <w:vAlign w:val="center"/>
          </w:tcPr>
          <w:p>
            <w:pPr>
              <w:spacing w:line="360" w:lineRule="auto"/>
            </w:pPr>
          </w:p>
        </w:tc>
        <w:tc>
          <w:tcPr>
            <w:tcW w:w="699" w:type="dxa"/>
            <w:tcBorders>
              <w:left w:val="single" w:color="000000" w:sz="4" w:space="0"/>
              <w:right w:val="single" w:color="000000" w:sz="4" w:space="0"/>
            </w:tcBorders>
            <w:vAlign w:val="center"/>
          </w:tcPr>
          <w:p>
            <w:pPr>
              <w:spacing w:line="360" w:lineRule="auto"/>
            </w:pPr>
            <w:r>
              <w:rPr>
                <w:rFonts w:hint="eastAsia"/>
              </w:rPr>
              <w:t>10.5</w:t>
            </w:r>
          </w:p>
        </w:tc>
        <w:tc>
          <w:tcPr>
            <w:tcW w:w="5688" w:type="dxa"/>
            <w:tcBorders>
              <w:top w:val="single" w:color="000000" w:sz="4" w:space="0"/>
              <w:left w:val="single" w:color="000000" w:sz="4" w:space="0"/>
              <w:bottom w:val="single" w:color="000000" w:sz="4" w:space="0"/>
              <w:right w:val="single" w:color="000000" w:sz="4" w:space="0"/>
            </w:tcBorders>
            <w:vAlign w:val="center"/>
          </w:tcPr>
          <w:p>
            <w:pPr>
              <w:spacing w:line="360" w:lineRule="auto"/>
            </w:pPr>
            <w:r>
              <w:rPr>
                <w:rFonts w:hint="eastAsia"/>
              </w:rPr>
              <w:t>工匠精神-极强的专业性，精益求精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spacing w:line="360" w:lineRule="auto"/>
            </w:pPr>
          </w:p>
        </w:tc>
        <w:tc>
          <w:tcPr>
            <w:tcW w:w="1085" w:type="dxa"/>
            <w:vMerge w:val="continue"/>
            <w:tcBorders>
              <w:left w:val="single" w:color="000000" w:sz="4" w:space="0"/>
              <w:bottom w:val="single" w:color="000000" w:sz="4" w:space="0"/>
              <w:right w:val="single" w:color="000000" w:sz="4" w:space="0"/>
            </w:tcBorders>
            <w:vAlign w:val="center"/>
          </w:tcPr>
          <w:p>
            <w:pPr>
              <w:spacing w:line="360" w:lineRule="auto"/>
            </w:pPr>
          </w:p>
        </w:tc>
        <w:tc>
          <w:tcPr>
            <w:tcW w:w="699" w:type="dxa"/>
            <w:tcBorders>
              <w:left w:val="single" w:color="000000" w:sz="4" w:space="0"/>
              <w:bottom w:val="single" w:color="000000" w:sz="4" w:space="0"/>
              <w:right w:val="single" w:color="000000" w:sz="4" w:space="0"/>
            </w:tcBorders>
            <w:vAlign w:val="center"/>
          </w:tcPr>
          <w:p>
            <w:pPr>
              <w:spacing w:line="360" w:lineRule="auto"/>
            </w:pPr>
            <w:r>
              <w:rPr>
                <w:rFonts w:hint="eastAsia"/>
              </w:rPr>
              <w:t>10.6</w:t>
            </w:r>
          </w:p>
        </w:tc>
        <w:tc>
          <w:tcPr>
            <w:tcW w:w="5688" w:type="dxa"/>
            <w:tcBorders>
              <w:top w:val="single" w:color="000000" w:sz="4" w:space="0"/>
              <w:left w:val="single" w:color="000000" w:sz="4" w:space="0"/>
              <w:bottom w:val="single" w:color="000000" w:sz="4" w:space="0"/>
              <w:right w:val="single" w:color="000000" w:sz="4" w:space="0"/>
            </w:tcBorders>
            <w:vAlign w:val="center"/>
          </w:tcPr>
          <w:p>
            <w:pPr>
              <w:spacing w:line="360" w:lineRule="auto"/>
            </w:pPr>
            <w:r>
              <w:rPr>
                <w:rFonts w:hint="eastAsia"/>
              </w:rPr>
              <w:t>工匠精神-强烈的专业操作，规划职业生涯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spacing w:line="360" w:lineRule="auto"/>
            </w:pPr>
          </w:p>
        </w:tc>
        <w:tc>
          <w:tcPr>
            <w:tcW w:w="1085" w:type="dxa"/>
            <w:vMerge w:val="restart"/>
            <w:tcBorders>
              <w:top w:val="single" w:color="000000" w:sz="4" w:space="0"/>
              <w:left w:val="single" w:color="000000" w:sz="4" w:space="0"/>
              <w:right w:val="single" w:color="000000" w:sz="4" w:space="0"/>
            </w:tcBorders>
            <w:vAlign w:val="center"/>
          </w:tcPr>
          <w:p>
            <w:pPr>
              <w:spacing w:line="360" w:lineRule="auto"/>
            </w:pPr>
            <w:r>
              <w:rPr>
                <w:rFonts w:hint="eastAsia"/>
              </w:rPr>
              <w:t>11.诚信</w:t>
            </w:r>
          </w:p>
        </w:tc>
        <w:tc>
          <w:tcPr>
            <w:tcW w:w="699" w:type="dxa"/>
            <w:tcBorders>
              <w:top w:val="single" w:color="000000" w:sz="4" w:space="0"/>
              <w:left w:val="single" w:color="000000" w:sz="4" w:space="0"/>
              <w:right w:val="single" w:color="000000" w:sz="4" w:space="0"/>
            </w:tcBorders>
            <w:vAlign w:val="center"/>
          </w:tcPr>
          <w:p>
            <w:pPr>
              <w:spacing w:line="360" w:lineRule="auto"/>
            </w:pPr>
            <w:r>
              <w:rPr>
                <w:rFonts w:hint="eastAsia"/>
              </w:rPr>
              <w:t>11.1</w:t>
            </w:r>
          </w:p>
        </w:tc>
        <w:tc>
          <w:tcPr>
            <w:tcW w:w="5688" w:type="dxa"/>
            <w:tcBorders>
              <w:top w:val="single" w:color="000000" w:sz="4" w:space="0"/>
              <w:left w:val="single" w:color="000000" w:sz="4" w:space="0"/>
              <w:bottom w:val="single" w:color="000000" w:sz="4" w:space="0"/>
              <w:right w:val="single" w:color="000000" w:sz="4" w:space="0"/>
            </w:tcBorders>
            <w:vAlign w:val="center"/>
          </w:tcPr>
          <w:p>
            <w:pPr>
              <w:spacing w:line="360" w:lineRule="auto"/>
            </w:pPr>
            <w:r>
              <w:rPr>
                <w:rFonts w:hint="eastAsia"/>
              </w:rPr>
              <w:t>诚实守信精神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spacing w:line="360" w:lineRule="auto"/>
            </w:pPr>
          </w:p>
        </w:tc>
        <w:tc>
          <w:tcPr>
            <w:tcW w:w="1085" w:type="dxa"/>
            <w:vMerge w:val="continue"/>
            <w:tcBorders>
              <w:top w:val="single" w:color="000000" w:sz="4" w:space="0"/>
              <w:left w:val="single" w:color="000000" w:sz="4" w:space="0"/>
              <w:right w:val="single" w:color="000000" w:sz="4" w:space="0"/>
            </w:tcBorders>
            <w:vAlign w:val="center"/>
          </w:tcPr>
          <w:p>
            <w:pPr>
              <w:spacing w:line="360" w:lineRule="auto"/>
            </w:pPr>
          </w:p>
        </w:tc>
        <w:tc>
          <w:tcPr>
            <w:tcW w:w="699" w:type="dxa"/>
            <w:tcBorders>
              <w:top w:val="single" w:color="000000" w:sz="4" w:space="0"/>
              <w:left w:val="single" w:color="000000" w:sz="4" w:space="0"/>
              <w:right w:val="single" w:color="000000" w:sz="4" w:space="0"/>
            </w:tcBorders>
            <w:vAlign w:val="center"/>
          </w:tcPr>
          <w:p>
            <w:pPr>
              <w:spacing w:line="360" w:lineRule="auto"/>
            </w:pPr>
            <w:r>
              <w:rPr>
                <w:rFonts w:hint="eastAsia"/>
              </w:rPr>
              <w:t>11.2</w:t>
            </w:r>
          </w:p>
        </w:tc>
        <w:tc>
          <w:tcPr>
            <w:tcW w:w="5688" w:type="dxa"/>
            <w:tcBorders>
              <w:top w:val="single" w:color="000000" w:sz="4" w:space="0"/>
              <w:left w:val="single" w:color="000000" w:sz="4" w:space="0"/>
              <w:bottom w:val="single" w:color="000000" w:sz="4" w:space="0"/>
              <w:right w:val="single" w:color="000000" w:sz="4" w:space="0"/>
            </w:tcBorders>
            <w:vAlign w:val="center"/>
          </w:tcPr>
          <w:p>
            <w:pPr>
              <w:spacing w:line="360" w:lineRule="auto"/>
            </w:pPr>
            <w:r>
              <w:rPr>
                <w:rFonts w:hint="eastAsia"/>
              </w:rPr>
              <w:t>坚定的职业操守，抵制诱惑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spacing w:line="360" w:lineRule="auto"/>
            </w:pPr>
          </w:p>
        </w:tc>
        <w:tc>
          <w:tcPr>
            <w:tcW w:w="1085" w:type="dxa"/>
            <w:vMerge w:val="continue"/>
            <w:tcBorders>
              <w:left w:val="single" w:color="000000" w:sz="4" w:space="0"/>
              <w:bottom w:val="single" w:color="000000" w:sz="4" w:space="0"/>
              <w:right w:val="single" w:color="000000" w:sz="4" w:space="0"/>
            </w:tcBorders>
            <w:vAlign w:val="center"/>
          </w:tcPr>
          <w:p>
            <w:pPr>
              <w:spacing w:line="360" w:lineRule="auto"/>
            </w:pPr>
          </w:p>
        </w:tc>
        <w:tc>
          <w:tcPr>
            <w:tcW w:w="699" w:type="dxa"/>
            <w:tcBorders>
              <w:left w:val="single" w:color="000000" w:sz="4" w:space="0"/>
              <w:bottom w:val="single" w:color="000000" w:sz="4" w:space="0"/>
              <w:right w:val="single" w:color="000000" w:sz="4" w:space="0"/>
            </w:tcBorders>
            <w:vAlign w:val="center"/>
          </w:tcPr>
          <w:p>
            <w:pPr>
              <w:spacing w:line="360" w:lineRule="auto"/>
            </w:pPr>
            <w:r>
              <w:rPr>
                <w:rFonts w:hint="eastAsia"/>
              </w:rPr>
              <w:t>11.3</w:t>
            </w:r>
          </w:p>
        </w:tc>
        <w:tc>
          <w:tcPr>
            <w:tcW w:w="5688" w:type="dxa"/>
            <w:tcBorders>
              <w:top w:val="single" w:color="000000" w:sz="4" w:space="0"/>
              <w:left w:val="single" w:color="000000" w:sz="4" w:space="0"/>
              <w:bottom w:val="single" w:color="000000" w:sz="4" w:space="0"/>
              <w:right w:val="single" w:color="000000" w:sz="4" w:space="0"/>
            </w:tcBorders>
            <w:vAlign w:val="center"/>
          </w:tcPr>
          <w:p>
            <w:pPr>
              <w:spacing w:line="360" w:lineRule="auto"/>
            </w:pPr>
            <w:r>
              <w:rPr>
                <w:rFonts w:hint="eastAsia"/>
              </w:rPr>
              <w:t>准时、守约的契约精神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spacing w:line="360" w:lineRule="auto"/>
            </w:pPr>
          </w:p>
        </w:tc>
        <w:tc>
          <w:tcPr>
            <w:tcW w:w="1085" w:type="dxa"/>
            <w:vMerge w:val="restart"/>
            <w:tcBorders>
              <w:top w:val="single" w:color="000000" w:sz="4" w:space="0"/>
              <w:left w:val="single" w:color="000000" w:sz="4" w:space="0"/>
              <w:right w:val="single" w:color="000000" w:sz="4" w:space="0"/>
            </w:tcBorders>
            <w:vAlign w:val="center"/>
          </w:tcPr>
          <w:p>
            <w:pPr>
              <w:spacing w:line="360" w:lineRule="auto"/>
            </w:pPr>
            <w:r>
              <w:rPr>
                <w:rFonts w:hint="eastAsia"/>
              </w:rPr>
              <w:t>12.友善</w:t>
            </w:r>
          </w:p>
        </w:tc>
        <w:tc>
          <w:tcPr>
            <w:tcW w:w="699" w:type="dxa"/>
            <w:tcBorders>
              <w:top w:val="single" w:color="000000" w:sz="4" w:space="0"/>
              <w:left w:val="single" w:color="000000" w:sz="4" w:space="0"/>
              <w:right w:val="single" w:color="000000" w:sz="4" w:space="0"/>
            </w:tcBorders>
            <w:vAlign w:val="center"/>
          </w:tcPr>
          <w:p>
            <w:pPr>
              <w:spacing w:line="360" w:lineRule="auto"/>
            </w:pPr>
            <w:r>
              <w:rPr>
                <w:rFonts w:hint="eastAsia"/>
              </w:rPr>
              <w:t>12.1</w:t>
            </w:r>
          </w:p>
        </w:tc>
        <w:tc>
          <w:tcPr>
            <w:tcW w:w="5688" w:type="dxa"/>
            <w:tcBorders>
              <w:top w:val="single" w:color="000000" w:sz="4" w:space="0"/>
              <w:left w:val="single" w:color="000000" w:sz="4" w:space="0"/>
              <w:bottom w:val="single" w:color="000000" w:sz="4" w:space="0"/>
              <w:right w:val="single" w:color="000000" w:sz="4" w:space="0"/>
            </w:tcBorders>
            <w:vAlign w:val="center"/>
          </w:tcPr>
          <w:p>
            <w:pPr>
              <w:spacing w:line="360" w:lineRule="auto"/>
            </w:pPr>
            <w:r>
              <w:rPr>
                <w:rFonts w:hint="eastAsia"/>
              </w:rPr>
              <w:t>向上向善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spacing w:line="360" w:lineRule="auto"/>
            </w:pPr>
          </w:p>
        </w:tc>
        <w:tc>
          <w:tcPr>
            <w:tcW w:w="1085" w:type="dxa"/>
            <w:vMerge w:val="continue"/>
            <w:tcBorders>
              <w:left w:val="single" w:color="000000" w:sz="4" w:space="0"/>
              <w:right w:val="single" w:color="000000" w:sz="4" w:space="0"/>
            </w:tcBorders>
            <w:vAlign w:val="center"/>
          </w:tcPr>
          <w:p>
            <w:pPr>
              <w:spacing w:line="360" w:lineRule="auto"/>
            </w:pPr>
          </w:p>
        </w:tc>
        <w:tc>
          <w:tcPr>
            <w:tcW w:w="699" w:type="dxa"/>
            <w:tcBorders>
              <w:left w:val="single" w:color="000000" w:sz="4" w:space="0"/>
              <w:right w:val="single" w:color="000000" w:sz="4" w:space="0"/>
            </w:tcBorders>
            <w:vAlign w:val="center"/>
          </w:tcPr>
          <w:p>
            <w:pPr>
              <w:spacing w:line="360" w:lineRule="auto"/>
            </w:pPr>
            <w:r>
              <w:rPr>
                <w:rFonts w:hint="eastAsia"/>
              </w:rPr>
              <w:t>12.2</w:t>
            </w:r>
          </w:p>
        </w:tc>
        <w:tc>
          <w:tcPr>
            <w:tcW w:w="5688" w:type="dxa"/>
            <w:tcBorders>
              <w:top w:val="single" w:color="000000" w:sz="4" w:space="0"/>
              <w:left w:val="single" w:color="000000" w:sz="4" w:space="0"/>
              <w:bottom w:val="single" w:color="000000" w:sz="4" w:space="0"/>
              <w:right w:val="single" w:color="000000" w:sz="4" w:space="0"/>
            </w:tcBorders>
            <w:vAlign w:val="center"/>
          </w:tcPr>
          <w:p>
            <w:pPr>
              <w:spacing w:line="360" w:lineRule="auto"/>
            </w:pPr>
            <w:r>
              <w:rPr>
                <w:rFonts w:hint="eastAsia"/>
              </w:rPr>
              <w:t>善于沟通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spacing w:line="360" w:lineRule="auto"/>
            </w:pPr>
          </w:p>
        </w:tc>
        <w:tc>
          <w:tcPr>
            <w:tcW w:w="1085" w:type="dxa"/>
            <w:vMerge w:val="continue"/>
            <w:tcBorders>
              <w:left w:val="single" w:color="000000" w:sz="4" w:space="0"/>
              <w:right w:val="single" w:color="000000" w:sz="4" w:space="0"/>
            </w:tcBorders>
            <w:vAlign w:val="center"/>
          </w:tcPr>
          <w:p>
            <w:pPr>
              <w:spacing w:line="360" w:lineRule="auto"/>
            </w:pPr>
          </w:p>
        </w:tc>
        <w:tc>
          <w:tcPr>
            <w:tcW w:w="699" w:type="dxa"/>
            <w:tcBorders>
              <w:left w:val="single" w:color="000000" w:sz="4" w:space="0"/>
              <w:right w:val="single" w:color="000000" w:sz="4" w:space="0"/>
            </w:tcBorders>
            <w:vAlign w:val="center"/>
          </w:tcPr>
          <w:p>
            <w:pPr>
              <w:spacing w:line="360" w:lineRule="auto"/>
            </w:pPr>
            <w:r>
              <w:rPr>
                <w:rFonts w:hint="eastAsia"/>
              </w:rPr>
              <w:t>12.3</w:t>
            </w:r>
          </w:p>
        </w:tc>
        <w:tc>
          <w:tcPr>
            <w:tcW w:w="5688" w:type="dxa"/>
            <w:tcBorders>
              <w:top w:val="single" w:color="000000" w:sz="4" w:space="0"/>
              <w:left w:val="single" w:color="000000" w:sz="4" w:space="0"/>
              <w:bottom w:val="single" w:color="000000" w:sz="4" w:space="0"/>
              <w:right w:val="single" w:color="000000" w:sz="4" w:space="0"/>
            </w:tcBorders>
            <w:vAlign w:val="center"/>
          </w:tcPr>
          <w:p>
            <w:pPr>
              <w:spacing w:line="360" w:lineRule="auto"/>
            </w:pPr>
            <w:r>
              <w:rPr>
                <w:rFonts w:hint="eastAsia"/>
              </w:rPr>
              <w:t>乐观、进取的生活态度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spacing w:line="360" w:lineRule="auto"/>
            </w:pPr>
          </w:p>
        </w:tc>
        <w:tc>
          <w:tcPr>
            <w:tcW w:w="1085" w:type="dxa"/>
            <w:vMerge w:val="continue"/>
            <w:tcBorders>
              <w:left w:val="single" w:color="000000" w:sz="4" w:space="0"/>
              <w:right w:val="single" w:color="000000" w:sz="4" w:space="0"/>
            </w:tcBorders>
            <w:vAlign w:val="center"/>
          </w:tcPr>
          <w:p>
            <w:pPr>
              <w:spacing w:line="360" w:lineRule="auto"/>
            </w:pPr>
          </w:p>
        </w:tc>
        <w:tc>
          <w:tcPr>
            <w:tcW w:w="699" w:type="dxa"/>
            <w:tcBorders>
              <w:left w:val="single" w:color="000000" w:sz="4" w:space="0"/>
              <w:right w:val="single" w:color="000000" w:sz="4" w:space="0"/>
            </w:tcBorders>
            <w:vAlign w:val="center"/>
          </w:tcPr>
          <w:p>
            <w:pPr>
              <w:spacing w:line="360" w:lineRule="auto"/>
            </w:pPr>
            <w:r>
              <w:rPr>
                <w:rFonts w:hint="eastAsia"/>
              </w:rPr>
              <w:t>12.4</w:t>
            </w:r>
          </w:p>
        </w:tc>
        <w:tc>
          <w:tcPr>
            <w:tcW w:w="5688" w:type="dxa"/>
            <w:tcBorders>
              <w:top w:val="single" w:color="000000" w:sz="4" w:space="0"/>
              <w:left w:val="single" w:color="000000" w:sz="4" w:space="0"/>
              <w:bottom w:val="single" w:color="000000" w:sz="4" w:space="0"/>
              <w:right w:val="single" w:color="000000" w:sz="4" w:space="0"/>
            </w:tcBorders>
            <w:vAlign w:val="center"/>
          </w:tcPr>
          <w:p>
            <w:pPr>
              <w:spacing w:line="360" w:lineRule="auto"/>
            </w:pPr>
            <w:r>
              <w:rPr>
                <w:rFonts w:hint="eastAsia"/>
              </w:rPr>
              <w:t>尊重和维护善良风俗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bottom w:val="single" w:color="000000" w:sz="4" w:space="0"/>
              <w:right w:val="single" w:color="000000" w:sz="4" w:space="0"/>
            </w:tcBorders>
            <w:vAlign w:val="center"/>
          </w:tcPr>
          <w:p>
            <w:pPr>
              <w:widowControl/>
              <w:spacing w:line="360" w:lineRule="auto"/>
            </w:pPr>
          </w:p>
        </w:tc>
        <w:tc>
          <w:tcPr>
            <w:tcW w:w="1085" w:type="dxa"/>
            <w:vMerge w:val="continue"/>
            <w:tcBorders>
              <w:left w:val="single" w:color="000000" w:sz="4" w:space="0"/>
              <w:bottom w:val="single" w:color="000000" w:sz="4" w:space="0"/>
              <w:right w:val="single" w:color="000000" w:sz="4" w:space="0"/>
            </w:tcBorders>
            <w:vAlign w:val="center"/>
          </w:tcPr>
          <w:p>
            <w:pPr>
              <w:spacing w:line="360" w:lineRule="auto"/>
            </w:pPr>
          </w:p>
        </w:tc>
        <w:tc>
          <w:tcPr>
            <w:tcW w:w="699" w:type="dxa"/>
            <w:tcBorders>
              <w:left w:val="single" w:color="000000" w:sz="4" w:space="0"/>
              <w:bottom w:val="single" w:color="000000" w:sz="4" w:space="0"/>
              <w:right w:val="single" w:color="000000" w:sz="4" w:space="0"/>
            </w:tcBorders>
            <w:vAlign w:val="center"/>
          </w:tcPr>
          <w:p>
            <w:pPr>
              <w:spacing w:line="360" w:lineRule="auto"/>
            </w:pPr>
            <w:r>
              <w:rPr>
                <w:rFonts w:hint="eastAsia"/>
              </w:rPr>
              <w:t>12.5</w:t>
            </w:r>
          </w:p>
        </w:tc>
        <w:tc>
          <w:tcPr>
            <w:tcW w:w="5688" w:type="dxa"/>
            <w:tcBorders>
              <w:top w:val="single" w:color="000000" w:sz="4" w:space="0"/>
              <w:left w:val="single" w:color="000000" w:sz="4" w:space="0"/>
              <w:bottom w:val="single" w:color="000000" w:sz="4" w:space="0"/>
              <w:right w:val="single" w:color="000000" w:sz="4" w:space="0"/>
            </w:tcBorders>
            <w:vAlign w:val="center"/>
          </w:tcPr>
          <w:p>
            <w:pPr>
              <w:spacing w:line="360" w:lineRule="auto"/>
            </w:pPr>
            <w:r>
              <w:rPr>
                <w:rFonts w:hint="eastAsia"/>
              </w:rPr>
              <w:t>团结合作，共谋发展</w:t>
            </w:r>
          </w:p>
        </w:tc>
      </w:tr>
    </w:tbl>
    <w:p>
      <w:pPr>
        <w:pStyle w:val="2"/>
        <w:spacing w:line="360" w:lineRule="auto"/>
        <w:ind w:firstLineChars="0"/>
        <w:jc w:val="left"/>
        <w:rPr>
          <w:rFonts w:ascii="黑体" w:hAnsi="黑体" w:eastAsia="黑体" w:cs="Times New Roman"/>
          <w:b/>
          <w:bCs/>
          <w:sz w:val="28"/>
          <w:szCs w:val="28"/>
          <w:lang w:val="en-US"/>
        </w:rPr>
      </w:pPr>
      <w:r>
        <w:rPr>
          <w:rFonts w:hint="eastAsia" w:ascii="黑体" w:hAnsi="黑体" w:eastAsia="黑体"/>
          <w:b/>
          <w:sz w:val="28"/>
          <w:szCs w:val="28"/>
        </w:rPr>
        <w:t>（二）</w:t>
      </w:r>
      <w:r>
        <w:rPr>
          <w:rFonts w:hint="eastAsia" w:ascii="黑体" w:hAnsi="黑体" w:eastAsia="黑体" w:cs="Times New Roman"/>
          <w:b/>
          <w:bCs/>
          <w:sz w:val="28"/>
          <w:szCs w:val="28"/>
          <w:lang w:val="en-US"/>
        </w:rPr>
        <w:t>课程思政体系建设</w:t>
      </w:r>
    </w:p>
    <w:p>
      <w:pPr>
        <w:pStyle w:val="2"/>
        <w:spacing w:line="360" w:lineRule="auto"/>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坚持以“立德树人”为根本任务，以党建引领的“六个一”工程和团学建设“六个一”工程为两翼，以 “课程思政+思政课程”为主体，“一体两翼”立体推进思政体系建设。</w:t>
      </w:r>
    </w:p>
    <w:p>
      <w:pPr>
        <w:pStyle w:val="2"/>
        <w:spacing w:line="360" w:lineRule="auto"/>
        <w:jc w:val="center"/>
        <w:rPr>
          <w:rFonts w:ascii="Times New Roman" w:hAnsi="Times New Roman" w:eastAsia="宋体" w:cs="Times New Roman"/>
          <w:sz w:val="24"/>
          <w:lang w:val="en-US"/>
        </w:rPr>
      </w:pPr>
      <w:r>
        <w:rPr>
          <w:rFonts w:ascii="Times New Roman" w:hAnsi="Times New Roman"/>
          <w:sz w:val="24"/>
          <w:lang w:val="en-US"/>
        </w:rPr>
        <w:drawing>
          <wp:inline distT="0" distB="0" distL="0" distR="0">
            <wp:extent cx="3296920" cy="2968625"/>
            <wp:effectExtent l="0" t="0" r="17780" b="3175"/>
            <wp:docPr id="5" name="图片 1" descr="/private/var/mobile/Containers/Data/Application/6E662B09-9167-40FC-A046-F3CBD7818F91/tmp/insert_image_tmp_dir/2022-01-21 09:44:56.963000.png2022-01-21 09:44:56.963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private/var/mobile/Containers/Data/Application/6E662B09-9167-40FC-A046-F3CBD7818F91/tmp/insert_image_tmp_dir/2022-01-21 09:44:56.963000.png2022-01-21 09:44:56.963000"/>
                    <pic:cNvPicPr>
                      <a:picLocks noChangeAspect="1" noChangeArrowheads="1"/>
                    </pic:cNvPicPr>
                  </pic:nvPicPr>
                  <pic:blipFill>
                    <a:blip r:embed="rId9"/>
                    <a:srcRect/>
                    <a:stretch>
                      <a:fillRect/>
                    </a:stretch>
                  </pic:blipFill>
                  <pic:spPr>
                    <a:xfrm>
                      <a:off x="0" y="0"/>
                      <a:ext cx="3296920" cy="2968625"/>
                    </a:xfrm>
                    <a:prstGeom prst="rect">
                      <a:avLst/>
                    </a:prstGeom>
                    <a:noFill/>
                    <a:ln w="9525">
                      <a:noFill/>
                      <a:miter lim="800000"/>
                      <a:headEnd/>
                      <a:tailEnd/>
                    </a:ln>
                  </pic:spPr>
                </pic:pic>
              </a:graphicData>
            </a:graphic>
          </wp:inline>
        </w:drawing>
      </w:r>
    </w:p>
    <w:p>
      <w:pPr>
        <w:pStyle w:val="2"/>
        <w:spacing w:line="360" w:lineRule="auto"/>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党建引领“六个一”工程，一个方向标，在各个校区和实训基地显著位置设立永久性标志：立德树人跟党走；一堂思政课，党委书记讲思政；一封家书，利用假期，致学生党员和入党积极分子家长一封信；建好党委书记“心理健康辅导站”；看好一部电影：《立德树人跟党走》；讲好最后一堂思政课，党委书记对毕业生临别赠言，“让初心和使命成为青年人第一粒扣子”。</w:t>
      </w:r>
    </w:p>
    <w:p>
      <w:pPr>
        <w:pStyle w:val="2"/>
        <w:spacing w:line="360" w:lineRule="auto"/>
        <w:ind w:firstLineChars="0"/>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团学建设“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pPr>
        <w:pStyle w:val="2"/>
        <w:spacing w:line="360" w:lineRule="auto"/>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学校的课程思政体系以“课程思政+思政课程”为主体，以3+1思政课程为关键课程，以所有课程为关键环节，从“不同层面、不同类型、不同阶段”完善课程思政标准体系，精准融入思政元素，多管齐下，同向同行，协同效应。</w:t>
      </w:r>
    </w:p>
    <w:p>
      <w:pPr>
        <w:pStyle w:val="2"/>
        <w:spacing w:line="360" w:lineRule="auto"/>
        <w:ind w:firstLineChars="0"/>
        <w:jc w:val="left"/>
        <w:rPr>
          <w:rFonts w:ascii="黑体" w:hAnsi="黑体" w:eastAsia="黑体"/>
          <w:b/>
          <w:sz w:val="28"/>
          <w:szCs w:val="28"/>
        </w:rPr>
      </w:pPr>
      <w:r>
        <w:rPr>
          <w:rFonts w:hint="eastAsia" w:ascii="黑体" w:hAnsi="黑体" w:eastAsia="黑体"/>
          <w:b/>
          <w:sz w:val="28"/>
          <w:szCs w:val="28"/>
        </w:rPr>
        <w:t>（三）课程思政建设及实施</w:t>
      </w:r>
    </w:p>
    <w:p>
      <w:pPr>
        <w:pStyle w:val="2"/>
        <w:spacing w:line="360" w:lineRule="auto"/>
        <w:jc w:val="left"/>
        <w:rPr>
          <w:rFonts w:ascii="黑体" w:hAnsi="黑体" w:eastAsia="黑体"/>
          <w:bCs/>
          <w:sz w:val="28"/>
          <w:szCs w:val="28"/>
          <w:lang w:val="en-US"/>
        </w:rPr>
      </w:pPr>
      <w:r>
        <w:rPr>
          <w:rFonts w:hint="eastAsia" w:ascii="宋体" w:hAnsi="宋体" w:eastAsia="宋体" w:cs="宋体"/>
          <w:bCs/>
          <w:color w:val="000000" w:themeColor="text1"/>
          <w:sz w:val="24"/>
          <w:lang w:val="en-US"/>
          <w14:textFill>
            <w14:solidFill>
              <w14:schemeClr w14:val="tx1"/>
            </w14:solidFill>
          </w14:textFill>
        </w:rPr>
        <w:t>从思政课程到课程思政，是构建全面育人课程体系的全新思路，是追求教育价值的崭新格局。动漫影视编导类专业的“课程思政”因专业特殊性应引起特别的关注，准传媒人的思政素质直接关乎国家形象的展示，牵动着大众文化的发展进程。而高等学校影视传媒类专业的学生主观上普遍偏重专业技能学习，忽视文化积累，思辨能力有待提高;另一方面，影视类专业学生热衷于网络文化、流行文化等，对新潮思想多有涉猎，更需要坚定的理想信念作为人生引领。因此，引导影视传媒类学生“扣好人生第一粒扣子”已成为专业教师协同育人的关键任务。“新媒体概论”是高校影视传媒类专业在大一、大二普遍开设的课程。它是帮助学生认识影视文化、建立影视思维的第一站，从“起点”入手，整合思政元素，搭建全过程育人的专业课桥梁，在影视传媒类专业的课程思政建设中具有较强的可行性和必要性。</w:t>
      </w:r>
    </w:p>
    <w:p>
      <w:pPr>
        <w:spacing w:line="360" w:lineRule="auto"/>
        <w:ind w:firstLine="482" w:firstLineChars="200"/>
        <w:jc w:val="center"/>
        <w:rPr>
          <w:b/>
          <w:sz w:val="24"/>
          <w:szCs w:val="24"/>
        </w:rPr>
      </w:pPr>
      <w:r>
        <w:rPr>
          <w:rFonts w:hint="eastAsia"/>
          <w:b/>
          <w:sz w:val="24"/>
          <w:szCs w:val="24"/>
        </w:rPr>
        <w:t>表7 动漫影视编导专业课程思政教学融入要点</w:t>
      </w:r>
    </w:p>
    <w:tbl>
      <w:tblPr>
        <w:tblStyle w:val="24"/>
        <w:tblW w:w="85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8"/>
        <w:gridCol w:w="2125"/>
        <w:gridCol w:w="2525"/>
        <w:gridCol w:w="23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488" w:type="dxa"/>
            <w:shd w:val="clear" w:color="auto" w:fill="auto"/>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课程</w:t>
            </w:r>
          </w:p>
        </w:tc>
        <w:tc>
          <w:tcPr>
            <w:tcW w:w="2125" w:type="dxa"/>
            <w:shd w:val="clear" w:color="auto" w:fill="auto"/>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主要知识点、技能点</w:t>
            </w:r>
          </w:p>
        </w:tc>
        <w:tc>
          <w:tcPr>
            <w:tcW w:w="2525" w:type="dxa"/>
            <w:shd w:val="clear" w:color="auto" w:fill="auto"/>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融入的思政元素</w:t>
            </w:r>
          </w:p>
        </w:tc>
        <w:tc>
          <w:tcPr>
            <w:tcW w:w="2375" w:type="dxa"/>
            <w:shd w:val="clear" w:color="auto" w:fill="auto"/>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素材案例资源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488" w:type="dxa"/>
            <w:shd w:val="clear" w:color="auto" w:fill="auto"/>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影视鉴片</w:t>
            </w:r>
          </w:p>
        </w:tc>
        <w:tc>
          <w:tcPr>
            <w:tcW w:w="2125" w:type="dxa"/>
            <w:shd w:val="clear" w:color="auto" w:fill="auto"/>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什么是战争电影，战争片的类型，战争片的发展趋势，战争片的发展概况，好莱坞战争片，中国战争片。</w:t>
            </w:r>
          </w:p>
        </w:tc>
        <w:tc>
          <w:tcPr>
            <w:tcW w:w="2525" w:type="dxa"/>
            <w:shd w:val="clear" w:color="auto" w:fill="auto"/>
            <w:vAlign w:val="center"/>
          </w:tcPr>
          <w:p>
            <w:pPr>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通过观看爱国影片，培养学生爱党爱国的情怀</w:t>
            </w:r>
          </w:p>
        </w:tc>
        <w:tc>
          <w:tcPr>
            <w:tcW w:w="2375" w:type="dxa"/>
            <w:shd w:val="clear" w:color="auto" w:fill="auto"/>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《红海行动》，《南京南京》，《集结号》，《风语者》。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488" w:type="dxa"/>
            <w:shd w:val="clear" w:color="auto" w:fill="auto"/>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Photoshop</w:t>
            </w:r>
          </w:p>
        </w:tc>
        <w:tc>
          <w:tcPr>
            <w:tcW w:w="2125" w:type="dxa"/>
            <w:shd w:val="clear" w:color="auto" w:fill="auto"/>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PS软件的综合应用，熟练使用PS各类工具，让学生能够制作各类电影海报，胜任影视后期相关工作</w:t>
            </w:r>
          </w:p>
        </w:tc>
        <w:tc>
          <w:tcPr>
            <w:tcW w:w="2525" w:type="dxa"/>
            <w:shd w:val="clear" w:color="auto" w:fill="auto"/>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以“战疫之役、武警亮剑”为主题制作宣传海报，从案例背景、思政元素与课程内容的融入、海报设计构思与制作过程、分组实践与海报创新等方面，将思政教育充分融入专业课程中，增强专业课程的人文情怀，在潜移默化中提高学生的爱国情怀和责任担当精神。</w:t>
            </w:r>
          </w:p>
        </w:tc>
        <w:tc>
          <w:tcPr>
            <w:tcW w:w="2375" w:type="dxa"/>
            <w:shd w:val="clear" w:color="auto" w:fill="auto"/>
            <w:vAlign w:val="center"/>
          </w:tcPr>
          <w:p>
            <w:pPr>
              <w:rPr>
                <w:color w:val="000000" w:themeColor="text1"/>
                <w14:textFill>
                  <w14:solidFill>
                    <w14:schemeClr w14:val="tx1"/>
                  </w14:solidFill>
                </w14:textFill>
              </w:rPr>
            </w:pPr>
            <w:r>
              <w:fldChar w:fldCharType="begin"/>
            </w:r>
            <w:r>
              <w:instrText xml:space="preserve"> HYPERLINK "http://www.mve.cn/现代职教网" </w:instrText>
            </w:r>
            <w:r>
              <w:fldChar w:fldCharType="separate"/>
            </w:r>
            <w:r>
              <w:rPr>
                <w:rFonts w:hint="eastAsia"/>
                <w:color w:val="000000" w:themeColor="text1"/>
                <w14:textFill>
                  <w14:solidFill>
                    <w14:schemeClr w14:val="tx1"/>
                  </w14:solidFill>
                </w14:textFill>
              </w:rPr>
              <w:t>http://www.mve.cn/现代职教网</w:t>
            </w:r>
            <w:r>
              <w:rPr>
                <w:rFonts w:hint="eastAsia"/>
                <w:color w:val="000000" w:themeColor="text1"/>
                <w14:textFill>
                  <w14:solidFill>
                    <w14:schemeClr w14:val="tx1"/>
                  </w14:solidFill>
                </w14:textFill>
              </w:rPr>
              <w:fldChar w:fldCharType="end"/>
            </w:r>
          </w:p>
          <w:p>
            <w:pPr>
              <w:rPr>
                <w:color w:val="000000" w:themeColor="text1"/>
                <w14:textFill>
                  <w14:solidFill>
                    <w14:schemeClr w14:val="tx1"/>
                  </w14:solidFill>
                </w14:textFill>
              </w:rPr>
            </w:pPr>
            <w:r>
              <w:fldChar w:fldCharType="begin"/>
            </w:r>
            <w:r>
              <w:instrText xml:space="preserve"> HYPERLINK "https://www.icve.com.cn/智慧职教网" </w:instrText>
            </w:r>
            <w:r>
              <w:fldChar w:fldCharType="separate"/>
            </w:r>
            <w:r>
              <w:rPr>
                <w:rFonts w:hint="eastAsia"/>
                <w:color w:val="000000" w:themeColor="text1"/>
                <w14:textFill>
                  <w14:solidFill>
                    <w14:schemeClr w14:val="tx1"/>
                  </w14:solidFill>
                </w14:textFill>
              </w:rPr>
              <w:t>https://www.icve.com.cn/智慧职教网</w:t>
            </w:r>
            <w:r>
              <w:rPr>
                <w:rFonts w:hint="eastAsia"/>
                <w:color w:val="000000" w:themeColor="text1"/>
                <w14:textFill>
                  <w14:solidFill>
                    <w14:schemeClr w14:val="tx1"/>
                  </w14:solidFill>
                </w14:textFill>
              </w:rPr>
              <w:fldChar w:fldCharType="end"/>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https://www.icourses.cn/mooc/爱课程网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88" w:type="dxa"/>
            <w:shd w:val="clear" w:color="auto" w:fill="auto"/>
            <w:vAlign w:val="center"/>
          </w:tcPr>
          <w:p>
            <w:pPr>
              <w:jc w:val="center"/>
              <w:rPr>
                <w:color w:val="000000" w:themeColor="text1"/>
                <w14:textFill>
                  <w14:solidFill>
                    <w14:schemeClr w14:val="tx1"/>
                  </w14:solidFill>
                </w14:textFill>
              </w:rPr>
            </w:pPr>
            <w:r>
              <w:rPr>
                <w:rFonts w:hint="eastAsia"/>
              </w:rPr>
              <w:t>新媒体概论</w:t>
            </w:r>
          </w:p>
        </w:tc>
        <w:tc>
          <w:tcPr>
            <w:tcW w:w="2125" w:type="dxa"/>
            <w:shd w:val="clear" w:color="auto" w:fill="auto"/>
            <w:vAlign w:val="center"/>
          </w:tcPr>
          <w:p>
            <w:pPr>
              <w:jc w:val="center"/>
              <w:rPr>
                <w:color w:val="000000" w:themeColor="text1"/>
                <w14:textFill>
                  <w14:solidFill>
                    <w14:schemeClr w14:val="tx1"/>
                  </w14:solidFill>
                </w14:textFill>
              </w:rPr>
            </w:pPr>
            <w:r>
              <w:rPr>
                <w:rFonts w:hint="eastAsia"/>
              </w:rPr>
              <w:t>传播媒介的相关知识，新媒体的概念和构成要素，新媒体的类型和特征，熟悉新媒体产业及发展概况。</w:t>
            </w:r>
          </w:p>
        </w:tc>
        <w:tc>
          <w:tcPr>
            <w:tcW w:w="2525" w:type="dxa"/>
            <w:shd w:val="clear" w:color="auto" w:fill="auto"/>
            <w:vAlign w:val="center"/>
          </w:tcPr>
          <w:p>
            <w:pPr>
              <w:jc w:val="center"/>
              <w:rPr>
                <w:color w:val="000000" w:themeColor="text1"/>
                <w14:textFill>
                  <w14:solidFill>
                    <w14:schemeClr w14:val="tx1"/>
                  </w14:solidFill>
                </w14:textFill>
              </w:rPr>
            </w:pPr>
            <w:r>
              <w:rPr>
                <w:rFonts w:hint="eastAsia"/>
              </w:rPr>
              <w:t>思想政治教育以受众市场为对象，以新媒体的价值传播为手段，为了实现思想政治教育的目标，使新媒体的人力、信息等资源与思想政治教育结合起来。</w:t>
            </w:r>
          </w:p>
        </w:tc>
        <w:tc>
          <w:tcPr>
            <w:tcW w:w="2375" w:type="dxa"/>
            <w:shd w:val="clear" w:color="auto" w:fill="auto"/>
            <w:vAlign w:val="center"/>
          </w:tcPr>
          <w:p>
            <w:pPr>
              <w:jc w:val="center"/>
              <w:rPr>
                <w:color w:val="000000" w:themeColor="text1"/>
                <w14:textFill>
                  <w14:solidFill>
                    <w14:schemeClr w14:val="tx1"/>
                  </w14:solidFill>
                </w14:textFill>
              </w:rPr>
            </w:pPr>
            <w:r>
              <w:rPr>
                <w:rFonts w:hint="eastAsia"/>
              </w:rPr>
              <w:t>教材、影视作品案例、多媒体设施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88" w:type="dxa"/>
            <w:shd w:val="clear" w:color="auto" w:fill="auto"/>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剧本创作</w:t>
            </w:r>
          </w:p>
        </w:tc>
        <w:tc>
          <w:tcPr>
            <w:tcW w:w="2125" w:type="dxa"/>
            <w:shd w:val="clear" w:color="auto" w:fill="auto"/>
            <w:vAlign w:val="center"/>
          </w:tcPr>
          <w:p>
            <w:pPr>
              <w:rPr>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了解由文学作品改编成功影视剧的经典案例；掌握改编的技巧和方法，并在改编的实践中不断创新。</w:t>
            </w:r>
          </w:p>
        </w:tc>
        <w:tc>
          <w:tcPr>
            <w:tcW w:w="2525" w:type="dxa"/>
            <w:shd w:val="clear" w:color="auto" w:fill="auto"/>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鼓励学生创造贴近生活、贴近现实、贴近百姓的艺术作品，能饱含着对人民群众的热爱、对现实生活的关注、对国家民族的赤诚，去弘扬社会主义核心价值观念，去传播真善美的艺术审美价值观</w:t>
            </w:r>
          </w:p>
        </w:tc>
        <w:tc>
          <w:tcPr>
            <w:tcW w:w="2375" w:type="dxa"/>
            <w:shd w:val="clear" w:color="auto" w:fill="auto"/>
            <w:vAlign w:val="center"/>
          </w:tcPr>
          <w:p>
            <w:pPr>
              <w:rPr>
                <w:color w:val="000000" w:themeColor="text1"/>
                <w14:textFill>
                  <w14:solidFill>
                    <w14:schemeClr w14:val="tx1"/>
                  </w14:solidFill>
                </w14:textFill>
              </w:rPr>
            </w:pPr>
            <w:r>
              <w:fldChar w:fldCharType="begin"/>
            </w:r>
            <w:r>
              <w:instrText xml:space="preserve"> HYPERLINK "http://www.mve.cn/现代职教网" </w:instrText>
            </w:r>
            <w:r>
              <w:fldChar w:fldCharType="separate"/>
            </w:r>
            <w:r>
              <w:rPr>
                <w:rFonts w:hint="eastAsia"/>
                <w:color w:val="000000" w:themeColor="text1"/>
                <w14:textFill>
                  <w14:solidFill>
                    <w14:schemeClr w14:val="tx1"/>
                  </w14:solidFill>
                </w14:textFill>
              </w:rPr>
              <w:t>http://www.mve.cn/现代职教网</w:t>
            </w:r>
            <w:r>
              <w:rPr>
                <w:rFonts w:hint="eastAsia"/>
                <w:color w:val="000000" w:themeColor="text1"/>
                <w14:textFill>
                  <w14:solidFill>
                    <w14:schemeClr w14:val="tx1"/>
                  </w14:solidFill>
                </w14:textFill>
              </w:rPr>
              <w:fldChar w:fldCharType="end"/>
            </w:r>
          </w:p>
          <w:p>
            <w:pPr>
              <w:rPr>
                <w:color w:val="000000" w:themeColor="text1"/>
                <w14:textFill>
                  <w14:solidFill>
                    <w14:schemeClr w14:val="tx1"/>
                  </w14:solidFill>
                </w14:textFill>
              </w:rPr>
            </w:pPr>
            <w:r>
              <w:fldChar w:fldCharType="begin"/>
            </w:r>
            <w:r>
              <w:instrText xml:space="preserve"> HYPERLINK "https://www.icve.com.cn/智慧职教网" </w:instrText>
            </w:r>
            <w:r>
              <w:fldChar w:fldCharType="separate"/>
            </w:r>
            <w:r>
              <w:rPr>
                <w:rFonts w:hint="eastAsia"/>
                <w:color w:val="000000" w:themeColor="text1"/>
                <w14:textFill>
                  <w14:solidFill>
                    <w14:schemeClr w14:val="tx1"/>
                  </w14:solidFill>
                </w14:textFill>
              </w:rPr>
              <w:t>https://www.icve.com.cn/智慧职教网</w:t>
            </w:r>
            <w:r>
              <w:rPr>
                <w:rFonts w:hint="eastAsia"/>
                <w:color w:val="000000" w:themeColor="text1"/>
                <w14:textFill>
                  <w14:solidFill>
                    <w14:schemeClr w14:val="tx1"/>
                  </w14:solidFill>
                </w14:textFill>
              </w:rPr>
              <w:fldChar w:fldCharType="end"/>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https://www.icourses.cn/mooc/爱课程网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88" w:type="dxa"/>
            <w:shd w:val="clear" w:color="auto" w:fill="auto"/>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摄影技术</w:t>
            </w:r>
          </w:p>
        </w:tc>
        <w:tc>
          <w:tcPr>
            <w:tcW w:w="2125" w:type="dxa"/>
            <w:shd w:val="clear" w:color="auto" w:fill="auto"/>
            <w:vAlign w:val="center"/>
          </w:tcPr>
          <w:p>
            <w:pPr>
              <w:rPr>
                <w:color w:val="000000" w:themeColor="text1"/>
                <w14:textFill>
                  <w14:solidFill>
                    <w14:schemeClr w14:val="tx1"/>
                  </w14:solidFill>
                </w14:textFill>
              </w:rPr>
            </w:pPr>
            <w:r>
              <w:rPr>
                <w:rFonts w:ascii="宋体" w:hAnsi="宋体" w:cs="宋体"/>
                <w:color w:val="000000" w:themeColor="text1"/>
                <w:szCs w:val="21"/>
                <w14:textFill>
                  <w14:solidFill>
                    <w14:schemeClr w14:val="tx1"/>
                  </w14:solidFill>
                </w14:textFill>
              </w:rPr>
              <w:t>风光拍摄的取景和构图技巧，风光拍摄的用光</w:t>
            </w:r>
            <w:r>
              <w:rPr>
                <w:rFonts w:hint="eastAsia" w:ascii="宋体" w:hAnsi="宋体" w:cs="宋体"/>
                <w:color w:val="000000" w:themeColor="text1"/>
                <w:szCs w:val="21"/>
                <w14:textFill>
                  <w14:solidFill>
                    <w14:schemeClr w14:val="tx1"/>
                  </w14:solidFill>
                </w14:textFill>
              </w:rPr>
              <w:t>。</w:t>
            </w:r>
          </w:p>
        </w:tc>
        <w:tc>
          <w:tcPr>
            <w:tcW w:w="2525" w:type="dxa"/>
            <w:shd w:val="clear" w:color="auto" w:fill="auto"/>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鼓励学生以家乡为主题拍摄摄影作品，在潜移默化中表现对家乡的爱，对祖国大好河山的热爱，提升民族自信感</w:t>
            </w:r>
          </w:p>
        </w:tc>
        <w:tc>
          <w:tcPr>
            <w:tcW w:w="2375" w:type="dxa"/>
            <w:shd w:val="clear" w:color="auto" w:fill="auto"/>
            <w:vAlign w:val="center"/>
          </w:tcPr>
          <w:p>
            <w:pPr>
              <w:rPr>
                <w:color w:val="000000" w:themeColor="text1"/>
                <w14:textFill>
                  <w14:solidFill>
                    <w14:schemeClr w14:val="tx1"/>
                  </w14:solidFill>
                </w14:textFill>
              </w:rPr>
            </w:pPr>
            <w:r>
              <w:fldChar w:fldCharType="begin"/>
            </w:r>
            <w:r>
              <w:instrText xml:space="preserve"> HYPERLINK "http://www.mve.cn/现代职教网" </w:instrText>
            </w:r>
            <w:r>
              <w:fldChar w:fldCharType="separate"/>
            </w:r>
            <w:r>
              <w:rPr>
                <w:rFonts w:hint="eastAsia"/>
                <w:color w:val="000000" w:themeColor="text1"/>
                <w14:textFill>
                  <w14:solidFill>
                    <w14:schemeClr w14:val="tx1"/>
                  </w14:solidFill>
                </w14:textFill>
              </w:rPr>
              <w:t>http://www.mve.cn/现代职教网</w:t>
            </w:r>
            <w:r>
              <w:rPr>
                <w:rFonts w:hint="eastAsia"/>
                <w:color w:val="000000" w:themeColor="text1"/>
                <w14:textFill>
                  <w14:solidFill>
                    <w14:schemeClr w14:val="tx1"/>
                  </w14:solidFill>
                </w14:textFill>
              </w:rPr>
              <w:fldChar w:fldCharType="end"/>
            </w:r>
          </w:p>
          <w:p>
            <w:pPr>
              <w:rPr>
                <w:color w:val="000000" w:themeColor="text1"/>
                <w14:textFill>
                  <w14:solidFill>
                    <w14:schemeClr w14:val="tx1"/>
                  </w14:solidFill>
                </w14:textFill>
              </w:rPr>
            </w:pPr>
            <w:r>
              <w:fldChar w:fldCharType="begin"/>
            </w:r>
            <w:r>
              <w:instrText xml:space="preserve"> HYPERLINK "https://www.icve.com.cn/智慧职教网" </w:instrText>
            </w:r>
            <w:r>
              <w:fldChar w:fldCharType="separate"/>
            </w:r>
            <w:r>
              <w:rPr>
                <w:rFonts w:hint="eastAsia"/>
                <w:color w:val="000000" w:themeColor="text1"/>
                <w14:textFill>
                  <w14:solidFill>
                    <w14:schemeClr w14:val="tx1"/>
                  </w14:solidFill>
                </w14:textFill>
              </w:rPr>
              <w:t>https://www.icve.com.cn/智慧职教网</w:t>
            </w:r>
            <w:r>
              <w:rPr>
                <w:rFonts w:hint="eastAsia"/>
                <w:color w:val="000000" w:themeColor="text1"/>
                <w14:textFill>
                  <w14:solidFill>
                    <w14:schemeClr w14:val="tx1"/>
                  </w14:solidFill>
                </w14:textFill>
              </w:rPr>
              <w:fldChar w:fldCharType="end"/>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https://www.icourses.cn/mooc/爱课程网</w:t>
            </w:r>
          </w:p>
        </w:tc>
      </w:tr>
    </w:tbl>
    <w:p>
      <w:pPr>
        <w:keepNext/>
        <w:keepLines/>
        <w:spacing w:line="360" w:lineRule="auto"/>
        <w:outlineLvl w:val="0"/>
        <w:rPr>
          <w:rFonts w:eastAsia="黑体"/>
          <w:b/>
          <w:bCs/>
          <w:color w:val="000000"/>
          <w:kern w:val="44"/>
          <w:sz w:val="32"/>
          <w:szCs w:val="30"/>
        </w:rPr>
      </w:pPr>
    </w:p>
    <w:p>
      <w:pPr>
        <w:keepNext/>
        <w:keepLines/>
        <w:spacing w:line="360" w:lineRule="auto"/>
        <w:ind w:firstLine="643" w:firstLineChars="200"/>
        <w:outlineLvl w:val="0"/>
        <w:rPr>
          <w:rFonts w:eastAsia="黑体"/>
          <w:b/>
          <w:bCs/>
          <w:color w:val="000000"/>
          <w:kern w:val="44"/>
          <w:sz w:val="32"/>
          <w:szCs w:val="30"/>
        </w:rPr>
      </w:pPr>
      <w:bookmarkStart w:id="76" w:name="_Toc121261377"/>
      <w:r>
        <w:rPr>
          <w:rFonts w:hint="eastAsia" w:eastAsia="黑体"/>
          <w:b/>
          <w:bCs/>
          <w:color w:val="000000"/>
          <w:kern w:val="44"/>
          <w:sz w:val="32"/>
          <w:szCs w:val="30"/>
        </w:rPr>
        <w:t>十、课程学时与学分</w:t>
      </w:r>
      <w:bookmarkEnd w:id="69"/>
      <w:bookmarkEnd w:id="76"/>
    </w:p>
    <w:p>
      <w:pPr>
        <w:keepNext/>
        <w:keepLines/>
        <w:spacing w:line="360" w:lineRule="auto"/>
        <w:ind w:firstLine="562" w:firstLineChars="200"/>
        <w:outlineLvl w:val="1"/>
        <w:rPr>
          <w:rFonts w:ascii="Arial" w:hAnsi="Arial" w:eastAsia="黑体"/>
          <w:b/>
          <w:bCs/>
          <w:color w:val="000000"/>
          <w:sz w:val="28"/>
          <w:szCs w:val="28"/>
        </w:rPr>
      </w:pPr>
      <w:bookmarkStart w:id="77" w:name="_Toc121261378"/>
      <w:bookmarkStart w:id="78" w:name="_Toc46303720"/>
      <w:r>
        <w:rPr>
          <w:rFonts w:hint="eastAsia" w:ascii="Arial" w:hAnsi="Arial" w:eastAsia="黑体"/>
          <w:b/>
          <w:bCs/>
          <w:color w:val="000000"/>
          <w:sz w:val="28"/>
          <w:szCs w:val="28"/>
        </w:rPr>
        <w:t>（一）学时、学分安排</w:t>
      </w:r>
      <w:bookmarkEnd w:id="77"/>
      <w:bookmarkEnd w:id="78"/>
    </w:p>
    <w:p>
      <w:pPr>
        <w:snapToGrid w:val="0"/>
        <w:spacing w:line="360" w:lineRule="auto"/>
        <w:ind w:firstLine="480" w:firstLineChars="200"/>
        <w:rPr>
          <w:rFonts w:ascii="Times New Roman" w:hAnsi="Times New Roman"/>
          <w:sz w:val="24"/>
          <w:szCs w:val="24"/>
        </w:rPr>
      </w:pPr>
      <w:bookmarkStart w:id="79" w:name="_Hlk45722221"/>
      <w:r>
        <w:rPr>
          <w:rFonts w:hint="eastAsia" w:ascii="Times New Roman" w:hAnsi="Times New Roman"/>
          <w:sz w:val="24"/>
          <w:szCs w:val="24"/>
        </w:rPr>
        <w:t>总学时数为27</w:t>
      </w:r>
      <w:r>
        <w:rPr>
          <w:rFonts w:ascii="Times New Roman" w:hAnsi="Times New Roman"/>
          <w:sz w:val="24"/>
          <w:szCs w:val="24"/>
        </w:rPr>
        <w:t>44</w:t>
      </w:r>
      <w:r>
        <w:rPr>
          <w:rFonts w:hint="eastAsia" w:ascii="Times New Roman" w:hAnsi="Times New Roman"/>
          <w:sz w:val="24"/>
          <w:szCs w:val="24"/>
        </w:rPr>
        <w:t>，每16-18学时计1学分。</w:t>
      </w:r>
    </w:p>
    <w:bookmarkEnd w:id="79"/>
    <w:p>
      <w:pPr>
        <w:keepNext/>
        <w:keepLines/>
        <w:spacing w:line="360" w:lineRule="auto"/>
        <w:ind w:firstLine="562" w:firstLineChars="200"/>
        <w:outlineLvl w:val="1"/>
        <w:rPr>
          <w:rFonts w:ascii="Arial" w:hAnsi="Arial" w:eastAsia="黑体"/>
          <w:b/>
          <w:bCs/>
          <w:color w:val="000000"/>
          <w:sz w:val="28"/>
          <w:szCs w:val="28"/>
        </w:rPr>
      </w:pPr>
      <w:bookmarkStart w:id="80" w:name="_Toc121261379"/>
      <w:bookmarkStart w:id="81" w:name="_Toc46303721"/>
      <w:r>
        <w:rPr>
          <w:rFonts w:hint="eastAsia" w:ascii="Arial" w:hAnsi="Arial" w:eastAsia="黑体"/>
          <w:b/>
          <w:bCs/>
          <w:color w:val="000000"/>
          <w:sz w:val="28"/>
          <w:szCs w:val="28"/>
        </w:rPr>
        <w:t>（二）学分安排</w:t>
      </w:r>
      <w:bookmarkEnd w:id="80"/>
      <w:bookmarkEnd w:id="81"/>
    </w:p>
    <w:p>
      <w:pPr>
        <w:keepNext/>
        <w:keepLines/>
        <w:spacing w:line="360" w:lineRule="auto"/>
        <w:ind w:firstLine="480" w:firstLineChars="200"/>
        <w:outlineLvl w:val="1"/>
        <w:rPr>
          <w:rFonts w:ascii="Times New Roman" w:hAnsi="Times New Roman"/>
          <w:color w:val="000000"/>
          <w:sz w:val="24"/>
          <w:szCs w:val="24"/>
        </w:rPr>
      </w:pPr>
      <w:bookmarkStart w:id="82" w:name="_Toc121261380"/>
      <w:r>
        <w:rPr>
          <w:rFonts w:hint="eastAsia" w:ascii="Times New Roman" w:hAnsi="Times New Roman"/>
          <w:color w:val="000000"/>
          <w:sz w:val="24"/>
          <w:szCs w:val="24"/>
        </w:rPr>
        <w:t>公共必修课程3</w:t>
      </w:r>
      <w:r>
        <w:rPr>
          <w:rFonts w:ascii="Times New Roman" w:hAnsi="Times New Roman"/>
          <w:color w:val="000000"/>
          <w:sz w:val="24"/>
          <w:szCs w:val="24"/>
        </w:rPr>
        <w:t>8</w:t>
      </w:r>
      <w:r>
        <w:rPr>
          <w:rFonts w:hint="eastAsia" w:ascii="Times New Roman" w:hAnsi="Times New Roman"/>
          <w:color w:val="000000"/>
          <w:sz w:val="24"/>
          <w:szCs w:val="24"/>
        </w:rPr>
        <w:t>学分，公共限选课程4学分，公共任选课程4学分，专业基础课程学分24，专业核心课程26学分，专业拓展课程20学分，集中实践模块32学分，共1</w:t>
      </w:r>
      <w:r>
        <w:rPr>
          <w:rFonts w:ascii="Times New Roman" w:hAnsi="Times New Roman"/>
          <w:color w:val="000000"/>
          <w:sz w:val="24"/>
          <w:szCs w:val="24"/>
        </w:rPr>
        <w:t>48</w:t>
      </w:r>
      <w:r>
        <w:rPr>
          <w:rFonts w:hint="eastAsia" w:ascii="Times New Roman" w:hAnsi="Times New Roman"/>
          <w:color w:val="000000"/>
          <w:sz w:val="24"/>
          <w:szCs w:val="24"/>
        </w:rPr>
        <w:t>学分。</w:t>
      </w:r>
      <w:bookmarkEnd w:id="82"/>
      <w:bookmarkStart w:id="83" w:name="_Toc46303722"/>
    </w:p>
    <w:p>
      <w:pPr>
        <w:keepNext/>
        <w:keepLines/>
        <w:ind w:firstLine="562" w:firstLineChars="200"/>
        <w:outlineLvl w:val="1"/>
      </w:pPr>
      <w:bookmarkStart w:id="84" w:name="_Toc121261381"/>
      <w:r>
        <w:rPr>
          <w:rFonts w:hint="eastAsia" w:ascii="Arial" w:hAnsi="Arial" w:eastAsia="黑体"/>
          <w:b/>
          <w:bCs/>
          <w:color w:val="000000"/>
          <w:sz w:val="28"/>
          <w:szCs w:val="28"/>
        </w:rPr>
        <w:t>（三）学时、学分分配汇总</w:t>
      </w:r>
      <w:bookmarkEnd w:id="83"/>
      <w:r>
        <w:rPr>
          <w:rFonts w:hint="eastAsia" w:ascii="Arial" w:hAnsi="Arial" w:eastAsia="黑体"/>
          <w:b/>
          <w:bCs/>
          <w:color w:val="000000"/>
          <w:sz w:val="28"/>
          <w:szCs w:val="28"/>
        </w:rPr>
        <w:t>表</w:t>
      </w:r>
      <w:bookmarkEnd w:id="84"/>
    </w:p>
    <w:p>
      <w:pPr>
        <w:keepNext/>
        <w:keepLines/>
        <w:jc w:val="center"/>
        <w:outlineLvl w:val="1"/>
      </w:pPr>
      <w:bookmarkStart w:id="85" w:name="_Toc121261382"/>
      <w:r>
        <w:rPr>
          <w:rFonts w:hint="eastAsia" w:ascii="Times New Roman" w:hAnsi="Times New Roman"/>
          <w:bCs/>
          <w:color w:val="000000"/>
          <w:sz w:val="24"/>
          <w:szCs w:val="24"/>
        </w:rPr>
        <w:t>表</w:t>
      </w:r>
      <w:r>
        <w:rPr>
          <w:rFonts w:ascii="Times New Roman" w:hAnsi="Times New Roman"/>
          <w:bCs/>
          <w:color w:val="000000"/>
          <w:sz w:val="24"/>
          <w:szCs w:val="24"/>
        </w:rPr>
        <w:t xml:space="preserve">8  </w:t>
      </w:r>
      <w:bookmarkStart w:id="86" w:name="_Hlk46219329"/>
      <w:r>
        <w:rPr>
          <w:rFonts w:hint="eastAsia" w:ascii="Times New Roman" w:hAnsi="Times New Roman"/>
          <w:bCs/>
          <w:color w:val="000000"/>
          <w:sz w:val="24"/>
          <w:szCs w:val="24"/>
        </w:rPr>
        <w:t>学时学分分配汇总表</w:t>
      </w:r>
      <w:bookmarkEnd w:id="85"/>
      <w:bookmarkEnd w:id="86"/>
    </w:p>
    <w:tbl>
      <w:tblPr>
        <w:tblStyle w:val="24"/>
        <w:tblpPr w:leftFromText="180" w:rightFromText="180" w:vertAnchor="text" w:horzAnchor="page" w:tblpX="1534" w:tblpY="431"/>
        <w:tblOverlap w:val="never"/>
        <w:tblW w:w="514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6"/>
        <w:gridCol w:w="706"/>
        <w:gridCol w:w="727"/>
        <w:gridCol w:w="743"/>
        <w:gridCol w:w="692"/>
        <w:gridCol w:w="820"/>
        <w:gridCol w:w="799"/>
        <w:gridCol w:w="913"/>
        <w:gridCol w:w="730"/>
        <w:gridCol w:w="783"/>
        <w:gridCol w:w="6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694" w:type="pct"/>
            <w:vMerge w:val="restart"/>
            <w:vAlign w:val="center"/>
          </w:tcPr>
          <w:p>
            <w:pPr>
              <w:ind w:left="-1" w:right="-1"/>
              <w:jc w:val="center"/>
              <w:rPr>
                <w:rFonts w:ascii="宋体" w:hAnsi="宋体"/>
                <w:szCs w:val="21"/>
              </w:rPr>
            </w:pPr>
            <w:r>
              <w:rPr>
                <w:rFonts w:hint="eastAsia" w:ascii="宋体" w:hAnsi="宋体"/>
                <w:szCs w:val="21"/>
              </w:rPr>
              <w:t>课程分类</w:t>
            </w:r>
          </w:p>
        </w:tc>
        <w:tc>
          <w:tcPr>
            <w:tcW w:w="1637" w:type="pct"/>
            <w:gridSpan w:val="4"/>
            <w:vAlign w:val="center"/>
          </w:tcPr>
          <w:p>
            <w:pPr>
              <w:snapToGrid w:val="0"/>
              <w:jc w:val="center"/>
              <w:rPr>
                <w:rFonts w:ascii="宋体" w:hAnsi="宋体"/>
                <w:b/>
                <w:szCs w:val="21"/>
              </w:rPr>
            </w:pPr>
            <w:r>
              <w:rPr>
                <w:rFonts w:hint="eastAsia" w:ascii="宋体" w:hAnsi="宋体"/>
                <w:b/>
                <w:szCs w:val="21"/>
              </w:rPr>
              <w:t>公共基础课程</w:t>
            </w:r>
          </w:p>
        </w:tc>
        <w:tc>
          <w:tcPr>
            <w:tcW w:w="1862" w:type="pct"/>
            <w:gridSpan w:val="4"/>
            <w:vAlign w:val="center"/>
          </w:tcPr>
          <w:p>
            <w:pPr>
              <w:snapToGrid w:val="0"/>
              <w:jc w:val="center"/>
              <w:rPr>
                <w:szCs w:val="21"/>
              </w:rPr>
            </w:pPr>
            <w:r>
              <w:rPr>
                <w:rFonts w:hint="eastAsia" w:ascii="宋体" w:hAnsi="宋体"/>
                <w:b/>
                <w:szCs w:val="21"/>
              </w:rPr>
              <w:t>专业（技能）课程</w:t>
            </w:r>
          </w:p>
        </w:tc>
        <w:tc>
          <w:tcPr>
            <w:tcW w:w="447" w:type="pct"/>
            <w:vMerge w:val="restart"/>
            <w:vAlign w:val="center"/>
          </w:tcPr>
          <w:p>
            <w:pPr>
              <w:snapToGrid w:val="0"/>
              <w:jc w:val="center"/>
              <w:rPr>
                <w:rFonts w:ascii="宋体" w:hAnsi="宋体"/>
                <w:b/>
                <w:szCs w:val="21"/>
              </w:rPr>
            </w:pPr>
            <w:r>
              <w:rPr>
                <w:rFonts w:hint="eastAsia" w:ascii="宋体" w:hAnsi="宋体"/>
                <w:b/>
                <w:szCs w:val="21"/>
              </w:rPr>
              <w:t>集中实践模块</w:t>
            </w:r>
          </w:p>
        </w:tc>
        <w:tc>
          <w:tcPr>
            <w:tcW w:w="359" w:type="pct"/>
            <w:vMerge w:val="restart"/>
            <w:vAlign w:val="center"/>
          </w:tcPr>
          <w:p>
            <w:pPr>
              <w:snapToGrid w:val="0"/>
              <w:jc w:val="center"/>
              <w:rPr>
                <w:szCs w:val="21"/>
              </w:rPr>
            </w:pPr>
            <w:r>
              <w:rPr>
                <w:rFonts w:hint="eastAsia" w:ascii="宋体" w:hAnsi="宋体"/>
                <w:b/>
                <w:szCs w:val="21"/>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trPr>
        <w:tc>
          <w:tcPr>
            <w:tcW w:w="694" w:type="pct"/>
            <w:vMerge w:val="continue"/>
            <w:vAlign w:val="center"/>
          </w:tcPr>
          <w:p>
            <w:pPr>
              <w:ind w:left="-1" w:right="-1"/>
              <w:jc w:val="center"/>
              <w:rPr>
                <w:rFonts w:ascii="宋体" w:hAnsi="宋体"/>
                <w:szCs w:val="21"/>
              </w:rPr>
            </w:pPr>
          </w:p>
        </w:tc>
        <w:tc>
          <w:tcPr>
            <w:tcW w:w="403" w:type="pct"/>
            <w:vAlign w:val="center"/>
          </w:tcPr>
          <w:p>
            <w:pPr>
              <w:ind w:left="-1" w:right="-1"/>
              <w:jc w:val="center"/>
              <w:rPr>
                <w:rFonts w:ascii="宋体" w:hAnsi="宋体"/>
                <w:szCs w:val="21"/>
              </w:rPr>
            </w:pPr>
            <w:r>
              <w:rPr>
                <w:rFonts w:hint="eastAsia" w:ascii="宋体" w:hAnsi="宋体"/>
                <w:szCs w:val="21"/>
              </w:rPr>
              <w:t>公共必修课程</w:t>
            </w:r>
          </w:p>
        </w:tc>
        <w:tc>
          <w:tcPr>
            <w:tcW w:w="415" w:type="pct"/>
            <w:vAlign w:val="center"/>
          </w:tcPr>
          <w:p>
            <w:pPr>
              <w:ind w:left="-1" w:right="-1"/>
              <w:jc w:val="center"/>
              <w:rPr>
                <w:rFonts w:ascii="宋体" w:hAnsi="宋体"/>
                <w:szCs w:val="21"/>
              </w:rPr>
            </w:pPr>
            <w:r>
              <w:rPr>
                <w:rFonts w:hint="eastAsia" w:ascii="宋体" w:hAnsi="宋体"/>
                <w:szCs w:val="21"/>
              </w:rPr>
              <w:t>公共任选课程</w:t>
            </w:r>
          </w:p>
        </w:tc>
        <w:tc>
          <w:tcPr>
            <w:tcW w:w="424" w:type="pct"/>
            <w:vAlign w:val="center"/>
          </w:tcPr>
          <w:p>
            <w:pPr>
              <w:ind w:left="-1" w:right="-1"/>
              <w:jc w:val="center"/>
              <w:rPr>
                <w:rFonts w:ascii="宋体" w:hAnsi="宋体"/>
                <w:szCs w:val="21"/>
              </w:rPr>
            </w:pPr>
            <w:r>
              <w:rPr>
                <w:rFonts w:hint="eastAsia" w:ascii="宋体" w:hAnsi="宋体"/>
                <w:szCs w:val="21"/>
              </w:rPr>
              <w:t>公共限选课程</w:t>
            </w:r>
          </w:p>
        </w:tc>
        <w:tc>
          <w:tcPr>
            <w:tcW w:w="392" w:type="pct"/>
            <w:vAlign w:val="center"/>
          </w:tcPr>
          <w:p>
            <w:pPr>
              <w:ind w:left="-1" w:right="-1"/>
              <w:jc w:val="center"/>
              <w:rPr>
                <w:rFonts w:ascii="宋体" w:hAnsi="宋体"/>
                <w:szCs w:val="21"/>
              </w:rPr>
            </w:pPr>
            <w:r>
              <w:rPr>
                <w:rFonts w:hint="eastAsia" w:ascii="宋体" w:hAnsi="宋体"/>
                <w:szCs w:val="21"/>
              </w:rPr>
              <w:t>小计</w:t>
            </w:r>
          </w:p>
        </w:tc>
        <w:tc>
          <w:tcPr>
            <w:tcW w:w="468" w:type="pct"/>
            <w:vAlign w:val="center"/>
          </w:tcPr>
          <w:p>
            <w:pPr>
              <w:ind w:left="-1" w:right="-1"/>
              <w:jc w:val="center"/>
              <w:rPr>
                <w:rFonts w:ascii="宋体" w:hAnsi="宋体"/>
                <w:szCs w:val="21"/>
              </w:rPr>
            </w:pPr>
            <w:r>
              <w:rPr>
                <w:rFonts w:hint="eastAsia" w:ascii="宋体" w:hAnsi="宋体"/>
                <w:szCs w:val="21"/>
              </w:rPr>
              <w:t>专业基础课程</w:t>
            </w:r>
          </w:p>
        </w:tc>
        <w:tc>
          <w:tcPr>
            <w:tcW w:w="456" w:type="pct"/>
            <w:vAlign w:val="center"/>
          </w:tcPr>
          <w:p>
            <w:pPr>
              <w:ind w:left="-1" w:right="-1"/>
              <w:jc w:val="center"/>
              <w:rPr>
                <w:rFonts w:ascii="宋体" w:hAnsi="宋体"/>
                <w:szCs w:val="21"/>
              </w:rPr>
            </w:pPr>
            <w:r>
              <w:rPr>
                <w:rFonts w:hint="eastAsia" w:ascii="宋体" w:hAnsi="宋体"/>
                <w:szCs w:val="21"/>
              </w:rPr>
              <w:t>专业核心课程</w:t>
            </w:r>
          </w:p>
        </w:tc>
        <w:tc>
          <w:tcPr>
            <w:tcW w:w="521" w:type="pct"/>
            <w:vAlign w:val="center"/>
          </w:tcPr>
          <w:p>
            <w:pPr>
              <w:ind w:left="-1" w:right="-1"/>
              <w:jc w:val="center"/>
              <w:rPr>
                <w:rFonts w:ascii="宋体" w:hAnsi="宋体"/>
                <w:szCs w:val="21"/>
              </w:rPr>
            </w:pPr>
            <w:r>
              <w:rPr>
                <w:rFonts w:hint="eastAsia" w:ascii="宋体" w:hAnsi="宋体"/>
                <w:szCs w:val="21"/>
              </w:rPr>
              <w:t>专业拓展课程</w:t>
            </w:r>
          </w:p>
        </w:tc>
        <w:tc>
          <w:tcPr>
            <w:tcW w:w="415" w:type="pct"/>
            <w:vAlign w:val="center"/>
          </w:tcPr>
          <w:p>
            <w:pPr>
              <w:ind w:left="-1" w:right="-1"/>
              <w:jc w:val="center"/>
              <w:rPr>
                <w:rFonts w:ascii="宋体" w:hAnsi="宋体"/>
                <w:szCs w:val="21"/>
              </w:rPr>
            </w:pPr>
            <w:r>
              <w:rPr>
                <w:rFonts w:hint="eastAsia" w:ascii="宋体" w:hAnsi="宋体"/>
                <w:szCs w:val="21"/>
              </w:rPr>
              <w:t>小计</w:t>
            </w:r>
          </w:p>
        </w:tc>
        <w:tc>
          <w:tcPr>
            <w:tcW w:w="447" w:type="pct"/>
            <w:vMerge w:val="continue"/>
            <w:vAlign w:val="center"/>
          </w:tcPr>
          <w:p>
            <w:pPr>
              <w:ind w:left="-1" w:right="-1"/>
              <w:jc w:val="center"/>
              <w:rPr>
                <w:rFonts w:ascii="宋体" w:hAnsi="宋体"/>
                <w:szCs w:val="21"/>
              </w:rPr>
            </w:pPr>
          </w:p>
        </w:tc>
        <w:tc>
          <w:tcPr>
            <w:tcW w:w="359" w:type="pct"/>
            <w:vMerge w:val="continue"/>
            <w:vAlign w:val="center"/>
          </w:tcPr>
          <w:p>
            <w:pPr>
              <w:ind w:left="-1" w:right="-1"/>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694" w:type="pct"/>
            <w:vAlign w:val="center"/>
          </w:tcPr>
          <w:p>
            <w:pPr>
              <w:ind w:left="-1" w:right="-1"/>
              <w:jc w:val="center"/>
              <w:rPr>
                <w:rFonts w:ascii="宋体" w:hAnsi="宋体"/>
                <w:szCs w:val="21"/>
              </w:rPr>
            </w:pPr>
            <w:r>
              <w:rPr>
                <w:rFonts w:hint="eastAsia" w:ascii="宋体" w:hAnsi="宋体"/>
                <w:szCs w:val="21"/>
              </w:rPr>
              <w:t>学时数</w:t>
            </w:r>
          </w:p>
        </w:tc>
        <w:tc>
          <w:tcPr>
            <w:tcW w:w="403" w:type="pct"/>
            <w:vAlign w:val="center"/>
          </w:tcPr>
          <w:p>
            <w:pPr>
              <w:ind w:left="-1" w:right="-1"/>
              <w:jc w:val="center"/>
              <w:rPr>
                <w:rFonts w:ascii="Times New Roman" w:hAnsi="Times New Roman"/>
                <w:szCs w:val="21"/>
              </w:rPr>
            </w:pPr>
            <w:r>
              <w:rPr>
                <w:rFonts w:ascii="Times New Roman" w:hAnsi="Times New Roman"/>
                <w:szCs w:val="21"/>
              </w:rPr>
              <w:t>656</w:t>
            </w:r>
          </w:p>
        </w:tc>
        <w:tc>
          <w:tcPr>
            <w:tcW w:w="415" w:type="pct"/>
            <w:vAlign w:val="center"/>
          </w:tcPr>
          <w:p>
            <w:pPr>
              <w:ind w:left="-1" w:right="-1"/>
              <w:jc w:val="center"/>
              <w:rPr>
                <w:rFonts w:ascii="Times New Roman" w:hAnsi="Times New Roman"/>
                <w:szCs w:val="21"/>
              </w:rPr>
            </w:pPr>
            <w:r>
              <w:rPr>
                <w:rFonts w:ascii="Times New Roman" w:hAnsi="Times New Roman"/>
                <w:szCs w:val="21"/>
              </w:rPr>
              <w:t>128</w:t>
            </w:r>
          </w:p>
        </w:tc>
        <w:tc>
          <w:tcPr>
            <w:tcW w:w="424" w:type="pct"/>
            <w:vAlign w:val="center"/>
          </w:tcPr>
          <w:p>
            <w:pPr>
              <w:ind w:left="-1" w:right="-1"/>
              <w:jc w:val="center"/>
              <w:rPr>
                <w:rFonts w:ascii="Times New Roman" w:hAnsi="Times New Roman"/>
                <w:szCs w:val="21"/>
              </w:rPr>
            </w:pPr>
            <w:r>
              <w:rPr>
                <w:rFonts w:ascii="Times New Roman" w:hAnsi="Times New Roman"/>
                <w:szCs w:val="21"/>
              </w:rPr>
              <w:t>128</w:t>
            </w:r>
          </w:p>
        </w:tc>
        <w:tc>
          <w:tcPr>
            <w:tcW w:w="392" w:type="pct"/>
            <w:vAlign w:val="center"/>
          </w:tcPr>
          <w:p>
            <w:pPr>
              <w:widowControl/>
              <w:jc w:val="center"/>
              <w:textAlignment w:val="center"/>
              <w:rPr>
                <w:rFonts w:ascii="Times New Roman" w:hAnsi="Times New Roman"/>
                <w:color w:val="000000"/>
                <w:kern w:val="0"/>
                <w:szCs w:val="21"/>
              </w:rPr>
            </w:pPr>
            <w:r>
              <w:rPr>
                <w:rFonts w:ascii="Times New Roman" w:hAnsi="Times New Roman"/>
                <w:color w:val="000000"/>
                <w:kern w:val="0"/>
                <w:szCs w:val="21"/>
              </w:rPr>
              <w:t>912</w:t>
            </w:r>
          </w:p>
        </w:tc>
        <w:tc>
          <w:tcPr>
            <w:tcW w:w="468" w:type="pct"/>
            <w:vAlign w:val="center"/>
          </w:tcPr>
          <w:p>
            <w:pPr>
              <w:widowControl/>
              <w:jc w:val="center"/>
              <w:textAlignment w:val="center"/>
              <w:rPr>
                <w:rFonts w:ascii="Times New Roman" w:hAnsi="Times New Roman"/>
                <w:color w:val="000000"/>
                <w:kern w:val="0"/>
                <w:szCs w:val="21"/>
              </w:rPr>
            </w:pPr>
            <w:r>
              <w:rPr>
                <w:rFonts w:ascii="Times New Roman" w:hAnsi="Times New Roman"/>
                <w:color w:val="000000"/>
                <w:kern w:val="0"/>
                <w:szCs w:val="21"/>
              </w:rPr>
              <w:t>352</w:t>
            </w:r>
          </w:p>
        </w:tc>
        <w:tc>
          <w:tcPr>
            <w:tcW w:w="456" w:type="pct"/>
            <w:vAlign w:val="center"/>
          </w:tcPr>
          <w:p>
            <w:pPr>
              <w:widowControl/>
              <w:jc w:val="center"/>
              <w:textAlignment w:val="center"/>
              <w:rPr>
                <w:rFonts w:ascii="Times New Roman" w:hAnsi="Times New Roman"/>
                <w:color w:val="000000"/>
                <w:kern w:val="0"/>
                <w:szCs w:val="21"/>
              </w:rPr>
            </w:pPr>
            <w:r>
              <w:rPr>
                <w:rFonts w:ascii="Times New Roman" w:hAnsi="Times New Roman"/>
                <w:color w:val="000000"/>
                <w:kern w:val="0"/>
                <w:szCs w:val="21"/>
              </w:rPr>
              <w:t>392</w:t>
            </w:r>
          </w:p>
        </w:tc>
        <w:tc>
          <w:tcPr>
            <w:tcW w:w="521" w:type="pct"/>
            <w:vAlign w:val="center"/>
          </w:tcPr>
          <w:p>
            <w:pPr>
              <w:widowControl/>
              <w:jc w:val="center"/>
              <w:textAlignment w:val="center"/>
              <w:rPr>
                <w:rFonts w:ascii="Times New Roman" w:hAnsi="Times New Roman"/>
                <w:color w:val="000000"/>
                <w:kern w:val="0"/>
                <w:szCs w:val="21"/>
              </w:rPr>
            </w:pPr>
            <w:r>
              <w:rPr>
                <w:rFonts w:ascii="Times New Roman" w:hAnsi="Times New Roman"/>
                <w:color w:val="000000"/>
                <w:kern w:val="0"/>
                <w:szCs w:val="21"/>
              </w:rPr>
              <w:t>320</w:t>
            </w:r>
          </w:p>
        </w:tc>
        <w:tc>
          <w:tcPr>
            <w:tcW w:w="415" w:type="pct"/>
            <w:vAlign w:val="center"/>
          </w:tcPr>
          <w:p>
            <w:pPr>
              <w:widowControl/>
              <w:jc w:val="center"/>
              <w:textAlignment w:val="center"/>
              <w:rPr>
                <w:rFonts w:ascii="Times New Roman" w:hAnsi="Times New Roman"/>
                <w:color w:val="000000"/>
                <w:kern w:val="0"/>
                <w:szCs w:val="21"/>
              </w:rPr>
            </w:pPr>
            <w:r>
              <w:rPr>
                <w:rFonts w:ascii="Times New Roman" w:hAnsi="Times New Roman"/>
                <w:color w:val="000000"/>
                <w:kern w:val="0"/>
                <w:szCs w:val="21"/>
              </w:rPr>
              <w:t>1064</w:t>
            </w:r>
          </w:p>
        </w:tc>
        <w:tc>
          <w:tcPr>
            <w:tcW w:w="447" w:type="pct"/>
            <w:vAlign w:val="center"/>
          </w:tcPr>
          <w:p>
            <w:pPr>
              <w:widowControl/>
              <w:jc w:val="center"/>
              <w:textAlignment w:val="center"/>
              <w:rPr>
                <w:rFonts w:ascii="Times New Roman" w:hAnsi="Times New Roman"/>
                <w:color w:val="000000"/>
                <w:kern w:val="0"/>
                <w:szCs w:val="21"/>
              </w:rPr>
            </w:pPr>
            <w:r>
              <w:rPr>
                <w:rFonts w:ascii="Times New Roman" w:hAnsi="Times New Roman"/>
                <w:color w:val="000000"/>
                <w:kern w:val="0"/>
                <w:szCs w:val="21"/>
              </w:rPr>
              <w:t>768</w:t>
            </w:r>
          </w:p>
        </w:tc>
        <w:tc>
          <w:tcPr>
            <w:tcW w:w="359" w:type="pct"/>
            <w:vAlign w:val="center"/>
          </w:tcPr>
          <w:p>
            <w:pPr>
              <w:widowControl/>
              <w:jc w:val="center"/>
              <w:textAlignment w:val="center"/>
              <w:rPr>
                <w:rFonts w:ascii="Times New Roman" w:hAnsi="Times New Roman"/>
                <w:color w:val="000000"/>
                <w:kern w:val="0"/>
                <w:szCs w:val="21"/>
              </w:rPr>
            </w:pPr>
            <w:r>
              <w:rPr>
                <w:rFonts w:ascii="Times New Roman" w:hAnsi="Times New Roman"/>
                <w:color w:val="000000"/>
                <w:kern w:val="0"/>
                <w:szCs w:val="21"/>
              </w:rPr>
              <w:t>2744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4" w:type="pct"/>
            <w:vAlign w:val="center"/>
          </w:tcPr>
          <w:p>
            <w:pPr>
              <w:ind w:left="-1" w:right="-1"/>
              <w:jc w:val="center"/>
              <w:rPr>
                <w:rFonts w:ascii="宋体" w:hAnsi="宋体"/>
                <w:szCs w:val="21"/>
              </w:rPr>
            </w:pPr>
            <w:r>
              <w:rPr>
                <w:rFonts w:hint="eastAsia" w:ascii="宋体" w:hAnsi="宋体"/>
                <w:szCs w:val="21"/>
              </w:rPr>
              <w:t>学分数</w:t>
            </w:r>
          </w:p>
        </w:tc>
        <w:tc>
          <w:tcPr>
            <w:tcW w:w="403" w:type="pct"/>
            <w:vAlign w:val="center"/>
          </w:tcPr>
          <w:p>
            <w:pPr>
              <w:ind w:left="-1" w:right="-1"/>
              <w:jc w:val="center"/>
              <w:rPr>
                <w:rFonts w:ascii="Times New Roman" w:hAnsi="Times New Roman"/>
                <w:szCs w:val="21"/>
              </w:rPr>
            </w:pPr>
            <w:r>
              <w:rPr>
                <w:rFonts w:hint="eastAsia" w:ascii="Times New Roman" w:hAnsi="Times New Roman"/>
                <w:szCs w:val="21"/>
              </w:rPr>
              <w:t>3</w:t>
            </w:r>
            <w:r>
              <w:rPr>
                <w:rFonts w:ascii="Times New Roman" w:hAnsi="Times New Roman"/>
                <w:szCs w:val="21"/>
              </w:rPr>
              <w:t>8</w:t>
            </w:r>
          </w:p>
        </w:tc>
        <w:tc>
          <w:tcPr>
            <w:tcW w:w="415" w:type="pct"/>
            <w:vAlign w:val="center"/>
          </w:tcPr>
          <w:p>
            <w:pPr>
              <w:ind w:left="-1" w:right="-1"/>
              <w:jc w:val="center"/>
              <w:rPr>
                <w:rFonts w:ascii="Times New Roman" w:hAnsi="Times New Roman"/>
                <w:szCs w:val="21"/>
              </w:rPr>
            </w:pPr>
            <w:r>
              <w:rPr>
                <w:rFonts w:ascii="Times New Roman" w:hAnsi="Times New Roman"/>
                <w:szCs w:val="21"/>
              </w:rPr>
              <w:t>4</w:t>
            </w:r>
          </w:p>
        </w:tc>
        <w:tc>
          <w:tcPr>
            <w:tcW w:w="424" w:type="pct"/>
            <w:vAlign w:val="center"/>
          </w:tcPr>
          <w:p>
            <w:pPr>
              <w:ind w:left="-1" w:right="-1"/>
              <w:jc w:val="center"/>
              <w:rPr>
                <w:rFonts w:ascii="Times New Roman" w:hAnsi="Times New Roman"/>
                <w:szCs w:val="21"/>
              </w:rPr>
            </w:pPr>
            <w:r>
              <w:rPr>
                <w:rFonts w:ascii="Times New Roman" w:hAnsi="Times New Roman"/>
                <w:szCs w:val="21"/>
              </w:rPr>
              <w:t>4</w:t>
            </w:r>
          </w:p>
        </w:tc>
        <w:tc>
          <w:tcPr>
            <w:tcW w:w="392" w:type="pct"/>
            <w:vAlign w:val="center"/>
          </w:tcPr>
          <w:p>
            <w:pPr>
              <w:widowControl/>
              <w:jc w:val="center"/>
              <w:textAlignment w:val="center"/>
              <w:rPr>
                <w:rFonts w:ascii="Times New Roman" w:hAnsi="Times New Roman"/>
                <w:color w:val="000000"/>
                <w:kern w:val="0"/>
                <w:szCs w:val="21"/>
              </w:rPr>
            </w:pPr>
            <w:r>
              <w:rPr>
                <w:rFonts w:ascii="Times New Roman" w:hAnsi="Times New Roman"/>
                <w:color w:val="000000"/>
                <w:kern w:val="0"/>
                <w:szCs w:val="21"/>
              </w:rPr>
              <w:t>46</w:t>
            </w:r>
          </w:p>
        </w:tc>
        <w:tc>
          <w:tcPr>
            <w:tcW w:w="468" w:type="pct"/>
            <w:vAlign w:val="center"/>
          </w:tcPr>
          <w:p>
            <w:pPr>
              <w:widowControl/>
              <w:jc w:val="center"/>
              <w:textAlignment w:val="center"/>
              <w:rPr>
                <w:rFonts w:ascii="Times New Roman" w:hAnsi="Times New Roman"/>
                <w:color w:val="000000"/>
                <w:kern w:val="0"/>
                <w:szCs w:val="21"/>
              </w:rPr>
            </w:pPr>
            <w:r>
              <w:rPr>
                <w:rFonts w:ascii="Times New Roman" w:hAnsi="Times New Roman"/>
                <w:color w:val="000000"/>
                <w:kern w:val="0"/>
                <w:szCs w:val="21"/>
              </w:rPr>
              <w:t>24</w:t>
            </w:r>
          </w:p>
        </w:tc>
        <w:tc>
          <w:tcPr>
            <w:tcW w:w="456" w:type="pct"/>
            <w:vAlign w:val="center"/>
          </w:tcPr>
          <w:p>
            <w:pPr>
              <w:widowControl/>
              <w:jc w:val="center"/>
              <w:textAlignment w:val="center"/>
              <w:rPr>
                <w:rFonts w:ascii="Times New Roman" w:hAnsi="Times New Roman"/>
                <w:color w:val="000000"/>
                <w:kern w:val="0"/>
                <w:szCs w:val="21"/>
              </w:rPr>
            </w:pPr>
            <w:r>
              <w:rPr>
                <w:rFonts w:hint="eastAsia" w:ascii="Times New Roman" w:hAnsi="Times New Roman"/>
                <w:color w:val="000000"/>
                <w:kern w:val="0"/>
                <w:szCs w:val="21"/>
              </w:rPr>
              <w:t>26</w:t>
            </w:r>
          </w:p>
        </w:tc>
        <w:tc>
          <w:tcPr>
            <w:tcW w:w="521" w:type="pct"/>
            <w:vAlign w:val="center"/>
          </w:tcPr>
          <w:p>
            <w:pPr>
              <w:widowControl/>
              <w:jc w:val="center"/>
              <w:textAlignment w:val="center"/>
              <w:rPr>
                <w:rFonts w:ascii="Times New Roman" w:hAnsi="Times New Roman"/>
                <w:color w:val="000000"/>
                <w:kern w:val="0"/>
                <w:szCs w:val="21"/>
              </w:rPr>
            </w:pPr>
            <w:r>
              <w:rPr>
                <w:rFonts w:ascii="Times New Roman" w:hAnsi="Times New Roman"/>
                <w:color w:val="000000"/>
                <w:kern w:val="0"/>
                <w:szCs w:val="21"/>
              </w:rPr>
              <w:t>20</w:t>
            </w:r>
          </w:p>
        </w:tc>
        <w:tc>
          <w:tcPr>
            <w:tcW w:w="415" w:type="pct"/>
            <w:vAlign w:val="center"/>
          </w:tcPr>
          <w:p>
            <w:pPr>
              <w:widowControl/>
              <w:jc w:val="center"/>
              <w:textAlignment w:val="center"/>
              <w:rPr>
                <w:rFonts w:ascii="Times New Roman" w:hAnsi="Times New Roman"/>
                <w:color w:val="000000"/>
                <w:kern w:val="0"/>
                <w:szCs w:val="21"/>
              </w:rPr>
            </w:pPr>
            <w:r>
              <w:rPr>
                <w:rFonts w:ascii="Times New Roman" w:hAnsi="Times New Roman"/>
                <w:color w:val="000000"/>
                <w:kern w:val="0"/>
                <w:szCs w:val="21"/>
              </w:rPr>
              <w:t>7</w:t>
            </w:r>
            <w:r>
              <w:rPr>
                <w:rFonts w:hint="eastAsia" w:ascii="Times New Roman" w:hAnsi="Times New Roman"/>
                <w:color w:val="000000"/>
                <w:kern w:val="0"/>
                <w:szCs w:val="21"/>
              </w:rPr>
              <w:t>0</w:t>
            </w:r>
          </w:p>
        </w:tc>
        <w:tc>
          <w:tcPr>
            <w:tcW w:w="447" w:type="pct"/>
            <w:vAlign w:val="center"/>
          </w:tcPr>
          <w:p>
            <w:pPr>
              <w:widowControl/>
              <w:jc w:val="center"/>
              <w:textAlignment w:val="center"/>
              <w:rPr>
                <w:rFonts w:ascii="Times New Roman" w:hAnsi="Times New Roman"/>
                <w:color w:val="000000"/>
                <w:kern w:val="0"/>
                <w:szCs w:val="21"/>
              </w:rPr>
            </w:pPr>
            <w:r>
              <w:rPr>
                <w:rFonts w:ascii="Times New Roman" w:hAnsi="Times New Roman"/>
                <w:color w:val="000000"/>
                <w:kern w:val="0"/>
                <w:szCs w:val="21"/>
              </w:rPr>
              <w:t>32</w:t>
            </w:r>
          </w:p>
        </w:tc>
        <w:tc>
          <w:tcPr>
            <w:tcW w:w="359" w:type="pct"/>
            <w:vAlign w:val="center"/>
          </w:tcPr>
          <w:p>
            <w:pPr>
              <w:widowControl/>
              <w:jc w:val="center"/>
              <w:textAlignment w:val="center"/>
              <w:rPr>
                <w:rFonts w:ascii="Times New Roman" w:hAnsi="Times New Roman"/>
                <w:color w:val="000000"/>
                <w:kern w:val="0"/>
                <w:szCs w:val="21"/>
              </w:rPr>
            </w:pPr>
            <w:r>
              <w:rPr>
                <w:rFonts w:ascii="Times New Roman" w:hAnsi="Times New Roman"/>
                <w:color w:val="000000"/>
                <w:kern w:val="0"/>
                <w:szCs w:val="21"/>
              </w:rPr>
              <w:t>148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694" w:type="pct"/>
            <w:vAlign w:val="center"/>
          </w:tcPr>
          <w:p>
            <w:pPr>
              <w:ind w:left="-1" w:right="-1"/>
              <w:jc w:val="center"/>
              <w:rPr>
                <w:rFonts w:ascii="宋体" w:hAnsi="宋体"/>
                <w:szCs w:val="21"/>
              </w:rPr>
            </w:pPr>
            <w:r>
              <w:rPr>
                <w:rFonts w:hint="eastAsia" w:ascii="宋体" w:hAnsi="宋体"/>
                <w:szCs w:val="21"/>
              </w:rPr>
              <w:t>学时占比（%）</w:t>
            </w:r>
          </w:p>
        </w:tc>
        <w:tc>
          <w:tcPr>
            <w:tcW w:w="403" w:type="pct"/>
            <w:vAlign w:val="center"/>
          </w:tcPr>
          <w:p>
            <w:pPr>
              <w:ind w:left="-1" w:right="-1"/>
              <w:jc w:val="center"/>
              <w:rPr>
                <w:rFonts w:ascii="Times New Roman" w:hAnsi="Times New Roman"/>
                <w:szCs w:val="21"/>
              </w:rPr>
            </w:pPr>
            <w:r>
              <w:rPr>
                <w:rFonts w:ascii="Times New Roman" w:hAnsi="Times New Roman"/>
                <w:szCs w:val="21"/>
              </w:rPr>
              <w:t>23</w:t>
            </w:r>
          </w:p>
        </w:tc>
        <w:tc>
          <w:tcPr>
            <w:tcW w:w="415" w:type="pct"/>
            <w:vAlign w:val="center"/>
          </w:tcPr>
          <w:p>
            <w:pPr>
              <w:ind w:left="-1" w:right="-1"/>
              <w:jc w:val="center"/>
              <w:rPr>
                <w:rFonts w:ascii="Times New Roman" w:hAnsi="Times New Roman"/>
                <w:szCs w:val="21"/>
              </w:rPr>
            </w:pPr>
            <w:r>
              <w:rPr>
                <w:rFonts w:hint="eastAsia" w:ascii="Times New Roman" w:hAnsi="Times New Roman"/>
                <w:szCs w:val="21"/>
              </w:rPr>
              <w:t>5</w:t>
            </w:r>
          </w:p>
        </w:tc>
        <w:tc>
          <w:tcPr>
            <w:tcW w:w="424" w:type="pct"/>
            <w:vAlign w:val="center"/>
          </w:tcPr>
          <w:p>
            <w:pPr>
              <w:ind w:left="-1" w:right="-1"/>
              <w:jc w:val="center"/>
              <w:rPr>
                <w:rFonts w:ascii="Times New Roman" w:hAnsi="Times New Roman"/>
                <w:szCs w:val="21"/>
              </w:rPr>
            </w:pPr>
            <w:r>
              <w:rPr>
                <w:rFonts w:hint="eastAsia" w:ascii="Times New Roman" w:hAnsi="Times New Roman"/>
                <w:szCs w:val="21"/>
              </w:rPr>
              <w:t>5</w:t>
            </w:r>
          </w:p>
        </w:tc>
        <w:tc>
          <w:tcPr>
            <w:tcW w:w="392" w:type="pct"/>
            <w:vAlign w:val="center"/>
          </w:tcPr>
          <w:p>
            <w:pPr>
              <w:ind w:left="-1" w:right="-1"/>
              <w:jc w:val="center"/>
              <w:rPr>
                <w:rFonts w:ascii="Times New Roman" w:hAnsi="Times New Roman"/>
                <w:szCs w:val="21"/>
              </w:rPr>
            </w:pPr>
            <w:r>
              <w:rPr>
                <w:rFonts w:ascii="Times New Roman" w:hAnsi="Times New Roman"/>
                <w:szCs w:val="21"/>
              </w:rPr>
              <w:t>33</w:t>
            </w:r>
          </w:p>
        </w:tc>
        <w:tc>
          <w:tcPr>
            <w:tcW w:w="468" w:type="pct"/>
            <w:vAlign w:val="center"/>
          </w:tcPr>
          <w:p>
            <w:pPr>
              <w:ind w:left="-1" w:right="-1"/>
              <w:jc w:val="center"/>
              <w:rPr>
                <w:rFonts w:ascii="Times New Roman" w:hAnsi="Times New Roman"/>
                <w:szCs w:val="21"/>
              </w:rPr>
            </w:pPr>
            <w:r>
              <w:rPr>
                <w:rFonts w:ascii="Times New Roman" w:hAnsi="Times New Roman"/>
                <w:szCs w:val="21"/>
              </w:rPr>
              <w:t>13</w:t>
            </w:r>
          </w:p>
        </w:tc>
        <w:tc>
          <w:tcPr>
            <w:tcW w:w="456" w:type="pct"/>
            <w:vAlign w:val="center"/>
          </w:tcPr>
          <w:p>
            <w:pPr>
              <w:ind w:left="-1" w:right="-1"/>
              <w:jc w:val="center"/>
              <w:rPr>
                <w:rFonts w:ascii="Times New Roman" w:hAnsi="Times New Roman"/>
                <w:szCs w:val="21"/>
              </w:rPr>
            </w:pPr>
            <w:r>
              <w:rPr>
                <w:rFonts w:ascii="Times New Roman" w:hAnsi="Times New Roman"/>
                <w:szCs w:val="21"/>
              </w:rPr>
              <w:t>14</w:t>
            </w:r>
          </w:p>
        </w:tc>
        <w:tc>
          <w:tcPr>
            <w:tcW w:w="521" w:type="pct"/>
            <w:vAlign w:val="center"/>
          </w:tcPr>
          <w:p>
            <w:pPr>
              <w:ind w:left="-1" w:right="-1"/>
              <w:jc w:val="center"/>
              <w:rPr>
                <w:rFonts w:ascii="Times New Roman" w:hAnsi="Times New Roman"/>
                <w:szCs w:val="21"/>
              </w:rPr>
            </w:pPr>
            <w:r>
              <w:rPr>
                <w:rFonts w:ascii="Times New Roman" w:hAnsi="Times New Roman"/>
                <w:szCs w:val="21"/>
              </w:rPr>
              <w:t>12</w:t>
            </w:r>
          </w:p>
        </w:tc>
        <w:tc>
          <w:tcPr>
            <w:tcW w:w="415" w:type="pct"/>
            <w:vAlign w:val="center"/>
          </w:tcPr>
          <w:p>
            <w:pPr>
              <w:ind w:left="-1" w:right="-1"/>
              <w:jc w:val="center"/>
              <w:rPr>
                <w:rFonts w:ascii="Times New Roman" w:hAnsi="Times New Roman"/>
                <w:szCs w:val="21"/>
              </w:rPr>
            </w:pPr>
            <w:r>
              <w:rPr>
                <w:rFonts w:ascii="Times New Roman" w:hAnsi="Times New Roman"/>
                <w:szCs w:val="21"/>
              </w:rPr>
              <w:t>39</w:t>
            </w:r>
          </w:p>
        </w:tc>
        <w:tc>
          <w:tcPr>
            <w:tcW w:w="447" w:type="pct"/>
            <w:vAlign w:val="center"/>
          </w:tcPr>
          <w:p>
            <w:pPr>
              <w:ind w:left="-1" w:right="-1"/>
              <w:jc w:val="center"/>
              <w:rPr>
                <w:rFonts w:ascii="Times New Roman" w:hAnsi="Times New Roman"/>
                <w:szCs w:val="21"/>
              </w:rPr>
            </w:pPr>
            <w:r>
              <w:rPr>
                <w:rFonts w:ascii="Times New Roman" w:hAnsi="Times New Roman"/>
                <w:szCs w:val="21"/>
              </w:rPr>
              <w:t>28</w:t>
            </w:r>
          </w:p>
        </w:tc>
        <w:tc>
          <w:tcPr>
            <w:tcW w:w="359" w:type="pct"/>
            <w:vAlign w:val="center"/>
          </w:tcPr>
          <w:p>
            <w:pPr>
              <w:ind w:left="-1" w:right="-1"/>
              <w:jc w:val="center"/>
              <w:rPr>
                <w:rFonts w:ascii="Times New Roman" w:hAnsi="Times New Roman"/>
                <w:szCs w:val="21"/>
              </w:rPr>
            </w:pPr>
            <w:r>
              <w:rPr>
                <w:rFonts w:ascii="Times New Roman" w:hAnsi="Times New Roman"/>
                <w:szCs w:val="21"/>
              </w:rPr>
              <w:t>100</w:t>
            </w:r>
          </w:p>
        </w:tc>
      </w:tr>
      <w:bookmarkEnd w:id="70"/>
    </w:tbl>
    <w:p>
      <w:pPr>
        <w:keepNext/>
        <w:keepLines/>
        <w:ind w:firstLine="643" w:firstLineChars="200"/>
        <w:outlineLvl w:val="0"/>
        <w:rPr>
          <w:rFonts w:eastAsia="黑体"/>
          <w:b/>
          <w:bCs/>
          <w:color w:val="000000"/>
          <w:kern w:val="44"/>
          <w:sz w:val="32"/>
          <w:szCs w:val="30"/>
        </w:rPr>
        <w:sectPr>
          <w:footerReference r:id="rId5" w:type="default"/>
          <w:pgSz w:w="11906" w:h="16838"/>
          <w:pgMar w:top="1440" w:right="1800" w:bottom="1440" w:left="1800" w:header="851" w:footer="992" w:gutter="0"/>
          <w:pgNumType w:start="1"/>
          <w:cols w:space="425" w:num="1"/>
          <w:docGrid w:type="lines" w:linePitch="312" w:charSpace="0"/>
        </w:sectPr>
      </w:pPr>
      <w:bookmarkStart w:id="87" w:name="_Toc46303723"/>
    </w:p>
    <w:p>
      <w:pPr>
        <w:keepNext/>
        <w:keepLines/>
        <w:spacing w:line="360" w:lineRule="auto"/>
        <w:ind w:firstLine="640" w:firstLineChars="200"/>
        <w:outlineLvl w:val="0"/>
        <w:rPr>
          <w:rFonts w:eastAsia="黑体"/>
          <w:b/>
          <w:bCs/>
          <w:color w:val="000000"/>
          <w:kern w:val="44"/>
          <w:sz w:val="32"/>
          <w:szCs w:val="30"/>
        </w:rPr>
      </w:pPr>
      <w:bookmarkStart w:id="88" w:name="_Toc121261383"/>
      <w:r>
        <w:rPr>
          <w:rFonts w:hint="eastAsia" w:eastAsia="黑体"/>
          <w:b/>
          <w:bCs/>
          <w:color w:val="000000"/>
          <w:kern w:val="44"/>
          <w:sz w:val="32"/>
          <w:szCs w:val="30"/>
        </w:rPr>
        <w:t>十一、教学进程总体安排</w:t>
      </w:r>
      <w:bookmarkEnd w:id="87"/>
      <w:bookmarkEnd w:id="88"/>
    </w:p>
    <w:p>
      <w:pPr>
        <w:keepNext/>
        <w:keepLines/>
        <w:spacing w:line="360" w:lineRule="auto"/>
        <w:ind w:firstLine="560" w:firstLineChars="200"/>
        <w:outlineLvl w:val="1"/>
        <w:rPr>
          <w:rFonts w:ascii="Arial" w:hAnsi="Arial" w:eastAsia="黑体"/>
          <w:b/>
          <w:bCs/>
          <w:color w:val="000000"/>
          <w:sz w:val="28"/>
          <w:szCs w:val="28"/>
        </w:rPr>
      </w:pPr>
      <w:bookmarkStart w:id="89" w:name="_Toc46303724"/>
      <w:bookmarkStart w:id="90" w:name="_Toc121261384"/>
      <w:r>
        <w:rPr>
          <w:rFonts w:hint="eastAsia" w:ascii="Arial" w:hAnsi="Arial" w:eastAsia="黑体"/>
          <w:b/>
          <w:bCs/>
          <w:color w:val="000000"/>
          <w:sz w:val="28"/>
          <w:szCs w:val="28"/>
        </w:rPr>
        <w:t>（一）课程设置总表</w:t>
      </w:r>
      <w:bookmarkEnd w:id="89"/>
      <w:bookmarkEnd w:id="90"/>
    </w:p>
    <w:p>
      <w:pPr>
        <w:spacing w:line="360" w:lineRule="auto"/>
        <w:jc w:val="center"/>
        <w:rPr>
          <w:rFonts w:ascii="Times New Roman" w:hAnsi="Times New Roman"/>
          <w:b/>
          <w:bCs/>
          <w:color w:val="000000"/>
          <w:sz w:val="24"/>
          <w:szCs w:val="24"/>
        </w:rPr>
      </w:pPr>
    </w:p>
    <w:p>
      <w:pPr>
        <w:spacing w:line="360" w:lineRule="auto"/>
        <w:jc w:val="center"/>
        <w:rPr>
          <w:rFonts w:ascii="Times New Roman" w:hAnsi="Times New Roman"/>
          <w:b/>
          <w:bCs/>
          <w:color w:val="000000"/>
          <w:sz w:val="24"/>
          <w:szCs w:val="24"/>
        </w:rPr>
      </w:pPr>
      <w:r>
        <w:rPr>
          <w:rFonts w:hint="eastAsia" w:ascii="Times New Roman" w:hAnsi="Times New Roman"/>
          <w:b/>
          <w:bCs/>
          <w:color w:val="000000"/>
          <w:sz w:val="24"/>
          <w:szCs w:val="24"/>
        </w:rPr>
        <w:t>表9</w:t>
      </w:r>
      <w:r>
        <w:rPr>
          <w:rFonts w:ascii="Times New Roman" w:hAnsi="Times New Roman"/>
          <w:b/>
          <w:bCs/>
          <w:color w:val="000000"/>
          <w:sz w:val="24"/>
          <w:szCs w:val="24"/>
        </w:rPr>
        <w:t xml:space="preserve"> </w:t>
      </w:r>
      <w:r>
        <w:rPr>
          <w:rFonts w:hint="eastAsia" w:ascii="Times New Roman" w:hAnsi="Times New Roman"/>
          <w:b/>
          <w:bCs/>
          <w:color w:val="000000"/>
          <w:sz w:val="24"/>
          <w:szCs w:val="24"/>
        </w:rPr>
        <w:t>教学进程安排</w:t>
      </w:r>
    </w:p>
    <w:p>
      <w:pPr>
        <w:spacing w:line="360" w:lineRule="auto"/>
        <w:jc w:val="center"/>
        <w:rPr>
          <w:rFonts w:ascii="Times New Roman" w:hAnsi="Times New Roman"/>
          <w:b/>
          <w:bCs/>
          <w:color w:val="000000"/>
          <w:sz w:val="24"/>
          <w:szCs w:val="24"/>
        </w:rPr>
      </w:pPr>
    </w:p>
    <w:tbl>
      <w:tblPr>
        <w:tblStyle w:val="24"/>
        <w:tblW w:w="466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14"/>
        <w:gridCol w:w="566"/>
        <w:gridCol w:w="900"/>
        <w:gridCol w:w="1227"/>
        <w:gridCol w:w="2274"/>
        <w:gridCol w:w="712"/>
        <w:gridCol w:w="565"/>
        <w:gridCol w:w="567"/>
        <w:gridCol w:w="599"/>
        <w:gridCol w:w="733"/>
        <w:gridCol w:w="11"/>
        <w:gridCol w:w="74"/>
        <w:gridCol w:w="620"/>
        <w:gridCol w:w="16"/>
        <w:gridCol w:w="691"/>
        <w:gridCol w:w="18"/>
        <w:gridCol w:w="71"/>
        <w:gridCol w:w="628"/>
        <w:gridCol w:w="79"/>
        <w:gridCol w:w="625"/>
        <w:gridCol w:w="79"/>
        <w:gridCol w:w="636"/>
        <w:gridCol w:w="9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restart"/>
            <w:vAlign w:val="center"/>
          </w:tcPr>
          <w:p>
            <w:pPr>
              <w:spacing w:line="360" w:lineRule="auto"/>
              <w:jc w:val="center"/>
              <w:rPr>
                <w:rFonts w:ascii="Times New Roman" w:hAnsi="Times New Roman"/>
                <w:color w:val="000000"/>
                <w:sz w:val="18"/>
                <w:szCs w:val="18"/>
              </w:rPr>
            </w:pPr>
            <w:r>
              <w:rPr>
                <w:rFonts w:hint="eastAsia" w:ascii="Times New Roman" w:hAnsi="Times New Roman"/>
                <w:color w:val="000000"/>
                <w:sz w:val="18"/>
                <w:szCs w:val="18"/>
              </w:rPr>
              <w:t>课程</w:t>
            </w:r>
          </w:p>
          <w:p>
            <w:pPr>
              <w:spacing w:line="360" w:lineRule="auto"/>
              <w:jc w:val="center"/>
              <w:rPr>
                <w:rFonts w:ascii="Times New Roman" w:hAnsi="Times New Roman"/>
                <w:color w:val="000000"/>
                <w:sz w:val="18"/>
                <w:szCs w:val="18"/>
              </w:rPr>
            </w:pPr>
            <w:r>
              <w:rPr>
                <w:rFonts w:hint="eastAsia" w:ascii="Times New Roman" w:hAnsi="Times New Roman"/>
                <w:color w:val="000000"/>
                <w:sz w:val="18"/>
                <w:szCs w:val="18"/>
              </w:rPr>
              <w:t>类别</w:t>
            </w:r>
          </w:p>
        </w:tc>
        <w:tc>
          <w:tcPr>
            <w:tcW w:w="216" w:type="pct"/>
            <w:vMerge w:val="restart"/>
            <w:vAlign w:val="center"/>
          </w:tcPr>
          <w:p>
            <w:pPr>
              <w:spacing w:line="360" w:lineRule="auto"/>
              <w:jc w:val="center"/>
              <w:rPr>
                <w:rFonts w:ascii="Times New Roman" w:hAnsi="Times New Roman"/>
                <w:color w:val="000000"/>
                <w:sz w:val="18"/>
                <w:szCs w:val="18"/>
              </w:rPr>
            </w:pPr>
            <w:r>
              <w:rPr>
                <w:rFonts w:hint="eastAsia" w:ascii="Times New Roman" w:hAnsi="Times New Roman"/>
                <w:color w:val="000000"/>
                <w:sz w:val="18"/>
                <w:szCs w:val="18"/>
              </w:rPr>
              <w:t>课程性质</w:t>
            </w:r>
          </w:p>
        </w:tc>
        <w:tc>
          <w:tcPr>
            <w:tcW w:w="810" w:type="pct"/>
            <w:gridSpan w:val="2"/>
            <w:vMerge w:val="restart"/>
            <w:vAlign w:val="center"/>
          </w:tcPr>
          <w:p>
            <w:pPr>
              <w:spacing w:line="360" w:lineRule="auto"/>
              <w:jc w:val="center"/>
              <w:rPr>
                <w:rFonts w:ascii="Times New Roman" w:hAnsi="Times New Roman"/>
                <w:color w:val="000000"/>
                <w:sz w:val="18"/>
                <w:szCs w:val="18"/>
              </w:rPr>
            </w:pPr>
            <w:r>
              <w:rPr>
                <w:rFonts w:hint="eastAsia" w:ascii="Times New Roman" w:hAnsi="Times New Roman"/>
                <w:color w:val="000000"/>
                <w:sz w:val="18"/>
                <w:szCs w:val="18"/>
              </w:rPr>
              <w:t>课程</w:t>
            </w:r>
          </w:p>
          <w:p>
            <w:pPr>
              <w:spacing w:line="360" w:lineRule="auto"/>
              <w:jc w:val="center"/>
              <w:rPr>
                <w:rFonts w:ascii="Times New Roman" w:hAnsi="Times New Roman"/>
                <w:color w:val="000000"/>
                <w:sz w:val="18"/>
                <w:szCs w:val="18"/>
              </w:rPr>
            </w:pPr>
            <w:r>
              <w:rPr>
                <w:rFonts w:hint="eastAsia" w:ascii="Times New Roman" w:hAnsi="Times New Roman"/>
                <w:color w:val="000000"/>
                <w:sz w:val="18"/>
                <w:szCs w:val="18"/>
              </w:rPr>
              <w:t>代码</w:t>
            </w:r>
          </w:p>
        </w:tc>
        <w:tc>
          <w:tcPr>
            <w:tcW w:w="866" w:type="pct"/>
            <w:vMerge w:val="restart"/>
            <w:vAlign w:val="center"/>
          </w:tcPr>
          <w:p>
            <w:pPr>
              <w:spacing w:line="360" w:lineRule="auto"/>
              <w:jc w:val="center"/>
              <w:rPr>
                <w:rFonts w:ascii="Times New Roman" w:hAnsi="Times New Roman"/>
                <w:color w:val="000000"/>
                <w:sz w:val="18"/>
                <w:szCs w:val="18"/>
              </w:rPr>
            </w:pPr>
            <w:r>
              <w:rPr>
                <w:rFonts w:hint="eastAsia" w:ascii="Times New Roman" w:hAnsi="Times New Roman"/>
                <w:color w:val="000000"/>
                <w:sz w:val="18"/>
                <w:szCs w:val="18"/>
              </w:rPr>
              <w:t>课程名称</w:t>
            </w:r>
          </w:p>
        </w:tc>
        <w:tc>
          <w:tcPr>
            <w:tcW w:w="271" w:type="pct"/>
            <w:vMerge w:val="restart"/>
            <w:vAlign w:val="center"/>
          </w:tcPr>
          <w:p>
            <w:pPr>
              <w:spacing w:line="360" w:lineRule="auto"/>
              <w:jc w:val="center"/>
              <w:rPr>
                <w:rFonts w:ascii="Times New Roman" w:hAnsi="Times New Roman"/>
                <w:color w:val="000000"/>
                <w:sz w:val="18"/>
                <w:szCs w:val="18"/>
              </w:rPr>
            </w:pPr>
            <w:r>
              <w:rPr>
                <w:rFonts w:hint="eastAsia" w:ascii="Times New Roman" w:hAnsi="Times New Roman"/>
                <w:color w:val="000000"/>
                <w:sz w:val="18"/>
                <w:szCs w:val="18"/>
              </w:rPr>
              <w:t>总学时</w:t>
            </w:r>
          </w:p>
        </w:tc>
        <w:tc>
          <w:tcPr>
            <w:tcW w:w="431" w:type="pct"/>
            <w:gridSpan w:val="2"/>
            <w:vAlign w:val="center"/>
          </w:tcPr>
          <w:p>
            <w:pPr>
              <w:spacing w:line="360" w:lineRule="auto"/>
              <w:jc w:val="center"/>
              <w:rPr>
                <w:rFonts w:ascii="Times New Roman" w:hAnsi="Times New Roman"/>
                <w:color w:val="000000"/>
                <w:sz w:val="18"/>
                <w:szCs w:val="18"/>
              </w:rPr>
            </w:pPr>
            <w:r>
              <w:rPr>
                <w:rFonts w:hint="eastAsia" w:ascii="Times New Roman" w:hAnsi="Times New Roman"/>
                <w:color w:val="000000"/>
                <w:sz w:val="18"/>
                <w:szCs w:val="18"/>
              </w:rPr>
              <w:t>学时分配</w:t>
            </w:r>
          </w:p>
        </w:tc>
        <w:tc>
          <w:tcPr>
            <w:tcW w:w="228" w:type="pct"/>
            <w:vMerge w:val="restart"/>
            <w:vAlign w:val="center"/>
          </w:tcPr>
          <w:p>
            <w:pPr>
              <w:spacing w:line="360" w:lineRule="auto"/>
              <w:jc w:val="center"/>
              <w:rPr>
                <w:rFonts w:ascii="Times New Roman" w:hAnsi="Times New Roman"/>
                <w:color w:val="000000"/>
                <w:sz w:val="18"/>
                <w:szCs w:val="18"/>
              </w:rPr>
            </w:pPr>
            <w:r>
              <w:rPr>
                <w:rFonts w:hint="eastAsia" w:ascii="Times New Roman" w:hAnsi="Times New Roman"/>
                <w:color w:val="000000"/>
                <w:sz w:val="18"/>
                <w:szCs w:val="18"/>
              </w:rPr>
              <w:t>学分</w:t>
            </w:r>
          </w:p>
          <w:p>
            <w:pPr>
              <w:spacing w:line="360" w:lineRule="auto"/>
              <w:jc w:val="center"/>
              <w:rPr>
                <w:rFonts w:ascii="Times New Roman" w:hAnsi="Times New Roman"/>
                <w:color w:val="000000"/>
                <w:sz w:val="18"/>
                <w:szCs w:val="18"/>
              </w:rPr>
            </w:pPr>
            <w:r>
              <w:rPr>
                <w:rFonts w:hint="eastAsia" w:ascii="Times New Roman" w:hAnsi="Times New Roman"/>
                <w:color w:val="000000"/>
                <w:sz w:val="18"/>
                <w:szCs w:val="18"/>
              </w:rPr>
              <w:t>分数</w:t>
            </w:r>
          </w:p>
        </w:tc>
        <w:tc>
          <w:tcPr>
            <w:tcW w:w="1628" w:type="pct"/>
            <w:gridSpan w:val="13"/>
            <w:vAlign w:val="center"/>
          </w:tcPr>
          <w:p>
            <w:pPr>
              <w:spacing w:line="360" w:lineRule="auto"/>
              <w:jc w:val="center"/>
              <w:rPr>
                <w:rFonts w:ascii="Times New Roman" w:hAnsi="Times New Roman"/>
                <w:color w:val="000000"/>
                <w:sz w:val="18"/>
                <w:szCs w:val="18"/>
              </w:rPr>
            </w:pPr>
            <w:r>
              <w:rPr>
                <w:rFonts w:hint="eastAsia" w:ascii="Times New Roman" w:hAnsi="Times New Roman"/>
                <w:color w:val="000000"/>
                <w:spacing w:val="-8"/>
                <w:sz w:val="18"/>
                <w:szCs w:val="18"/>
              </w:rPr>
              <w:t>建议开设时间及周学时数</w:t>
            </w:r>
          </w:p>
        </w:tc>
        <w:tc>
          <w:tcPr>
            <w:tcW w:w="354" w:type="pct"/>
            <w:vMerge w:val="restart"/>
            <w:vAlign w:val="center"/>
          </w:tcPr>
          <w:p>
            <w:pPr>
              <w:spacing w:line="360" w:lineRule="auto"/>
              <w:jc w:val="center"/>
              <w:rPr>
                <w:rFonts w:ascii="Times New Roman" w:hAnsi="Times New Roman"/>
                <w:color w:val="000000"/>
                <w:sz w:val="18"/>
                <w:szCs w:val="18"/>
              </w:rPr>
            </w:pPr>
            <w:r>
              <w:rPr>
                <w:rFonts w:hint="eastAsia" w:ascii="Times New Roman" w:hAnsi="Times New Roman"/>
                <w:color w:val="00000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3" w:hRule="atLeast"/>
          <w:jc w:val="center"/>
        </w:trPr>
        <w:tc>
          <w:tcPr>
            <w:tcW w:w="196" w:type="pct"/>
            <w:vMerge w:val="continue"/>
            <w:vAlign w:val="center"/>
          </w:tcPr>
          <w:p>
            <w:pPr>
              <w:spacing w:line="360" w:lineRule="auto"/>
              <w:jc w:val="center"/>
              <w:rPr>
                <w:rFonts w:ascii="Times New Roman" w:hAnsi="Times New Roman"/>
                <w:color w:val="000000"/>
                <w:sz w:val="18"/>
                <w:szCs w:val="18"/>
              </w:rPr>
            </w:pPr>
          </w:p>
        </w:tc>
        <w:tc>
          <w:tcPr>
            <w:tcW w:w="216" w:type="pct"/>
            <w:vMerge w:val="continue"/>
            <w:vAlign w:val="center"/>
          </w:tcPr>
          <w:p>
            <w:pPr>
              <w:spacing w:line="360" w:lineRule="auto"/>
              <w:jc w:val="center"/>
              <w:rPr>
                <w:rFonts w:ascii="Times New Roman" w:hAnsi="Times New Roman"/>
                <w:color w:val="000000"/>
                <w:sz w:val="18"/>
                <w:szCs w:val="18"/>
              </w:rPr>
            </w:pPr>
          </w:p>
        </w:tc>
        <w:tc>
          <w:tcPr>
            <w:tcW w:w="810" w:type="pct"/>
            <w:gridSpan w:val="2"/>
            <w:vMerge w:val="continue"/>
            <w:vAlign w:val="center"/>
          </w:tcPr>
          <w:p>
            <w:pPr>
              <w:spacing w:line="360" w:lineRule="auto"/>
              <w:jc w:val="center"/>
              <w:rPr>
                <w:rFonts w:ascii="Times New Roman" w:hAnsi="Times New Roman"/>
                <w:color w:val="000000"/>
                <w:sz w:val="18"/>
                <w:szCs w:val="18"/>
              </w:rPr>
            </w:pPr>
          </w:p>
        </w:tc>
        <w:tc>
          <w:tcPr>
            <w:tcW w:w="866" w:type="pct"/>
            <w:vMerge w:val="continue"/>
            <w:vAlign w:val="center"/>
          </w:tcPr>
          <w:p>
            <w:pPr>
              <w:spacing w:line="360" w:lineRule="auto"/>
              <w:jc w:val="center"/>
              <w:rPr>
                <w:rFonts w:ascii="Times New Roman" w:hAnsi="Times New Roman"/>
                <w:color w:val="000000"/>
                <w:sz w:val="18"/>
                <w:szCs w:val="18"/>
              </w:rPr>
            </w:pPr>
          </w:p>
        </w:tc>
        <w:tc>
          <w:tcPr>
            <w:tcW w:w="271" w:type="pct"/>
            <w:vMerge w:val="continue"/>
            <w:vAlign w:val="center"/>
          </w:tcPr>
          <w:p>
            <w:pPr>
              <w:spacing w:line="360" w:lineRule="auto"/>
              <w:jc w:val="center"/>
              <w:rPr>
                <w:rFonts w:ascii="Times New Roman" w:hAnsi="Times New Roman"/>
                <w:color w:val="000000"/>
                <w:sz w:val="18"/>
                <w:szCs w:val="18"/>
              </w:rPr>
            </w:pPr>
          </w:p>
        </w:tc>
        <w:tc>
          <w:tcPr>
            <w:tcW w:w="215" w:type="pct"/>
            <w:vAlign w:val="center"/>
          </w:tcPr>
          <w:p>
            <w:pPr>
              <w:spacing w:line="360" w:lineRule="auto"/>
              <w:jc w:val="center"/>
              <w:rPr>
                <w:rFonts w:ascii="Times New Roman" w:hAnsi="Times New Roman"/>
                <w:color w:val="000000"/>
                <w:sz w:val="18"/>
                <w:szCs w:val="18"/>
              </w:rPr>
            </w:pPr>
            <w:r>
              <w:rPr>
                <w:rFonts w:hint="eastAsia" w:ascii="Times New Roman" w:hAnsi="Times New Roman"/>
                <w:color w:val="000000"/>
                <w:sz w:val="18"/>
                <w:szCs w:val="18"/>
              </w:rPr>
              <w:t>理论学时</w:t>
            </w:r>
          </w:p>
        </w:tc>
        <w:tc>
          <w:tcPr>
            <w:tcW w:w="216" w:type="pct"/>
            <w:vAlign w:val="center"/>
          </w:tcPr>
          <w:p>
            <w:pPr>
              <w:spacing w:line="360" w:lineRule="auto"/>
              <w:jc w:val="center"/>
              <w:rPr>
                <w:rFonts w:ascii="Times New Roman" w:hAnsi="Times New Roman"/>
                <w:color w:val="000000"/>
                <w:sz w:val="18"/>
                <w:szCs w:val="18"/>
              </w:rPr>
            </w:pPr>
            <w:r>
              <w:rPr>
                <w:rFonts w:hint="eastAsia" w:ascii="Times New Roman" w:hAnsi="Times New Roman"/>
                <w:color w:val="000000"/>
                <w:sz w:val="18"/>
                <w:szCs w:val="18"/>
              </w:rPr>
              <w:t>实践学时</w:t>
            </w:r>
          </w:p>
        </w:tc>
        <w:tc>
          <w:tcPr>
            <w:tcW w:w="228" w:type="pct"/>
            <w:vMerge w:val="continue"/>
            <w:vAlign w:val="center"/>
          </w:tcPr>
          <w:p>
            <w:pPr>
              <w:spacing w:line="360" w:lineRule="auto"/>
              <w:jc w:val="center"/>
              <w:rPr>
                <w:rFonts w:ascii="Times New Roman" w:hAnsi="Times New Roman"/>
                <w:color w:val="000000"/>
                <w:sz w:val="18"/>
                <w:szCs w:val="18"/>
              </w:rPr>
            </w:pPr>
          </w:p>
        </w:tc>
        <w:tc>
          <w:tcPr>
            <w:tcW w:w="279" w:type="pct"/>
            <w:vAlign w:val="center"/>
          </w:tcPr>
          <w:p>
            <w:pPr>
              <w:spacing w:line="360" w:lineRule="auto"/>
              <w:jc w:val="center"/>
              <w:rPr>
                <w:rFonts w:ascii="Times New Roman" w:hAnsi="Times New Roman"/>
                <w:color w:val="000000"/>
                <w:sz w:val="18"/>
                <w:szCs w:val="18"/>
              </w:rPr>
            </w:pPr>
            <w:r>
              <w:rPr>
                <w:rFonts w:hint="eastAsia" w:ascii="Times New Roman" w:hAnsi="Times New Roman"/>
                <w:color w:val="000000"/>
                <w:sz w:val="18"/>
                <w:szCs w:val="18"/>
              </w:rPr>
              <w:t>一</w:t>
            </w:r>
          </w:p>
        </w:tc>
        <w:tc>
          <w:tcPr>
            <w:tcW w:w="268" w:type="pct"/>
            <w:gridSpan w:val="3"/>
            <w:vAlign w:val="center"/>
          </w:tcPr>
          <w:p>
            <w:pPr>
              <w:spacing w:line="360" w:lineRule="auto"/>
              <w:ind w:firstLine="70" w:firstLineChars="50"/>
              <w:jc w:val="center"/>
              <w:rPr>
                <w:rFonts w:ascii="Times New Roman" w:hAnsi="Times New Roman"/>
                <w:color w:val="000000"/>
                <w:sz w:val="18"/>
                <w:szCs w:val="18"/>
              </w:rPr>
            </w:pPr>
            <w:r>
              <w:rPr>
                <w:rFonts w:hint="eastAsia" w:ascii="Times New Roman" w:hAnsi="Times New Roman"/>
                <w:color w:val="000000"/>
                <w:spacing w:val="-20"/>
                <w:sz w:val="18"/>
                <w:szCs w:val="18"/>
              </w:rPr>
              <w:t>二</w:t>
            </w:r>
          </w:p>
        </w:tc>
        <w:tc>
          <w:tcPr>
            <w:tcW w:w="269" w:type="pct"/>
            <w:gridSpan w:val="2"/>
            <w:vAlign w:val="center"/>
          </w:tcPr>
          <w:p>
            <w:pPr>
              <w:spacing w:line="360" w:lineRule="auto"/>
              <w:jc w:val="center"/>
              <w:rPr>
                <w:rFonts w:ascii="Times New Roman" w:hAnsi="Times New Roman"/>
                <w:color w:val="000000"/>
                <w:sz w:val="18"/>
                <w:szCs w:val="18"/>
              </w:rPr>
            </w:pPr>
            <w:r>
              <w:rPr>
                <w:rFonts w:hint="eastAsia" w:ascii="Times New Roman" w:hAnsi="Times New Roman"/>
                <w:color w:val="000000"/>
                <w:sz w:val="18"/>
                <w:szCs w:val="18"/>
              </w:rPr>
              <w:t>三</w:t>
            </w:r>
          </w:p>
        </w:tc>
        <w:tc>
          <w:tcPr>
            <w:tcW w:w="272" w:type="pct"/>
            <w:gridSpan w:val="3"/>
            <w:vAlign w:val="center"/>
          </w:tcPr>
          <w:p>
            <w:pPr>
              <w:spacing w:line="360" w:lineRule="auto"/>
              <w:jc w:val="center"/>
              <w:rPr>
                <w:rFonts w:ascii="Times New Roman" w:hAnsi="Times New Roman"/>
                <w:color w:val="000000"/>
                <w:sz w:val="18"/>
                <w:szCs w:val="18"/>
              </w:rPr>
            </w:pPr>
            <w:r>
              <w:rPr>
                <w:rFonts w:hint="eastAsia" w:ascii="Times New Roman" w:hAnsi="Times New Roman"/>
                <w:color w:val="000000"/>
                <w:sz w:val="18"/>
                <w:szCs w:val="18"/>
              </w:rPr>
              <w:t>四</w:t>
            </w:r>
          </w:p>
        </w:tc>
        <w:tc>
          <w:tcPr>
            <w:tcW w:w="268" w:type="pct"/>
            <w:gridSpan w:val="2"/>
            <w:vAlign w:val="center"/>
          </w:tcPr>
          <w:p>
            <w:pPr>
              <w:spacing w:line="360" w:lineRule="auto"/>
              <w:jc w:val="center"/>
              <w:rPr>
                <w:rFonts w:ascii="Times New Roman" w:hAnsi="Times New Roman"/>
                <w:color w:val="000000"/>
                <w:sz w:val="18"/>
                <w:szCs w:val="18"/>
              </w:rPr>
            </w:pPr>
            <w:r>
              <w:rPr>
                <w:rFonts w:hint="eastAsia" w:ascii="Times New Roman" w:hAnsi="Times New Roman"/>
                <w:color w:val="000000"/>
                <w:sz w:val="18"/>
                <w:szCs w:val="18"/>
              </w:rPr>
              <w:t>五</w:t>
            </w:r>
          </w:p>
        </w:tc>
        <w:tc>
          <w:tcPr>
            <w:tcW w:w="272" w:type="pct"/>
            <w:gridSpan w:val="2"/>
            <w:vAlign w:val="center"/>
          </w:tcPr>
          <w:p>
            <w:pPr>
              <w:spacing w:line="360" w:lineRule="auto"/>
              <w:jc w:val="center"/>
              <w:rPr>
                <w:rFonts w:ascii="Times New Roman" w:hAnsi="Times New Roman"/>
                <w:color w:val="000000"/>
                <w:sz w:val="18"/>
                <w:szCs w:val="18"/>
              </w:rPr>
            </w:pPr>
            <w:r>
              <w:rPr>
                <w:rFonts w:hint="eastAsia" w:ascii="Times New Roman" w:hAnsi="Times New Roman"/>
                <w:color w:val="000000"/>
                <w:sz w:val="18"/>
                <w:szCs w:val="18"/>
              </w:rPr>
              <w:t>六</w:t>
            </w:r>
          </w:p>
        </w:tc>
        <w:tc>
          <w:tcPr>
            <w:tcW w:w="354" w:type="pct"/>
            <w:vMerge w:val="continue"/>
            <w:vAlign w:val="center"/>
          </w:tcPr>
          <w:p>
            <w:pPr>
              <w:spacing w:line="360" w:lineRule="auto"/>
              <w:jc w:val="center"/>
              <w:rPr>
                <w:rFonts w:ascii="Times New Roman" w:hAnsi="Times New Roman"/>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restart"/>
            <w:vAlign w:val="center"/>
          </w:tcPr>
          <w:p>
            <w:pPr>
              <w:spacing w:line="360" w:lineRule="auto"/>
              <w:jc w:val="center"/>
              <w:rPr>
                <w:rFonts w:ascii="Times New Roman" w:hAnsi="Times New Roman"/>
                <w:color w:val="000000"/>
                <w:sz w:val="18"/>
                <w:szCs w:val="18"/>
              </w:rPr>
            </w:pPr>
            <w:r>
              <w:rPr>
                <w:rFonts w:hint="eastAsia" w:ascii="Times New Roman" w:hAnsi="Times New Roman"/>
                <w:color w:val="000000"/>
                <w:sz w:val="18"/>
                <w:szCs w:val="18"/>
              </w:rPr>
              <w:t>必修课程</w:t>
            </w:r>
          </w:p>
        </w:tc>
        <w:tc>
          <w:tcPr>
            <w:tcW w:w="216" w:type="pct"/>
            <w:vMerge w:val="restart"/>
            <w:vAlign w:val="center"/>
          </w:tcPr>
          <w:p>
            <w:pPr>
              <w:spacing w:line="360" w:lineRule="auto"/>
              <w:jc w:val="center"/>
              <w:rPr>
                <w:rFonts w:ascii="Times New Roman" w:hAnsi="Times New Roman"/>
                <w:color w:val="000000"/>
                <w:sz w:val="18"/>
                <w:szCs w:val="18"/>
              </w:rPr>
            </w:pPr>
            <w:r>
              <w:rPr>
                <w:rFonts w:hint="eastAsia" w:ascii="Times New Roman" w:hAnsi="Times New Roman"/>
                <w:color w:val="000000"/>
                <w:sz w:val="18"/>
                <w:szCs w:val="18"/>
              </w:rPr>
              <w:t>公共必修课程</w:t>
            </w:r>
          </w:p>
        </w:tc>
        <w:tc>
          <w:tcPr>
            <w:tcW w:w="810" w:type="pct"/>
            <w:gridSpan w:val="2"/>
            <w:vAlign w:val="center"/>
          </w:tcPr>
          <w:p>
            <w:pPr>
              <w:spacing w:line="360" w:lineRule="auto"/>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GG111020</w:t>
            </w:r>
          </w:p>
        </w:tc>
        <w:tc>
          <w:tcPr>
            <w:tcW w:w="866" w:type="pct"/>
            <w:vAlign w:val="center"/>
          </w:tcPr>
          <w:p>
            <w:pPr>
              <w:spacing w:line="360" w:lineRule="auto"/>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思想道德与法治（一）</w:t>
            </w:r>
          </w:p>
        </w:tc>
        <w:tc>
          <w:tcPr>
            <w:tcW w:w="271" w:type="pct"/>
            <w:vAlign w:val="center"/>
          </w:tcPr>
          <w:p>
            <w:pPr>
              <w:spacing w:line="360" w:lineRule="auto"/>
              <w:jc w:val="center"/>
              <w:rPr>
                <w:rFonts w:ascii="宋体" w:hAnsi="宋体" w:cs="宋体"/>
                <w:color w:val="000000"/>
                <w:spacing w:val="-20"/>
                <w:sz w:val="18"/>
                <w:szCs w:val="18"/>
              </w:rPr>
            </w:pPr>
            <w:r>
              <w:rPr>
                <w:rFonts w:hint="eastAsia" w:ascii="宋体" w:hAnsi="宋体" w:cs="宋体"/>
                <w:color w:val="000000"/>
                <w:spacing w:val="-20"/>
                <w:sz w:val="18"/>
                <w:szCs w:val="18"/>
              </w:rPr>
              <w:t>24</w:t>
            </w:r>
          </w:p>
        </w:tc>
        <w:tc>
          <w:tcPr>
            <w:tcW w:w="215" w:type="pct"/>
            <w:vAlign w:val="center"/>
          </w:tcPr>
          <w:p>
            <w:pPr>
              <w:spacing w:line="360" w:lineRule="auto"/>
              <w:jc w:val="center"/>
              <w:rPr>
                <w:rFonts w:ascii="宋体" w:hAnsi="宋体" w:cs="宋体"/>
                <w:color w:val="000000"/>
                <w:spacing w:val="-20"/>
                <w:sz w:val="18"/>
                <w:szCs w:val="18"/>
              </w:rPr>
            </w:pPr>
            <w:r>
              <w:rPr>
                <w:rFonts w:hint="eastAsia" w:ascii="宋体" w:hAnsi="宋体" w:cs="宋体"/>
                <w:color w:val="000000"/>
                <w:spacing w:val="-20"/>
                <w:sz w:val="18"/>
                <w:szCs w:val="18"/>
              </w:rPr>
              <w:t>2</w:t>
            </w:r>
            <w:r>
              <w:rPr>
                <w:rFonts w:ascii="宋体" w:hAnsi="宋体" w:cs="宋体"/>
                <w:color w:val="000000"/>
                <w:spacing w:val="-20"/>
                <w:sz w:val="18"/>
                <w:szCs w:val="18"/>
              </w:rPr>
              <w:t>0</w:t>
            </w:r>
          </w:p>
        </w:tc>
        <w:tc>
          <w:tcPr>
            <w:tcW w:w="216" w:type="pct"/>
            <w:vAlign w:val="center"/>
          </w:tcPr>
          <w:p>
            <w:pPr>
              <w:spacing w:line="360" w:lineRule="auto"/>
              <w:jc w:val="center"/>
              <w:rPr>
                <w:rFonts w:ascii="宋体" w:hAnsi="宋体" w:cs="宋体"/>
                <w:color w:val="000000"/>
                <w:spacing w:val="-20"/>
                <w:sz w:val="18"/>
                <w:szCs w:val="18"/>
              </w:rPr>
            </w:pPr>
            <w:r>
              <w:rPr>
                <w:rFonts w:hint="eastAsia" w:ascii="宋体" w:hAnsi="宋体" w:cs="宋体"/>
                <w:color w:val="000000"/>
                <w:spacing w:val="-20"/>
                <w:sz w:val="18"/>
                <w:szCs w:val="18"/>
              </w:rPr>
              <w:t>4</w:t>
            </w:r>
          </w:p>
        </w:tc>
        <w:tc>
          <w:tcPr>
            <w:tcW w:w="228" w:type="pct"/>
            <w:vAlign w:val="center"/>
          </w:tcPr>
          <w:p>
            <w:pPr>
              <w:spacing w:line="360" w:lineRule="auto"/>
              <w:jc w:val="center"/>
              <w:rPr>
                <w:rFonts w:ascii="宋体" w:hAnsi="宋体" w:cs="宋体"/>
                <w:color w:val="000000"/>
                <w:spacing w:val="-20"/>
                <w:sz w:val="18"/>
                <w:szCs w:val="18"/>
              </w:rPr>
            </w:pPr>
            <w:r>
              <w:rPr>
                <w:rFonts w:hint="eastAsia" w:ascii="宋体" w:hAnsi="宋体" w:cs="宋体"/>
                <w:color w:val="000000"/>
                <w:spacing w:val="-20"/>
                <w:sz w:val="18"/>
                <w:szCs w:val="18"/>
              </w:rPr>
              <w:t>1.5</w:t>
            </w:r>
          </w:p>
        </w:tc>
        <w:tc>
          <w:tcPr>
            <w:tcW w:w="279" w:type="pct"/>
            <w:vAlign w:val="center"/>
          </w:tcPr>
          <w:p>
            <w:pPr>
              <w:spacing w:line="360" w:lineRule="auto"/>
              <w:jc w:val="center"/>
              <w:rPr>
                <w:rFonts w:ascii="宋体" w:hAnsi="宋体" w:cs="宋体"/>
                <w:color w:val="000000"/>
                <w:spacing w:val="-20"/>
                <w:sz w:val="18"/>
                <w:szCs w:val="18"/>
              </w:rPr>
            </w:pPr>
          </w:p>
        </w:tc>
        <w:tc>
          <w:tcPr>
            <w:tcW w:w="268" w:type="pct"/>
            <w:gridSpan w:val="3"/>
            <w:vAlign w:val="center"/>
          </w:tcPr>
          <w:p>
            <w:pPr>
              <w:spacing w:line="360" w:lineRule="auto"/>
              <w:jc w:val="center"/>
              <w:rPr>
                <w:rFonts w:ascii="宋体" w:hAnsi="宋体" w:cs="宋体"/>
                <w:color w:val="000000"/>
                <w:spacing w:val="-20"/>
                <w:sz w:val="18"/>
                <w:szCs w:val="18"/>
              </w:rPr>
            </w:pPr>
          </w:p>
        </w:tc>
        <w:tc>
          <w:tcPr>
            <w:tcW w:w="269" w:type="pct"/>
            <w:gridSpan w:val="2"/>
            <w:vAlign w:val="center"/>
          </w:tcPr>
          <w:p>
            <w:pPr>
              <w:spacing w:line="360" w:lineRule="auto"/>
              <w:jc w:val="center"/>
              <w:rPr>
                <w:rFonts w:ascii="宋体" w:hAnsi="宋体" w:cs="宋体"/>
                <w:color w:val="000000"/>
                <w:spacing w:val="-20"/>
                <w:sz w:val="18"/>
                <w:szCs w:val="18"/>
              </w:rPr>
            </w:pPr>
            <w:r>
              <w:rPr>
                <w:rFonts w:hint="eastAsia" w:ascii="宋体" w:hAnsi="宋体" w:cs="宋体"/>
                <w:color w:val="000000"/>
                <w:spacing w:val="-20"/>
                <w:sz w:val="18"/>
                <w:szCs w:val="18"/>
              </w:rPr>
              <w:t>2</w:t>
            </w:r>
          </w:p>
        </w:tc>
        <w:tc>
          <w:tcPr>
            <w:tcW w:w="272" w:type="pct"/>
            <w:gridSpan w:val="3"/>
            <w:vAlign w:val="center"/>
          </w:tcPr>
          <w:p>
            <w:pPr>
              <w:spacing w:line="360" w:lineRule="auto"/>
              <w:jc w:val="center"/>
              <w:rPr>
                <w:rFonts w:ascii="宋体" w:hAnsi="宋体" w:cs="宋体"/>
                <w:color w:val="000000"/>
                <w:spacing w:val="-20"/>
                <w:sz w:val="18"/>
                <w:szCs w:val="18"/>
              </w:rPr>
            </w:pPr>
          </w:p>
        </w:tc>
        <w:tc>
          <w:tcPr>
            <w:tcW w:w="268" w:type="pct"/>
            <w:gridSpan w:val="2"/>
            <w:vAlign w:val="center"/>
          </w:tcPr>
          <w:p>
            <w:pPr>
              <w:spacing w:line="360" w:lineRule="auto"/>
              <w:jc w:val="center"/>
              <w:rPr>
                <w:rFonts w:ascii="Times New Roman" w:hAnsi="Times New Roman"/>
                <w:color w:val="000000"/>
                <w:spacing w:val="-20"/>
                <w:sz w:val="18"/>
                <w:szCs w:val="18"/>
              </w:rPr>
            </w:pPr>
          </w:p>
        </w:tc>
        <w:tc>
          <w:tcPr>
            <w:tcW w:w="272" w:type="pct"/>
            <w:gridSpan w:val="2"/>
            <w:vAlign w:val="center"/>
          </w:tcPr>
          <w:p>
            <w:pPr>
              <w:autoSpaceDE w:val="0"/>
              <w:autoSpaceDN w:val="0"/>
              <w:spacing w:line="360" w:lineRule="auto"/>
              <w:jc w:val="center"/>
              <w:rPr>
                <w:rFonts w:ascii="Times New Roman" w:hAnsi="Times New Roman"/>
                <w:color w:val="000000"/>
                <w:spacing w:val="-20"/>
                <w:sz w:val="18"/>
                <w:szCs w:val="18"/>
              </w:rPr>
            </w:pPr>
          </w:p>
        </w:tc>
        <w:tc>
          <w:tcPr>
            <w:tcW w:w="354" w:type="pct"/>
            <w:vAlign w:val="center"/>
          </w:tcPr>
          <w:p>
            <w:pPr>
              <w:autoSpaceDE w:val="0"/>
              <w:autoSpaceDN w:val="0"/>
              <w:spacing w:line="360" w:lineRule="auto"/>
              <w:jc w:val="center"/>
              <w:rPr>
                <w:rFonts w:ascii="Times New Roman" w:hAnsi="Times New Roman"/>
                <w:b/>
                <w:color w:val="FF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spacing w:line="360" w:lineRule="auto"/>
              <w:jc w:val="center"/>
              <w:rPr>
                <w:rFonts w:ascii="Times New Roman" w:hAnsi="Times New Roman"/>
                <w:bCs/>
                <w:color w:val="000000"/>
                <w:sz w:val="24"/>
                <w:szCs w:val="24"/>
              </w:rPr>
            </w:pPr>
          </w:p>
        </w:tc>
        <w:tc>
          <w:tcPr>
            <w:tcW w:w="216" w:type="pct"/>
            <w:vMerge w:val="continue"/>
            <w:vAlign w:val="center"/>
          </w:tcPr>
          <w:p>
            <w:pPr>
              <w:autoSpaceDE w:val="0"/>
              <w:autoSpaceDN w:val="0"/>
              <w:spacing w:line="360" w:lineRule="auto"/>
              <w:jc w:val="center"/>
              <w:rPr>
                <w:rFonts w:ascii="Times New Roman" w:hAnsi="Times New Roman"/>
                <w:bCs/>
                <w:color w:val="000000"/>
                <w:sz w:val="24"/>
                <w:szCs w:val="24"/>
              </w:rPr>
            </w:pPr>
          </w:p>
        </w:tc>
        <w:tc>
          <w:tcPr>
            <w:tcW w:w="810" w:type="pct"/>
            <w:gridSpan w:val="2"/>
            <w:vAlign w:val="center"/>
          </w:tcPr>
          <w:p>
            <w:pPr>
              <w:spacing w:line="360" w:lineRule="auto"/>
              <w:jc w:val="center"/>
              <w:rPr>
                <w:rFonts w:ascii="Times New Roman" w:hAnsi="Times New Roman" w:eastAsia="等线"/>
                <w:color w:val="000000"/>
                <w:sz w:val="20"/>
                <w:szCs w:val="20"/>
              </w:rPr>
            </w:pPr>
            <w:r>
              <w:rPr>
                <w:rFonts w:hint="eastAsia" w:ascii="微软雅黑" w:hAnsi="微软雅黑" w:eastAsia="微软雅黑"/>
                <w:color w:val="333333"/>
                <w:sz w:val="18"/>
                <w:szCs w:val="18"/>
              </w:rPr>
              <w:t>GG111021</w:t>
            </w:r>
          </w:p>
        </w:tc>
        <w:tc>
          <w:tcPr>
            <w:tcW w:w="866" w:type="pct"/>
            <w:vAlign w:val="center"/>
          </w:tcPr>
          <w:p>
            <w:pPr>
              <w:spacing w:line="360" w:lineRule="auto"/>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思想道德与法治（二）</w:t>
            </w:r>
          </w:p>
        </w:tc>
        <w:tc>
          <w:tcPr>
            <w:tcW w:w="271" w:type="pct"/>
            <w:vAlign w:val="center"/>
          </w:tcPr>
          <w:p>
            <w:pPr>
              <w:spacing w:line="360" w:lineRule="auto"/>
              <w:jc w:val="center"/>
              <w:rPr>
                <w:rFonts w:ascii="宋体" w:hAnsi="宋体" w:cs="宋体"/>
                <w:color w:val="000000"/>
                <w:spacing w:val="-20"/>
                <w:sz w:val="18"/>
                <w:szCs w:val="18"/>
              </w:rPr>
            </w:pPr>
            <w:r>
              <w:rPr>
                <w:rFonts w:hint="eastAsia" w:ascii="宋体" w:hAnsi="宋体" w:cs="宋体"/>
                <w:color w:val="000000"/>
                <w:spacing w:val="-20"/>
                <w:sz w:val="18"/>
                <w:szCs w:val="18"/>
              </w:rPr>
              <w:t>24</w:t>
            </w:r>
          </w:p>
        </w:tc>
        <w:tc>
          <w:tcPr>
            <w:tcW w:w="215" w:type="pct"/>
            <w:vAlign w:val="center"/>
          </w:tcPr>
          <w:p>
            <w:pPr>
              <w:spacing w:line="360" w:lineRule="auto"/>
              <w:jc w:val="center"/>
              <w:rPr>
                <w:rFonts w:ascii="宋体" w:hAnsi="宋体" w:cs="宋体"/>
                <w:color w:val="000000"/>
                <w:spacing w:val="-20"/>
                <w:sz w:val="18"/>
                <w:szCs w:val="18"/>
              </w:rPr>
            </w:pPr>
            <w:r>
              <w:rPr>
                <w:rFonts w:hint="eastAsia" w:ascii="宋体" w:hAnsi="宋体" w:cs="宋体"/>
                <w:color w:val="000000"/>
                <w:spacing w:val="-20"/>
                <w:sz w:val="18"/>
                <w:szCs w:val="18"/>
              </w:rPr>
              <w:t>2</w:t>
            </w:r>
            <w:r>
              <w:rPr>
                <w:rFonts w:ascii="宋体" w:hAnsi="宋体" w:cs="宋体"/>
                <w:color w:val="000000"/>
                <w:spacing w:val="-20"/>
                <w:sz w:val="18"/>
                <w:szCs w:val="18"/>
              </w:rPr>
              <w:t>2</w:t>
            </w:r>
          </w:p>
        </w:tc>
        <w:tc>
          <w:tcPr>
            <w:tcW w:w="216" w:type="pct"/>
            <w:vAlign w:val="center"/>
          </w:tcPr>
          <w:p>
            <w:pPr>
              <w:spacing w:line="360" w:lineRule="auto"/>
              <w:jc w:val="center"/>
              <w:rPr>
                <w:rFonts w:ascii="宋体" w:hAnsi="宋体" w:cs="宋体"/>
                <w:color w:val="000000"/>
                <w:spacing w:val="-20"/>
                <w:sz w:val="18"/>
                <w:szCs w:val="18"/>
              </w:rPr>
            </w:pPr>
            <w:r>
              <w:rPr>
                <w:rFonts w:hint="eastAsia" w:ascii="宋体" w:hAnsi="宋体" w:cs="宋体"/>
                <w:color w:val="000000"/>
                <w:spacing w:val="-20"/>
                <w:sz w:val="18"/>
                <w:szCs w:val="18"/>
              </w:rPr>
              <w:t>2</w:t>
            </w:r>
          </w:p>
        </w:tc>
        <w:tc>
          <w:tcPr>
            <w:tcW w:w="228" w:type="pct"/>
            <w:vAlign w:val="center"/>
          </w:tcPr>
          <w:p>
            <w:pPr>
              <w:spacing w:line="360" w:lineRule="auto"/>
              <w:jc w:val="center"/>
              <w:rPr>
                <w:rFonts w:ascii="宋体" w:hAnsi="宋体" w:cs="宋体"/>
                <w:color w:val="000000"/>
                <w:spacing w:val="-20"/>
                <w:sz w:val="18"/>
                <w:szCs w:val="18"/>
              </w:rPr>
            </w:pPr>
            <w:r>
              <w:rPr>
                <w:rFonts w:hint="eastAsia" w:ascii="宋体" w:hAnsi="宋体" w:cs="宋体"/>
                <w:color w:val="000000"/>
                <w:spacing w:val="-20"/>
                <w:sz w:val="18"/>
                <w:szCs w:val="18"/>
              </w:rPr>
              <w:t>1.5</w:t>
            </w:r>
          </w:p>
        </w:tc>
        <w:tc>
          <w:tcPr>
            <w:tcW w:w="279" w:type="pct"/>
            <w:vAlign w:val="center"/>
          </w:tcPr>
          <w:p>
            <w:pPr>
              <w:spacing w:line="360" w:lineRule="auto"/>
              <w:jc w:val="center"/>
              <w:rPr>
                <w:rFonts w:ascii="宋体" w:hAnsi="宋体" w:cs="宋体"/>
                <w:color w:val="000000"/>
                <w:spacing w:val="-20"/>
                <w:sz w:val="18"/>
                <w:szCs w:val="18"/>
              </w:rPr>
            </w:pPr>
          </w:p>
        </w:tc>
        <w:tc>
          <w:tcPr>
            <w:tcW w:w="268" w:type="pct"/>
            <w:gridSpan w:val="3"/>
            <w:vAlign w:val="center"/>
          </w:tcPr>
          <w:p>
            <w:pPr>
              <w:spacing w:line="360" w:lineRule="auto"/>
              <w:jc w:val="center"/>
              <w:rPr>
                <w:rFonts w:ascii="宋体" w:hAnsi="宋体" w:cs="宋体"/>
                <w:color w:val="000000"/>
                <w:spacing w:val="-20"/>
                <w:sz w:val="18"/>
                <w:szCs w:val="18"/>
              </w:rPr>
            </w:pPr>
          </w:p>
        </w:tc>
        <w:tc>
          <w:tcPr>
            <w:tcW w:w="269" w:type="pct"/>
            <w:gridSpan w:val="2"/>
            <w:vAlign w:val="center"/>
          </w:tcPr>
          <w:p>
            <w:pPr>
              <w:spacing w:line="360" w:lineRule="auto"/>
              <w:jc w:val="center"/>
              <w:rPr>
                <w:rFonts w:ascii="宋体" w:hAnsi="宋体" w:cs="宋体"/>
                <w:color w:val="000000"/>
                <w:spacing w:val="-20"/>
                <w:sz w:val="18"/>
                <w:szCs w:val="18"/>
              </w:rPr>
            </w:pPr>
          </w:p>
        </w:tc>
        <w:tc>
          <w:tcPr>
            <w:tcW w:w="272" w:type="pct"/>
            <w:gridSpan w:val="3"/>
            <w:vAlign w:val="center"/>
          </w:tcPr>
          <w:p>
            <w:pPr>
              <w:spacing w:line="360" w:lineRule="auto"/>
              <w:jc w:val="center"/>
              <w:rPr>
                <w:rFonts w:ascii="宋体" w:hAnsi="宋体" w:cs="宋体"/>
                <w:color w:val="000000"/>
                <w:spacing w:val="-20"/>
                <w:sz w:val="18"/>
                <w:szCs w:val="18"/>
              </w:rPr>
            </w:pPr>
            <w:r>
              <w:rPr>
                <w:rFonts w:hint="eastAsia" w:ascii="宋体" w:hAnsi="宋体" w:cs="宋体"/>
                <w:color w:val="000000"/>
                <w:spacing w:val="-20"/>
                <w:sz w:val="18"/>
                <w:szCs w:val="18"/>
              </w:rPr>
              <w:t>2</w:t>
            </w:r>
          </w:p>
        </w:tc>
        <w:tc>
          <w:tcPr>
            <w:tcW w:w="268" w:type="pct"/>
            <w:gridSpan w:val="2"/>
            <w:vAlign w:val="center"/>
          </w:tcPr>
          <w:p>
            <w:pPr>
              <w:spacing w:line="360" w:lineRule="auto"/>
              <w:jc w:val="center"/>
              <w:rPr>
                <w:rFonts w:ascii="Times New Roman" w:hAnsi="Times New Roman"/>
                <w:color w:val="000000"/>
                <w:spacing w:val="-20"/>
                <w:sz w:val="18"/>
                <w:szCs w:val="18"/>
              </w:rPr>
            </w:pPr>
          </w:p>
        </w:tc>
        <w:tc>
          <w:tcPr>
            <w:tcW w:w="272" w:type="pct"/>
            <w:gridSpan w:val="2"/>
            <w:vAlign w:val="center"/>
          </w:tcPr>
          <w:p>
            <w:pPr>
              <w:autoSpaceDE w:val="0"/>
              <w:autoSpaceDN w:val="0"/>
              <w:spacing w:line="360" w:lineRule="auto"/>
              <w:jc w:val="center"/>
              <w:rPr>
                <w:rFonts w:ascii="Times New Roman" w:hAnsi="Times New Roman"/>
                <w:color w:val="000000"/>
                <w:spacing w:val="-20"/>
                <w:sz w:val="18"/>
                <w:szCs w:val="18"/>
              </w:rPr>
            </w:pPr>
          </w:p>
        </w:tc>
        <w:tc>
          <w:tcPr>
            <w:tcW w:w="354" w:type="pct"/>
            <w:vAlign w:val="center"/>
          </w:tcPr>
          <w:p>
            <w:pPr>
              <w:autoSpaceDE w:val="0"/>
              <w:autoSpaceDN w:val="0"/>
              <w:spacing w:line="360" w:lineRule="auto"/>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spacing w:line="360" w:lineRule="auto"/>
              <w:jc w:val="center"/>
              <w:rPr>
                <w:rFonts w:ascii="Times New Roman" w:hAnsi="Times New Roman"/>
                <w:bCs/>
                <w:color w:val="000000"/>
                <w:sz w:val="24"/>
                <w:szCs w:val="24"/>
              </w:rPr>
            </w:pPr>
          </w:p>
        </w:tc>
        <w:tc>
          <w:tcPr>
            <w:tcW w:w="216" w:type="pct"/>
            <w:vMerge w:val="continue"/>
            <w:vAlign w:val="center"/>
          </w:tcPr>
          <w:p>
            <w:pPr>
              <w:autoSpaceDE w:val="0"/>
              <w:autoSpaceDN w:val="0"/>
              <w:spacing w:line="360" w:lineRule="auto"/>
              <w:jc w:val="center"/>
              <w:rPr>
                <w:rFonts w:ascii="Times New Roman" w:hAnsi="Times New Roman"/>
                <w:bCs/>
                <w:color w:val="000000"/>
                <w:sz w:val="24"/>
                <w:szCs w:val="24"/>
              </w:rPr>
            </w:pPr>
          </w:p>
        </w:tc>
        <w:tc>
          <w:tcPr>
            <w:tcW w:w="810" w:type="pct"/>
            <w:gridSpan w:val="2"/>
            <w:vAlign w:val="center"/>
          </w:tcPr>
          <w:p>
            <w:pPr>
              <w:spacing w:line="360" w:lineRule="auto"/>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GG111002</w:t>
            </w:r>
          </w:p>
        </w:tc>
        <w:tc>
          <w:tcPr>
            <w:tcW w:w="866" w:type="pct"/>
            <w:vAlign w:val="center"/>
          </w:tcPr>
          <w:p>
            <w:pPr>
              <w:spacing w:line="360" w:lineRule="auto"/>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毛泽东思想和中国特色社会主义理论体系概论</w:t>
            </w:r>
          </w:p>
        </w:tc>
        <w:tc>
          <w:tcPr>
            <w:tcW w:w="271" w:type="pct"/>
            <w:vAlign w:val="center"/>
          </w:tcPr>
          <w:p>
            <w:pPr>
              <w:spacing w:line="360" w:lineRule="auto"/>
              <w:jc w:val="center"/>
              <w:rPr>
                <w:rFonts w:ascii="宋体" w:hAnsi="宋体" w:cs="宋体"/>
                <w:color w:val="000000"/>
                <w:spacing w:val="-20"/>
                <w:sz w:val="18"/>
                <w:szCs w:val="18"/>
              </w:rPr>
            </w:pPr>
            <w:r>
              <w:rPr>
                <w:rFonts w:hint="eastAsia" w:ascii="宋体" w:hAnsi="宋体" w:cs="宋体"/>
                <w:color w:val="000000"/>
                <w:spacing w:val="-20"/>
                <w:sz w:val="18"/>
                <w:szCs w:val="18"/>
              </w:rPr>
              <w:t>32</w:t>
            </w:r>
          </w:p>
        </w:tc>
        <w:tc>
          <w:tcPr>
            <w:tcW w:w="215" w:type="pct"/>
            <w:vAlign w:val="center"/>
          </w:tcPr>
          <w:p>
            <w:pPr>
              <w:spacing w:line="360" w:lineRule="auto"/>
              <w:jc w:val="center"/>
              <w:rPr>
                <w:rFonts w:ascii="宋体" w:hAnsi="宋体" w:cs="宋体"/>
                <w:color w:val="000000"/>
                <w:spacing w:val="-20"/>
                <w:sz w:val="18"/>
                <w:szCs w:val="18"/>
              </w:rPr>
            </w:pPr>
            <w:r>
              <w:rPr>
                <w:rFonts w:hint="eastAsia" w:ascii="宋体" w:hAnsi="宋体" w:cs="宋体"/>
                <w:color w:val="000000"/>
                <w:spacing w:val="-20"/>
                <w:sz w:val="18"/>
                <w:szCs w:val="18"/>
              </w:rPr>
              <w:t>28</w:t>
            </w:r>
          </w:p>
        </w:tc>
        <w:tc>
          <w:tcPr>
            <w:tcW w:w="216" w:type="pct"/>
            <w:vAlign w:val="center"/>
          </w:tcPr>
          <w:p>
            <w:pPr>
              <w:spacing w:line="360" w:lineRule="auto"/>
              <w:jc w:val="center"/>
              <w:rPr>
                <w:rFonts w:ascii="宋体" w:hAnsi="宋体" w:cs="宋体"/>
                <w:color w:val="000000"/>
                <w:spacing w:val="-20"/>
                <w:sz w:val="18"/>
                <w:szCs w:val="18"/>
              </w:rPr>
            </w:pPr>
            <w:r>
              <w:rPr>
                <w:rFonts w:hint="eastAsia" w:ascii="宋体" w:hAnsi="宋体" w:cs="宋体"/>
                <w:color w:val="000000"/>
                <w:spacing w:val="-20"/>
                <w:sz w:val="18"/>
                <w:szCs w:val="18"/>
              </w:rPr>
              <w:t>4</w:t>
            </w:r>
          </w:p>
        </w:tc>
        <w:tc>
          <w:tcPr>
            <w:tcW w:w="228" w:type="pct"/>
            <w:vAlign w:val="center"/>
          </w:tcPr>
          <w:p>
            <w:pPr>
              <w:spacing w:line="360" w:lineRule="auto"/>
              <w:jc w:val="center"/>
              <w:rPr>
                <w:rFonts w:ascii="宋体" w:hAnsi="宋体" w:cs="宋体"/>
                <w:color w:val="000000"/>
                <w:spacing w:val="-20"/>
                <w:sz w:val="18"/>
                <w:szCs w:val="18"/>
              </w:rPr>
            </w:pPr>
            <w:r>
              <w:rPr>
                <w:rFonts w:hint="eastAsia" w:ascii="宋体" w:hAnsi="宋体" w:cs="宋体"/>
                <w:color w:val="000000"/>
                <w:spacing w:val="-20"/>
                <w:sz w:val="18"/>
                <w:szCs w:val="18"/>
              </w:rPr>
              <w:t>2</w:t>
            </w:r>
          </w:p>
        </w:tc>
        <w:tc>
          <w:tcPr>
            <w:tcW w:w="279" w:type="pct"/>
            <w:vAlign w:val="center"/>
          </w:tcPr>
          <w:p>
            <w:pPr>
              <w:spacing w:line="360" w:lineRule="auto"/>
              <w:jc w:val="center"/>
              <w:rPr>
                <w:rFonts w:ascii="宋体" w:hAnsi="宋体" w:cs="宋体"/>
                <w:color w:val="000000"/>
                <w:spacing w:val="-20"/>
                <w:sz w:val="18"/>
                <w:szCs w:val="18"/>
              </w:rPr>
            </w:pPr>
          </w:p>
        </w:tc>
        <w:tc>
          <w:tcPr>
            <w:tcW w:w="268" w:type="pct"/>
            <w:gridSpan w:val="3"/>
            <w:vAlign w:val="center"/>
          </w:tcPr>
          <w:p>
            <w:pPr>
              <w:spacing w:line="360" w:lineRule="auto"/>
              <w:jc w:val="center"/>
              <w:rPr>
                <w:rFonts w:ascii="宋体" w:hAnsi="宋体" w:cs="宋体"/>
                <w:color w:val="000000"/>
                <w:spacing w:val="-20"/>
                <w:sz w:val="18"/>
                <w:szCs w:val="18"/>
              </w:rPr>
            </w:pPr>
          </w:p>
        </w:tc>
        <w:tc>
          <w:tcPr>
            <w:tcW w:w="269" w:type="pct"/>
            <w:gridSpan w:val="2"/>
            <w:vAlign w:val="center"/>
          </w:tcPr>
          <w:p>
            <w:pPr>
              <w:spacing w:line="360" w:lineRule="auto"/>
              <w:jc w:val="center"/>
              <w:rPr>
                <w:rFonts w:ascii="宋体" w:hAnsi="宋体" w:cs="宋体"/>
                <w:color w:val="000000"/>
                <w:spacing w:val="-20"/>
                <w:sz w:val="18"/>
                <w:szCs w:val="18"/>
              </w:rPr>
            </w:pPr>
            <w:r>
              <w:rPr>
                <w:rFonts w:hint="eastAsia" w:ascii="宋体" w:hAnsi="宋体" w:cs="宋体"/>
                <w:color w:val="000000"/>
                <w:spacing w:val="-20"/>
                <w:sz w:val="18"/>
                <w:szCs w:val="18"/>
              </w:rPr>
              <w:t>2</w:t>
            </w:r>
          </w:p>
        </w:tc>
        <w:tc>
          <w:tcPr>
            <w:tcW w:w="272" w:type="pct"/>
            <w:gridSpan w:val="3"/>
            <w:vAlign w:val="center"/>
          </w:tcPr>
          <w:p>
            <w:pPr>
              <w:spacing w:line="360" w:lineRule="auto"/>
              <w:jc w:val="center"/>
              <w:rPr>
                <w:rFonts w:ascii="宋体" w:hAnsi="宋体" w:cs="宋体"/>
                <w:color w:val="000000"/>
                <w:spacing w:val="-20"/>
                <w:sz w:val="18"/>
                <w:szCs w:val="18"/>
              </w:rPr>
            </w:pPr>
          </w:p>
        </w:tc>
        <w:tc>
          <w:tcPr>
            <w:tcW w:w="268" w:type="pct"/>
            <w:gridSpan w:val="2"/>
            <w:vAlign w:val="center"/>
          </w:tcPr>
          <w:p>
            <w:pPr>
              <w:spacing w:line="360" w:lineRule="auto"/>
              <w:jc w:val="center"/>
              <w:rPr>
                <w:rFonts w:ascii="Times New Roman" w:hAnsi="Times New Roman"/>
                <w:color w:val="000000"/>
                <w:spacing w:val="-20"/>
                <w:sz w:val="18"/>
                <w:szCs w:val="18"/>
              </w:rPr>
            </w:pPr>
          </w:p>
        </w:tc>
        <w:tc>
          <w:tcPr>
            <w:tcW w:w="272" w:type="pct"/>
            <w:gridSpan w:val="2"/>
            <w:vAlign w:val="center"/>
          </w:tcPr>
          <w:p>
            <w:pPr>
              <w:autoSpaceDE w:val="0"/>
              <w:autoSpaceDN w:val="0"/>
              <w:spacing w:line="360" w:lineRule="auto"/>
              <w:jc w:val="center"/>
              <w:rPr>
                <w:rFonts w:ascii="Times New Roman" w:hAnsi="Times New Roman"/>
                <w:color w:val="000000"/>
                <w:spacing w:val="-20"/>
                <w:sz w:val="18"/>
                <w:szCs w:val="18"/>
              </w:rPr>
            </w:pPr>
          </w:p>
        </w:tc>
        <w:tc>
          <w:tcPr>
            <w:tcW w:w="354" w:type="pct"/>
            <w:vAlign w:val="center"/>
          </w:tcPr>
          <w:p>
            <w:pPr>
              <w:autoSpaceDE w:val="0"/>
              <w:autoSpaceDN w:val="0"/>
              <w:spacing w:line="360" w:lineRule="auto"/>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2" w:hRule="atLeast"/>
          <w:jc w:val="center"/>
        </w:trPr>
        <w:tc>
          <w:tcPr>
            <w:tcW w:w="196" w:type="pct"/>
            <w:vMerge w:val="continue"/>
            <w:vAlign w:val="center"/>
          </w:tcPr>
          <w:p>
            <w:pPr>
              <w:spacing w:line="360" w:lineRule="auto"/>
              <w:jc w:val="center"/>
              <w:rPr>
                <w:rFonts w:ascii="Times New Roman" w:hAnsi="Times New Roman"/>
                <w:bCs/>
                <w:color w:val="000000"/>
                <w:sz w:val="24"/>
                <w:szCs w:val="24"/>
              </w:rPr>
            </w:pPr>
          </w:p>
        </w:tc>
        <w:tc>
          <w:tcPr>
            <w:tcW w:w="216" w:type="pct"/>
            <w:vMerge w:val="continue"/>
            <w:vAlign w:val="center"/>
          </w:tcPr>
          <w:p>
            <w:pPr>
              <w:autoSpaceDE w:val="0"/>
              <w:autoSpaceDN w:val="0"/>
              <w:spacing w:line="360" w:lineRule="auto"/>
              <w:jc w:val="center"/>
              <w:rPr>
                <w:rFonts w:ascii="Times New Roman" w:hAnsi="Times New Roman"/>
                <w:bCs/>
                <w:color w:val="000000"/>
                <w:sz w:val="24"/>
                <w:szCs w:val="24"/>
              </w:rPr>
            </w:pPr>
          </w:p>
        </w:tc>
        <w:tc>
          <w:tcPr>
            <w:tcW w:w="810" w:type="pct"/>
            <w:gridSpan w:val="2"/>
            <w:vAlign w:val="center"/>
          </w:tcPr>
          <w:p>
            <w:pPr>
              <w:spacing w:line="360" w:lineRule="auto"/>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GG111029</w:t>
            </w:r>
          </w:p>
        </w:tc>
        <w:tc>
          <w:tcPr>
            <w:tcW w:w="866" w:type="pct"/>
            <w:vAlign w:val="center"/>
          </w:tcPr>
          <w:p>
            <w:pPr>
              <w:spacing w:line="360" w:lineRule="auto"/>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习近平新时代中国特色社会主义思想概论（一）</w:t>
            </w:r>
          </w:p>
        </w:tc>
        <w:tc>
          <w:tcPr>
            <w:tcW w:w="271" w:type="pct"/>
            <w:vAlign w:val="center"/>
          </w:tcPr>
          <w:p>
            <w:pPr>
              <w:spacing w:line="360" w:lineRule="auto"/>
              <w:jc w:val="center"/>
              <w:rPr>
                <w:rFonts w:ascii="宋体" w:hAnsi="宋体" w:cs="宋体"/>
                <w:color w:val="000000"/>
                <w:spacing w:val="-20"/>
                <w:sz w:val="18"/>
                <w:szCs w:val="18"/>
              </w:rPr>
            </w:pPr>
            <w:r>
              <w:rPr>
                <w:rFonts w:hint="eastAsia" w:ascii="宋体" w:hAnsi="宋体" w:cs="宋体"/>
                <w:color w:val="000000"/>
                <w:spacing w:val="-20"/>
                <w:sz w:val="18"/>
                <w:szCs w:val="18"/>
              </w:rPr>
              <w:t>24</w:t>
            </w:r>
          </w:p>
        </w:tc>
        <w:tc>
          <w:tcPr>
            <w:tcW w:w="215" w:type="pct"/>
            <w:vAlign w:val="center"/>
          </w:tcPr>
          <w:p>
            <w:pPr>
              <w:spacing w:line="360" w:lineRule="auto"/>
              <w:jc w:val="center"/>
              <w:rPr>
                <w:rFonts w:ascii="宋体" w:hAnsi="宋体" w:cs="宋体"/>
                <w:color w:val="000000"/>
                <w:spacing w:val="-20"/>
                <w:sz w:val="18"/>
                <w:szCs w:val="18"/>
              </w:rPr>
            </w:pPr>
            <w:r>
              <w:rPr>
                <w:rFonts w:hint="eastAsia" w:ascii="宋体" w:hAnsi="宋体" w:cs="宋体"/>
                <w:color w:val="000000"/>
                <w:spacing w:val="-20"/>
                <w:sz w:val="18"/>
                <w:szCs w:val="18"/>
              </w:rPr>
              <w:t>2</w:t>
            </w:r>
            <w:r>
              <w:rPr>
                <w:rFonts w:ascii="宋体" w:hAnsi="宋体" w:cs="宋体"/>
                <w:color w:val="000000"/>
                <w:spacing w:val="-20"/>
                <w:sz w:val="18"/>
                <w:szCs w:val="18"/>
              </w:rPr>
              <w:t>0</w:t>
            </w:r>
          </w:p>
        </w:tc>
        <w:tc>
          <w:tcPr>
            <w:tcW w:w="216" w:type="pct"/>
            <w:vAlign w:val="center"/>
          </w:tcPr>
          <w:p>
            <w:pPr>
              <w:spacing w:line="360" w:lineRule="auto"/>
              <w:jc w:val="center"/>
              <w:rPr>
                <w:rFonts w:ascii="宋体" w:hAnsi="宋体" w:cs="宋体"/>
                <w:color w:val="000000"/>
                <w:spacing w:val="-20"/>
                <w:sz w:val="18"/>
                <w:szCs w:val="18"/>
              </w:rPr>
            </w:pPr>
            <w:r>
              <w:rPr>
                <w:rFonts w:hint="eastAsia" w:ascii="宋体" w:hAnsi="宋体" w:cs="宋体"/>
                <w:color w:val="000000"/>
                <w:spacing w:val="-20"/>
                <w:sz w:val="18"/>
                <w:szCs w:val="18"/>
              </w:rPr>
              <w:t>4</w:t>
            </w:r>
          </w:p>
        </w:tc>
        <w:tc>
          <w:tcPr>
            <w:tcW w:w="228" w:type="pct"/>
            <w:vAlign w:val="center"/>
          </w:tcPr>
          <w:p>
            <w:pPr>
              <w:spacing w:line="360" w:lineRule="auto"/>
              <w:jc w:val="center"/>
              <w:rPr>
                <w:rFonts w:ascii="宋体" w:hAnsi="宋体" w:cs="宋体"/>
                <w:color w:val="000000"/>
                <w:spacing w:val="-20"/>
                <w:sz w:val="18"/>
                <w:szCs w:val="18"/>
              </w:rPr>
            </w:pPr>
            <w:r>
              <w:rPr>
                <w:rFonts w:hint="eastAsia" w:ascii="宋体" w:hAnsi="宋体" w:cs="宋体"/>
                <w:color w:val="000000"/>
                <w:spacing w:val="-20"/>
                <w:sz w:val="18"/>
                <w:szCs w:val="18"/>
              </w:rPr>
              <w:t>1.5</w:t>
            </w:r>
          </w:p>
        </w:tc>
        <w:tc>
          <w:tcPr>
            <w:tcW w:w="279" w:type="pct"/>
            <w:vAlign w:val="center"/>
          </w:tcPr>
          <w:p>
            <w:pPr>
              <w:spacing w:line="360" w:lineRule="auto"/>
              <w:jc w:val="center"/>
              <w:rPr>
                <w:rFonts w:ascii="宋体" w:hAnsi="宋体" w:cs="宋体"/>
                <w:color w:val="000000"/>
                <w:spacing w:val="-20"/>
                <w:sz w:val="18"/>
                <w:szCs w:val="18"/>
              </w:rPr>
            </w:pPr>
            <w:r>
              <w:rPr>
                <w:rFonts w:hint="eastAsia" w:ascii="宋体" w:hAnsi="宋体" w:cs="宋体"/>
                <w:color w:val="000000"/>
                <w:spacing w:val="-20"/>
                <w:sz w:val="18"/>
                <w:szCs w:val="18"/>
              </w:rPr>
              <w:t>2</w:t>
            </w:r>
          </w:p>
        </w:tc>
        <w:tc>
          <w:tcPr>
            <w:tcW w:w="268" w:type="pct"/>
            <w:gridSpan w:val="3"/>
            <w:vAlign w:val="center"/>
          </w:tcPr>
          <w:p>
            <w:pPr>
              <w:spacing w:line="360" w:lineRule="auto"/>
              <w:jc w:val="center"/>
              <w:rPr>
                <w:rFonts w:ascii="宋体" w:hAnsi="宋体" w:cs="宋体"/>
                <w:color w:val="000000"/>
                <w:spacing w:val="-20"/>
                <w:sz w:val="18"/>
                <w:szCs w:val="18"/>
              </w:rPr>
            </w:pPr>
          </w:p>
        </w:tc>
        <w:tc>
          <w:tcPr>
            <w:tcW w:w="269" w:type="pct"/>
            <w:gridSpan w:val="2"/>
            <w:vAlign w:val="center"/>
          </w:tcPr>
          <w:p>
            <w:pPr>
              <w:spacing w:line="360" w:lineRule="auto"/>
              <w:jc w:val="center"/>
              <w:rPr>
                <w:rFonts w:ascii="宋体" w:hAnsi="宋体" w:cs="宋体"/>
                <w:color w:val="000000"/>
                <w:spacing w:val="-20"/>
                <w:sz w:val="18"/>
                <w:szCs w:val="18"/>
              </w:rPr>
            </w:pPr>
          </w:p>
        </w:tc>
        <w:tc>
          <w:tcPr>
            <w:tcW w:w="272" w:type="pct"/>
            <w:gridSpan w:val="3"/>
            <w:vAlign w:val="center"/>
          </w:tcPr>
          <w:p>
            <w:pPr>
              <w:spacing w:line="360" w:lineRule="auto"/>
              <w:jc w:val="center"/>
              <w:rPr>
                <w:rFonts w:ascii="宋体" w:hAnsi="宋体" w:cs="宋体"/>
                <w:color w:val="000000"/>
                <w:spacing w:val="-20"/>
                <w:sz w:val="18"/>
                <w:szCs w:val="18"/>
              </w:rPr>
            </w:pPr>
          </w:p>
        </w:tc>
        <w:tc>
          <w:tcPr>
            <w:tcW w:w="268" w:type="pct"/>
            <w:gridSpan w:val="2"/>
            <w:vAlign w:val="center"/>
          </w:tcPr>
          <w:p>
            <w:pPr>
              <w:spacing w:line="360" w:lineRule="auto"/>
              <w:jc w:val="center"/>
              <w:rPr>
                <w:rFonts w:ascii="Times New Roman" w:hAnsi="Times New Roman"/>
                <w:color w:val="000000"/>
                <w:spacing w:val="-20"/>
                <w:sz w:val="18"/>
                <w:szCs w:val="18"/>
              </w:rPr>
            </w:pPr>
          </w:p>
        </w:tc>
        <w:tc>
          <w:tcPr>
            <w:tcW w:w="272" w:type="pct"/>
            <w:gridSpan w:val="2"/>
            <w:vAlign w:val="center"/>
          </w:tcPr>
          <w:p>
            <w:pPr>
              <w:autoSpaceDE w:val="0"/>
              <w:autoSpaceDN w:val="0"/>
              <w:spacing w:line="360" w:lineRule="auto"/>
              <w:jc w:val="center"/>
              <w:rPr>
                <w:rFonts w:ascii="Times New Roman" w:hAnsi="Times New Roman"/>
                <w:color w:val="000000"/>
                <w:spacing w:val="-20"/>
                <w:sz w:val="18"/>
                <w:szCs w:val="18"/>
              </w:rPr>
            </w:pPr>
          </w:p>
        </w:tc>
        <w:tc>
          <w:tcPr>
            <w:tcW w:w="354" w:type="pct"/>
            <w:vAlign w:val="center"/>
          </w:tcPr>
          <w:p>
            <w:pPr>
              <w:autoSpaceDE w:val="0"/>
              <w:autoSpaceDN w:val="0"/>
              <w:spacing w:line="360" w:lineRule="auto"/>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00" w:hRule="atLeast"/>
          <w:jc w:val="center"/>
        </w:trPr>
        <w:tc>
          <w:tcPr>
            <w:tcW w:w="196" w:type="pct"/>
            <w:vMerge w:val="continue"/>
            <w:vAlign w:val="center"/>
          </w:tcPr>
          <w:p>
            <w:pPr>
              <w:spacing w:line="360" w:lineRule="auto"/>
              <w:jc w:val="center"/>
              <w:rPr>
                <w:rFonts w:ascii="Times New Roman" w:hAnsi="Times New Roman"/>
                <w:bCs/>
                <w:color w:val="000000"/>
                <w:sz w:val="24"/>
                <w:szCs w:val="24"/>
              </w:rPr>
            </w:pPr>
          </w:p>
        </w:tc>
        <w:tc>
          <w:tcPr>
            <w:tcW w:w="216" w:type="pct"/>
            <w:vMerge w:val="continue"/>
            <w:vAlign w:val="center"/>
          </w:tcPr>
          <w:p>
            <w:pPr>
              <w:autoSpaceDE w:val="0"/>
              <w:autoSpaceDN w:val="0"/>
              <w:spacing w:line="360" w:lineRule="auto"/>
              <w:jc w:val="center"/>
              <w:rPr>
                <w:rFonts w:ascii="Times New Roman" w:hAnsi="Times New Roman"/>
                <w:bCs/>
                <w:color w:val="000000"/>
                <w:sz w:val="24"/>
                <w:szCs w:val="24"/>
              </w:rPr>
            </w:pPr>
          </w:p>
        </w:tc>
        <w:tc>
          <w:tcPr>
            <w:tcW w:w="810" w:type="pct"/>
            <w:gridSpan w:val="2"/>
            <w:vAlign w:val="center"/>
          </w:tcPr>
          <w:p>
            <w:pPr>
              <w:spacing w:line="360" w:lineRule="auto"/>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GG111030</w:t>
            </w:r>
          </w:p>
        </w:tc>
        <w:tc>
          <w:tcPr>
            <w:tcW w:w="866" w:type="pct"/>
            <w:vAlign w:val="center"/>
          </w:tcPr>
          <w:p>
            <w:pPr>
              <w:spacing w:line="360" w:lineRule="auto"/>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习近平新时代中国特色社会主义思想概论（二）</w:t>
            </w:r>
          </w:p>
        </w:tc>
        <w:tc>
          <w:tcPr>
            <w:tcW w:w="271" w:type="pct"/>
            <w:vAlign w:val="center"/>
          </w:tcPr>
          <w:p>
            <w:pPr>
              <w:spacing w:line="360" w:lineRule="auto"/>
              <w:jc w:val="center"/>
              <w:rPr>
                <w:rFonts w:ascii="宋体" w:hAnsi="宋体" w:cs="宋体"/>
                <w:color w:val="000000"/>
                <w:spacing w:val="-20"/>
                <w:sz w:val="18"/>
                <w:szCs w:val="18"/>
              </w:rPr>
            </w:pPr>
            <w:r>
              <w:rPr>
                <w:rFonts w:hint="eastAsia" w:ascii="宋体" w:hAnsi="宋体" w:cs="宋体"/>
                <w:color w:val="000000"/>
                <w:spacing w:val="-20"/>
                <w:sz w:val="18"/>
                <w:szCs w:val="18"/>
              </w:rPr>
              <w:t>24</w:t>
            </w:r>
          </w:p>
        </w:tc>
        <w:tc>
          <w:tcPr>
            <w:tcW w:w="215" w:type="pct"/>
            <w:vAlign w:val="center"/>
          </w:tcPr>
          <w:p>
            <w:pPr>
              <w:spacing w:line="360" w:lineRule="auto"/>
              <w:jc w:val="center"/>
              <w:rPr>
                <w:rFonts w:ascii="宋体" w:hAnsi="宋体" w:cs="宋体"/>
                <w:color w:val="000000"/>
                <w:spacing w:val="-20"/>
                <w:sz w:val="18"/>
                <w:szCs w:val="18"/>
              </w:rPr>
            </w:pPr>
            <w:r>
              <w:rPr>
                <w:rFonts w:hint="eastAsia" w:ascii="宋体" w:hAnsi="宋体" w:cs="宋体"/>
                <w:color w:val="000000"/>
                <w:spacing w:val="-20"/>
                <w:sz w:val="18"/>
                <w:szCs w:val="18"/>
              </w:rPr>
              <w:t>2</w:t>
            </w:r>
            <w:r>
              <w:rPr>
                <w:rFonts w:ascii="宋体" w:hAnsi="宋体" w:cs="宋体"/>
                <w:color w:val="000000"/>
                <w:spacing w:val="-20"/>
                <w:sz w:val="18"/>
                <w:szCs w:val="18"/>
              </w:rPr>
              <w:t>2</w:t>
            </w:r>
          </w:p>
        </w:tc>
        <w:tc>
          <w:tcPr>
            <w:tcW w:w="216" w:type="pct"/>
            <w:vAlign w:val="center"/>
          </w:tcPr>
          <w:p>
            <w:pPr>
              <w:spacing w:line="360" w:lineRule="auto"/>
              <w:jc w:val="center"/>
              <w:rPr>
                <w:rFonts w:ascii="宋体" w:hAnsi="宋体" w:cs="宋体"/>
                <w:color w:val="000000"/>
                <w:spacing w:val="-20"/>
                <w:sz w:val="18"/>
                <w:szCs w:val="18"/>
              </w:rPr>
            </w:pPr>
            <w:r>
              <w:rPr>
                <w:rFonts w:hint="eastAsia" w:ascii="宋体" w:hAnsi="宋体" w:cs="宋体"/>
                <w:color w:val="000000"/>
                <w:spacing w:val="-20"/>
                <w:sz w:val="18"/>
                <w:szCs w:val="18"/>
              </w:rPr>
              <w:t>2</w:t>
            </w:r>
          </w:p>
        </w:tc>
        <w:tc>
          <w:tcPr>
            <w:tcW w:w="228" w:type="pct"/>
            <w:vAlign w:val="center"/>
          </w:tcPr>
          <w:p>
            <w:pPr>
              <w:spacing w:line="360" w:lineRule="auto"/>
              <w:jc w:val="center"/>
              <w:rPr>
                <w:rFonts w:ascii="宋体" w:hAnsi="宋体" w:cs="宋体"/>
                <w:color w:val="000000"/>
                <w:spacing w:val="-20"/>
                <w:sz w:val="18"/>
                <w:szCs w:val="18"/>
              </w:rPr>
            </w:pPr>
            <w:r>
              <w:rPr>
                <w:rFonts w:hint="eastAsia" w:ascii="宋体" w:hAnsi="宋体" w:cs="宋体"/>
                <w:color w:val="000000"/>
                <w:spacing w:val="-20"/>
                <w:sz w:val="18"/>
                <w:szCs w:val="18"/>
              </w:rPr>
              <w:t>1.5</w:t>
            </w:r>
          </w:p>
        </w:tc>
        <w:tc>
          <w:tcPr>
            <w:tcW w:w="279" w:type="pct"/>
            <w:vAlign w:val="center"/>
          </w:tcPr>
          <w:p>
            <w:pPr>
              <w:spacing w:line="360" w:lineRule="auto"/>
              <w:jc w:val="center"/>
              <w:rPr>
                <w:rFonts w:ascii="宋体" w:hAnsi="宋体" w:cs="宋体"/>
                <w:color w:val="000000"/>
                <w:spacing w:val="-20"/>
                <w:sz w:val="18"/>
                <w:szCs w:val="18"/>
              </w:rPr>
            </w:pPr>
          </w:p>
        </w:tc>
        <w:tc>
          <w:tcPr>
            <w:tcW w:w="268" w:type="pct"/>
            <w:gridSpan w:val="3"/>
            <w:vAlign w:val="center"/>
          </w:tcPr>
          <w:p>
            <w:pPr>
              <w:spacing w:line="360" w:lineRule="auto"/>
              <w:jc w:val="center"/>
              <w:rPr>
                <w:rFonts w:ascii="宋体" w:hAnsi="宋体" w:cs="宋体"/>
                <w:color w:val="000000"/>
                <w:spacing w:val="-20"/>
                <w:sz w:val="18"/>
                <w:szCs w:val="18"/>
              </w:rPr>
            </w:pPr>
            <w:r>
              <w:rPr>
                <w:rFonts w:hint="eastAsia" w:ascii="宋体" w:hAnsi="宋体" w:cs="宋体"/>
                <w:color w:val="000000"/>
                <w:spacing w:val="-20"/>
                <w:sz w:val="18"/>
                <w:szCs w:val="18"/>
              </w:rPr>
              <w:t>2</w:t>
            </w:r>
          </w:p>
        </w:tc>
        <w:tc>
          <w:tcPr>
            <w:tcW w:w="269" w:type="pct"/>
            <w:gridSpan w:val="2"/>
            <w:vAlign w:val="center"/>
          </w:tcPr>
          <w:p>
            <w:pPr>
              <w:spacing w:line="360" w:lineRule="auto"/>
              <w:jc w:val="center"/>
              <w:rPr>
                <w:rFonts w:ascii="宋体" w:hAnsi="宋体" w:cs="宋体"/>
                <w:color w:val="000000"/>
                <w:spacing w:val="-20"/>
                <w:sz w:val="18"/>
                <w:szCs w:val="18"/>
              </w:rPr>
            </w:pPr>
          </w:p>
        </w:tc>
        <w:tc>
          <w:tcPr>
            <w:tcW w:w="272" w:type="pct"/>
            <w:gridSpan w:val="3"/>
            <w:vAlign w:val="center"/>
          </w:tcPr>
          <w:p>
            <w:pPr>
              <w:spacing w:line="360" w:lineRule="auto"/>
              <w:jc w:val="center"/>
              <w:rPr>
                <w:rFonts w:ascii="宋体" w:hAnsi="宋体" w:cs="宋体"/>
                <w:color w:val="000000"/>
                <w:spacing w:val="-20"/>
                <w:sz w:val="18"/>
                <w:szCs w:val="18"/>
              </w:rPr>
            </w:pPr>
          </w:p>
        </w:tc>
        <w:tc>
          <w:tcPr>
            <w:tcW w:w="268" w:type="pct"/>
            <w:gridSpan w:val="2"/>
            <w:vAlign w:val="center"/>
          </w:tcPr>
          <w:p>
            <w:pPr>
              <w:spacing w:line="360" w:lineRule="auto"/>
              <w:jc w:val="center"/>
              <w:rPr>
                <w:rFonts w:ascii="Times New Roman" w:hAnsi="Times New Roman"/>
                <w:color w:val="000000"/>
                <w:spacing w:val="-20"/>
                <w:sz w:val="18"/>
                <w:szCs w:val="18"/>
              </w:rPr>
            </w:pPr>
          </w:p>
        </w:tc>
        <w:tc>
          <w:tcPr>
            <w:tcW w:w="272" w:type="pct"/>
            <w:gridSpan w:val="2"/>
            <w:vAlign w:val="center"/>
          </w:tcPr>
          <w:p>
            <w:pPr>
              <w:autoSpaceDE w:val="0"/>
              <w:autoSpaceDN w:val="0"/>
              <w:spacing w:line="360" w:lineRule="auto"/>
              <w:jc w:val="center"/>
              <w:rPr>
                <w:rFonts w:ascii="Times New Roman" w:hAnsi="Times New Roman"/>
                <w:color w:val="000000"/>
                <w:spacing w:val="-20"/>
                <w:sz w:val="18"/>
                <w:szCs w:val="18"/>
              </w:rPr>
            </w:pPr>
          </w:p>
        </w:tc>
        <w:tc>
          <w:tcPr>
            <w:tcW w:w="354" w:type="pct"/>
            <w:vAlign w:val="center"/>
          </w:tcPr>
          <w:p>
            <w:pPr>
              <w:autoSpaceDE w:val="0"/>
              <w:autoSpaceDN w:val="0"/>
              <w:spacing w:line="360" w:lineRule="auto"/>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spacing w:line="360" w:lineRule="auto"/>
              <w:jc w:val="center"/>
              <w:rPr>
                <w:rFonts w:ascii="Times New Roman" w:hAnsi="Times New Roman"/>
                <w:bCs/>
                <w:color w:val="000000"/>
                <w:sz w:val="24"/>
                <w:szCs w:val="24"/>
              </w:rPr>
            </w:pPr>
          </w:p>
        </w:tc>
        <w:tc>
          <w:tcPr>
            <w:tcW w:w="216" w:type="pct"/>
            <w:vMerge w:val="continue"/>
            <w:vAlign w:val="center"/>
          </w:tcPr>
          <w:p>
            <w:pPr>
              <w:autoSpaceDE w:val="0"/>
              <w:autoSpaceDN w:val="0"/>
              <w:spacing w:line="360" w:lineRule="auto"/>
              <w:jc w:val="center"/>
              <w:rPr>
                <w:rFonts w:ascii="Times New Roman" w:hAnsi="Times New Roman"/>
                <w:bCs/>
                <w:color w:val="000000"/>
                <w:sz w:val="24"/>
                <w:szCs w:val="24"/>
              </w:rPr>
            </w:pPr>
          </w:p>
        </w:tc>
        <w:tc>
          <w:tcPr>
            <w:tcW w:w="810" w:type="pct"/>
            <w:gridSpan w:val="2"/>
            <w:vAlign w:val="center"/>
          </w:tcPr>
          <w:p>
            <w:pPr>
              <w:spacing w:line="360" w:lineRule="auto"/>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GG111012~GG111015</w:t>
            </w:r>
          </w:p>
        </w:tc>
        <w:tc>
          <w:tcPr>
            <w:tcW w:w="866" w:type="pct"/>
            <w:vAlign w:val="center"/>
          </w:tcPr>
          <w:p>
            <w:pPr>
              <w:spacing w:line="360" w:lineRule="auto"/>
              <w:jc w:val="center"/>
              <w:rPr>
                <w:rFonts w:ascii="Times New Roman" w:hAnsi="Times New Roman"/>
                <w:color w:val="000000"/>
                <w:sz w:val="18"/>
                <w:szCs w:val="18"/>
              </w:rPr>
            </w:pPr>
            <w:r>
              <w:rPr>
                <w:rFonts w:hint="eastAsia" w:ascii="Times New Roman" w:hAnsi="Times New Roman"/>
                <w:color w:val="000000"/>
                <w:sz w:val="18"/>
                <w:szCs w:val="18"/>
              </w:rPr>
              <w:t>形势与政策</w:t>
            </w:r>
          </w:p>
        </w:tc>
        <w:tc>
          <w:tcPr>
            <w:tcW w:w="271" w:type="pct"/>
            <w:vAlign w:val="center"/>
          </w:tcPr>
          <w:p>
            <w:pPr>
              <w:spacing w:line="360" w:lineRule="auto"/>
              <w:jc w:val="center"/>
              <w:rPr>
                <w:rFonts w:ascii="宋体" w:hAnsi="宋体" w:cs="宋体"/>
                <w:color w:val="000000"/>
                <w:spacing w:val="-20"/>
                <w:sz w:val="18"/>
                <w:szCs w:val="18"/>
              </w:rPr>
            </w:pPr>
            <w:r>
              <w:rPr>
                <w:rFonts w:hint="eastAsia" w:ascii="宋体" w:hAnsi="宋体" w:cs="宋体"/>
                <w:color w:val="000000"/>
                <w:spacing w:val="-20"/>
                <w:sz w:val="18"/>
                <w:szCs w:val="18"/>
              </w:rPr>
              <w:t>32</w:t>
            </w:r>
          </w:p>
        </w:tc>
        <w:tc>
          <w:tcPr>
            <w:tcW w:w="215" w:type="pct"/>
            <w:vAlign w:val="center"/>
          </w:tcPr>
          <w:p>
            <w:pPr>
              <w:spacing w:line="360" w:lineRule="auto"/>
              <w:jc w:val="center"/>
              <w:rPr>
                <w:rFonts w:ascii="宋体" w:hAnsi="宋体" w:cs="宋体"/>
                <w:color w:val="000000"/>
                <w:spacing w:val="-20"/>
                <w:sz w:val="18"/>
                <w:szCs w:val="18"/>
              </w:rPr>
            </w:pPr>
            <w:r>
              <w:rPr>
                <w:rFonts w:hint="eastAsia" w:ascii="宋体" w:hAnsi="宋体" w:cs="宋体"/>
                <w:color w:val="000000"/>
                <w:spacing w:val="-20"/>
                <w:sz w:val="18"/>
                <w:szCs w:val="18"/>
              </w:rPr>
              <w:t>32</w:t>
            </w:r>
          </w:p>
        </w:tc>
        <w:tc>
          <w:tcPr>
            <w:tcW w:w="216" w:type="pct"/>
            <w:vAlign w:val="center"/>
          </w:tcPr>
          <w:p>
            <w:pPr>
              <w:spacing w:line="360" w:lineRule="auto"/>
              <w:jc w:val="center"/>
              <w:rPr>
                <w:rFonts w:ascii="宋体" w:hAnsi="宋体" w:cs="宋体"/>
                <w:color w:val="000000"/>
                <w:spacing w:val="-20"/>
                <w:sz w:val="18"/>
                <w:szCs w:val="18"/>
              </w:rPr>
            </w:pPr>
            <w:r>
              <w:rPr>
                <w:rFonts w:hint="eastAsia" w:ascii="宋体" w:hAnsi="宋体" w:cs="宋体"/>
                <w:color w:val="000000"/>
                <w:spacing w:val="-20"/>
                <w:sz w:val="18"/>
                <w:szCs w:val="18"/>
              </w:rPr>
              <w:t>0</w:t>
            </w:r>
          </w:p>
        </w:tc>
        <w:tc>
          <w:tcPr>
            <w:tcW w:w="228" w:type="pct"/>
            <w:vAlign w:val="center"/>
          </w:tcPr>
          <w:p>
            <w:pPr>
              <w:spacing w:line="360" w:lineRule="auto"/>
              <w:jc w:val="center"/>
              <w:rPr>
                <w:rFonts w:ascii="宋体" w:hAnsi="宋体" w:cs="宋体"/>
                <w:color w:val="000000"/>
                <w:spacing w:val="-20"/>
                <w:sz w:val="18"/>
                <w:szCs w:val="18"/>
              </w:rPr>
            </w:pPr>
            <w:r>
              <w:rPr>
                <w:rFonts w:hint="eastAsia" w:ascii="宋体" w:hAnsi="宋体" w:cs="宋体"/>
                <w:color w:val="000000"/>
                <w:spacing w:val="-20"/>
                <w:sz w:val="18"/>
                <w:szCs w:val="18"/>
              </w:rPr>
              <w:t>1</w:t>
            </w:r>
          </w:p>
        </w:tc>
        <w:tc>
          <w:tcPr>
            <w:tcW w:w="1089" w:type="pct"/>
            <w:gridSpan w:val="9"/>
            <w:vAlign w:val="center"/>
          </w:tcPr>
          <w:p>
            <w:pPr>
              <w:spacing w:line="360" w:lineRule="auto"/>
              <w:jc w:val="center"/>
              <w:rPr>
                <w:rFonts w:ascii="宋体" w:hAnsi="宋体" w:cs="宋体"/>
                <w:color w:val="000000"/>
                <w:sz w:val="18"/>
                <w:szCs w:val="18"/>
              </w:rPr>
            </w:pPr>
            <w:r>
              <w:rPr>
                <w:rFonts w:hint="eastAsia" w:ascii="宋体" w:hAnsi="宋体" w:cs="宋体"/>
                <w:color w:val="000000"/>
                <w:sz w:val="18"/>
                <w:szCs w:val="18"/>
              </w:rPr>
              <w:t>1-4学期，每学期8学时</w:t>
            </w:r>
          </w:p>
        </w:tc>
        <w:tc>
          <w:tcPr>
            <w:tcW w:w="268" w:type="pct"/>
            <w:gridSpan w:val="2"/>
            <w:vAlign w:val="center"/>
          </w:tcPr>
          <w:p>
            <w:pPr>
              <w:spacing w:line="360" w:lineRule="auto"/>
              <w:ind w:left="-159" w:leftChars="-76" w:firstLine="161" w:firstLineChars="115"/>
              <w:jc w:val="center"/>
              <w:rPr>
                <w:rFonts w:ascii="Times New Roman" w:hAnsi="Times New Roman"/>
                <w:color w:val="000000"/>
                <w:spacing w:val="-20"/>
                <w:sz w:val="18"/>
                <w:szCs w:val="18"/>
              </w:rPr>
            </w:pPr>
          </w:p>
        </w:tc>
        <w:tc>
          <w:tcPr>
            <w:tcW w:w="272" w:type="pct"/>
            <w:gridSpan w:val="2"/>
            <w:vAlign w:val="center"/>
          </w:tcPr>
          <w:p>
            <w:pPr>
              <w:spacing w:line="360" w:lineRule="auto"/>
              <w:ind w:left="-159" w:leftChars="-76" w:firstLine="161" w:firstLineChars="115"/>
              <w:jc w:val="center"/>
              <w:rPr>
                <w:rFonts w:ascii="Times New Roman" w:hAnsi="Times New Roman"/>
                <w:color w:val="000000"/>
                <w:spacing w:val="-20"/>
                <w:sz w:val="18"/>
                <w:szCs w:val="18"/>
              </w:rPr>
            </w:pPr>
          </w:p>
        </w:tc>
        <w:tc>
          <w:tcPr>
            <w:tcW w:w="354" w:type="pct"/>
            <w:vAlign w:val="center"/>
          </w:tcPr>
          <w:p>
            <w:pPr>
              <w:spacing w:line="360" w:lineRule="auto"/>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spacing w:line="360" w:lineRule="auto"/>
              <w:jc w:val="center"/>
              <w:rPr>
                <w:rFonts w:ascii="Times New Roman" w:hAnsi="Times New Roman"/>
                <w:bCs/>
                <w:color w:val="000000"/>
                <w:sz w:val="24"/>
                <w:szCs w:val="24"/>
              </w:rPr>
            </w:pPr>
          </w:p>
        </w:tc>
        <w:tc>
          <w:tcPr>
            <w:tcW w:w="216" w:type="pct"/>
            <w:vMerge w:val="continue"/>
            <w:vAlign w:val="center"/>
          </w:tcPr>
          <w:p>
            <w:pPr>
              <w:autoSpaceDE w:val="0"/>
              <w:autoSpaceDN w:val="0"/>
              <w:spacing w:line="360" w:lineRule="auto"/>
              <w:jc w:val="center"/>
              <w:rPr>
                <w:rFonts w:ascii="Times New Roman" w:hAnsi="Times New Roman"/>
                <w:bCs/>
                <w:color w:val="000000"/>
                <w:sz w:val="24"/>
                <w:szCs w:val="24"/>
              </w:rPr>
            </w:pPr>
          </w:p>
        </w:tc>
        <w:tc>
          <w:tcPr>
            <w:tcW w:w="810" w:type="pct"/>
            <w:gridSpan w:val="2"/>
            <w:vAlign w:val="center"/>
          </w:tcPr>
          <w:p>
            <w:pPr>
              <w:spacing w:line="360" w:lineRule="auto"/>
              <w:jc w:val="center"/>
              <w:rPr>
                <w:rFonts w:ascii="Times New Roman" w:hAnsi="Times New Roman"/>
                <w:spacing w:val="-20"/>
                <w:sz w:val="20"/>
                <w:szCs w:val="20"/>
              </w:rPr>
            </w:pPr>
            <w:r>
              <w:rPr>
                <w:rFonts w:hint="eastAsia" w:ascii="微软雅黑" w:hAnsi="微软雅黑" w:eastAsia="微软雅黑"/>
                <w:color w:val="333333"/>
                <w:sz w:val="18"/>
                <w:szCs w:val="18"/>
              </w:rPr>
              <w:t>GG111007</w:t>
            </w:r>
          </w:p>
        </w:tc>
        <w:tc>
          <w:tcPr>
            <w:tcW w:w="866" w:type="pct"/>
            <w:vAlign w:val="center"/>
          </w:tcPr>
          <w:p>
            <w:pPr>
              <w:spacing w:line="360" w:lineRule="auto"/>
              <w:jc w:val="center"/>
              <w:rPr>
                <w:rFonts w:ascii="Times New Roman" w:hAnsi="Times New Roman"/>
                <w:spacing w:val="-20"/>
                <w:sz w:val="18"/>
                <w:szCs w:val="18"/>
              </w:rPr>
            </w:pPr>
            <w:r>
              <w:rPr>
                <w:rFonts w:hint="eastAsia" w:ascii="Times New Roman" w:hAnsi="Times New Roman"/>
                <w:spacing w:val="-20"/>
                <w:sz w:val="18"/>
                <w:szCs w:val="18"/>
              </w:rPr>
              <w:t>体育与健康（一）</w:t>
            </w:r>
          </w:p>
        </w:tc>
        <w:tc>
          <w:tcPr>
            <w:tcW w:w="271" w:type="pct"/>
            <w:vAlign w:val="center"/>
          </w:tcPr>
          <w:p>
            <w:pPr>
              <w:spacing w:line="360" w:lineRule="auto"/>
              <w:jc w:val="center"/>
              <w:rPr>
                <w:rFonts w:ascii="宋体" w:hAnsi="宋体" w:cs="宋体"/>
                <w:spacing w:val="-20"/>
                <w:sz w:val="18"/>
                <w:szCs w:val="18"/>
              </w:rPr>
            </w:pPr>
            <w:r>
              <w:rPr>
                <w:rFonts w:hint="eastAsia" w:ascii="宋体" w:hAnsi="宋体" w:cs="宋体"/>
                <w:spacing w:val="-20"/>
                <w:sz w:val="18"/>
                <w:szCs w:val="18"/>
              </w:rPr>
              <w:t>40</w:t>
            </w:r>
          </w:p>
        </w:tc>
        <w:tc>
          <w:tcPr>
            <w:tcW w:w="215" w:type="pct"/>
            <w:vAlign w:val="center"/>
          </w:tcPr>
          <w:p>
            <w:pPr>
              <w:spacing w:line="360" w:lineRule="auto"/>
              <w:jc w:val="center"/>
              <w:rPr>
                <w:rFonts w:ascii="宋体" w:hAnsi="宋体" w:cs="宋体"/>
                <w:spacing w:val="-20"/>
                <w:sz w:val="18"/>
                <w:szCs w:val="18"/>
              </w:rPr>
            </w:pPr>
            <w:r>
              <w:rPr>
                <w:rFonts w:hint="eastAsia" w:ascii="宋体" w:hAnsi="宋体" w:cs="宋体"/>
                <w:spacing w:val="-20"/>
                <w:sz w:val="18"/>
                <w:szCs w:val="18"/>
              </w:rPr>
              <w:t>2</w:t>
            </w:r>
          </w:p>
        </w:tc>
        <w:tc>
          <w:tcPr>
            <w:tcW w:w="216" w:type="pct"/>
            <w:vAlign w:val="center"/>
          </w:tcPr>
          <w:p>
            <w:pPr>
              <w:spacing w:line="360" w:lineRule="auto"/>
              <w:jc w:val="center"/>
              <w:rPr>
                <w:rFonts w:ascii="宋体" w:hAnsi="宋体" w:cs="宋体"/>
                <w:spacing w:val="-20"/>
                <w:sz w:val="18"/>
                <w:szCs w:val="18"/>
              </w:rPr>
            </w:pPr>
            <w:r>
              <w:rPr>
                <w:rFonts w:hint="eastAsia" w:ascii="宋体" w:hAnsi="宋体" w:cs="宋体"/>
                <w:spacing w:val="-20"/>
                <w:sz w:val="18"/>
                <w:szCs w:val="18"/>
              </w:rPr>
              <w:t>38</w:t>
            </w:r>
          </w:p>
        </w:tc>
        <w:tc>
          <w:tcPr>
            <w:tcW w:w="228" w:type="pct"/>
            <w:vAlign w:val="center"/>
          </w:tcPr>
          <w:p>
            <w:pPr>
              <w:spacing w:line="360" w:lineRule="auto"/>
              <w:jc w:val="center"/>
              <w:rPr>
                <w:rFonts w:ascii="宋体" w:hAnsi="宋体" w:cs="宋体"/>
                <w:spacing w:val="-20"/>
                <w:sz w:val="18"/>
                <w:szCs w:val="18"/>
              </w:rPr>
            </w:pPr>
            <w:r>
              <w:rPr>
                <w:rFonts w:hint="eastAsia" w:ascii="宋体" w:hAnsi="宋体" w:cs="宋体"/>
                <w:spacing w:val="-20"/>
                <w:sz w:val="18"/>
                <w:szCs w:val="18"/>
              </w:rPr>
              <w:t>2.5</w:t>
            </w:r>
          </w:p>
        </w:tc>
        <w:tc>
          <w:tcPr>
            <w:tcW w:w="279" w:type="pct"/>
            <w:vAlign w:val="center"/>
          </w:tcPr>
          <w:p>
            <w:pPr>
              <w:spacing w:line="360" w:lineRule="auto"/>
              <w:jc w:val="center"/>
              <w:rPr>
                <w:rFonts w:ascii="宋体" w:hAnsi="宋体" w:cs="宋体"/>
                <w:spacing w:val="-20"/>
                <w:sz w:val="18"/>
                <w:szCs w:val="18"/>
              </w:rPr>
            </w:pPr>
            <w:r>
              <w:rPr>
                <w:rFonts w:hint="eastAsia" w:ascii="宋体" w:hAnsi="宋体" w:cs="宋体"/>
                <w:spacing w:val="-20"/>
                <w:sz w:val="18"/>
                <w:szCs w:val="18"/>
              </w:rPr>
              <w:t>2</w:t>
            </w:r>
          </w:p>
        </w:tc>
        <w:tc>
          <w:tcPr>
            <w:tcW w:w="268" w:type="pct"/>
            <w:gridSpan w:val="3"/>
            <w:vAlign w:val="center"/>
          </w:tcPr>
          <w:p>
            <w:pPr>
              <w:spacing w:line="360" w:lineRule="auto"/>
              <w:jc w:val="center"/>
              <w:rPr>
                <w:rFonts w:ascii="宋体" w:hAnsi="宋体" w:cs="宋体"/>
                <w:spacing w:val="-20"/>
                <w:sz w:val="18"/>
                <w:szCs w:val="18"/>
              </w:rPr>
            </w:pPr>
          </w:p>
        </w:tc>
        <w:tc>
          <w:tcPr>
            <w:tcW w:w="269" w:type="pct"/>
            <w:gridSpan w:val="2"/>
            <w:vAlign w:val="center"/>
          </w:tcPr>
          <w:p>
            <w:pPr>
              <w:spacing w:line="360" w:lineRule="auto"/>
              <w:jc w:val="center"/>
              <w:rPr>
                <w:rFonts w:ascii="宋体" w:hAnsi="宋体" w:cs="宋体"/>
                <w:spacing w:val="-20"/>
                <w:sz w:val="18"/>
                <w:szCs w:val="18"/>
              </w:rPr>
            </w:pPr>
          </w:p>
        </w:tc>
        <w:tc>
          <w:tcPr>
            <w:tcW w:w="272" w:type="pct"/>
            <w:gridSpan w:val="3"/>
            <w:vAlign w:val="center"/>
          </w:tcPr>
          <w:p>
            <w:pPr>
              <w:spacing w:line="360" w:lineRule="auto"/>
              <w:jc w:val="center"/>
              <w:rPr>
                <w:rFonts w:ascii="宋体" w:hAnsi="宋体" w:cs="宋体"/>
                <w:color w:val="FF0000"/>
                <w:spacing w:val="-20"/>
                <w:sz w:val="18"/>
                <w:szCs w:val="18"/>
              </w:rPr>
            </w:pPr>
          </w:p>
        </w:tc>
        <w:tc>
          <w:tcPr>
            <w:tcW w:w="268" w:type="pct"/>
            <w:gridSpan w:val="2"/>
            <w:vAlign w:val="center"/>
          </w:tcPr>
          <w:p>
            <w:pPr>
              <w:autoSpaceDE w:val="0"/>
              <w:autoSpaceDN w:val="0"/>
              <w:spacing w:line="360" w:lineRule="auto"/>
              <w:jc w:val="center"/>
              <w:rPr>
                <w:rFonts w:ascii="Times New Roman" w:hAnsi="Times New Roman"/>
                <w:color w:val="000000"/>
                <w:spacing w:val="-20"/>
                <w:sz w:val="18"/>
                <w:szCs w:val="18"/>
              </w:rPr>
            </w:pPr>
          </w:p>
        </w:tc>
        <w:tc>
          <w:tcPr>
            <w:tcW w:w="272" w:type="pct"/>
            <w:gridSpan w:val="2"/>
            <w:vAlign w:val="center"/>
          </w:tcPr>
          <w:p>
            <w:pPr>
              <w:autoSpaceDE w:val="0"/>
              <w:autoSpaceDN w:val="0"/>
              <w:spacing w:line="360" w:lineRule="auto"/>
              <w:jc w:val="center"/>
              <w:rPr>
                <w:rFonts w:ascii="Times New Roman" w:hAnsi="Times New Roman"/>
                <w:color w:val="000000"/>
                <w:spacing w:val="-20"/>
                <w:sz w:val="18"/>
                <w:szCs w:val="18"/>
              </w:rPr>
            </w:pPr>
          </w:p>
        </w:tc>
        <w:tc>
          <w:tcPr>
            <w:tcW w:w="354" w:type="pct"/>
            <w:vAlign w:val="center"/>
          </w:tcPr>
          <w:p>
            <w:pPr>
              <w:autoSpaceDE w:val="0"/>
              <w:autoSpaceDN w:val="0"/>
              <w:spacing w:line="360" w:lineRule="auto"/>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spacing w:line="360" w:lineRule="auto"/>
              <w:jc w:val="center"/>
              <w:rPr>
                <w:rFonts w:ascii="Times New Roman" w:hAnsi="Times New Roman"/>
                <w:bCs/>
                <w:color w:val="000000"/>
                <w:sz w:val="24"/>
                <w:szCs w:val="24"/>
              </w:rPr>
            </w:pPr>
          </w:p>
        </w:tc>
        <w:tc>
          <w:tcPr>
            <w:tcW w:w="216" w:type="pct"/>
            <w:vMerge w:val="continue"/>
            <w:vAlign w:val="center"/>
          </w:tcPr>
          <w:p>
            <w:pPr>
              <w:autoSpaceDE w:val="0"/>
              <w:autoSpaceDN w:val="0"/>
              <w:spacing w:line="360" w:lineRule="auto"/>
              <w:jc w:val="center"/>
              <w:rPr>
                <w:rFonts w:ascii="Times New Roman" w:hAnsi="Times New Roman"/>
                <w:bCs/>
                <w:color w:val="000000"/>
                <w:sz w:val="24"/>
                <w:szCs w:val="24"/>
              </w:rPr>
            </w:pPr>
          </w:p>
        </w:tc>
        <w:tc>
          <w:tcPr>
            <w:tcW w:w="810" w:type="pct"/>
            <w:gridSpan w:val="2"/>
            <w:vAlign w:val="center"/>
          </w:tcPr>
          <w:p>
            <w:pPr>
              <w:spacing w:line="360" w:lineRule="auto"/>
              <w:jc w:val="center"/>
              <w:rPr>
                <w:rFonts w:ascii="Times New Roman" w:hAnsi="Times New Roman"/>
                <w:spacing w:val="-20"/>
                <w:sz w:val="20"/>
                <w:szCs w:val="20"/>
              </w:rPr>
            </w:pPr>
            <w:r>
              <w:rPr>
                <w:rFonts w:hint="eastAsia" w:ascii="微软雅黑" w:hAnsi="微软雅黑" w:eastAsia="微软雅黑"/>
                <w:color w:val="333333"/>
                <w:sz w:val="18"/>
                <w:szCs w:val="18"/>
              </w:rPr>
              <w:t>GG111008</w:t>
            </w:r>
          </w:p>
        </w:tc>
        <w:tc>
          <w:tcPr>
            <w:tcW w:w="866" w:type="pct"/>
            <w:vAlign w:val="center"/>
          </w:tcPr>
          <w:p>
            <w:pPr>
              <w:spacing w:line="360" w:lineRule="auto"/>
              <w:jc w:val="center"/>
              <w:rPr>
                <w:rFonts w:ascii="Times New Roman" w:hAnsi="Times New Roman"/>
                <w:spacing w:val="-20"/>
                <w:sz w:val="18"/>
                <w:szCs w:val="18"/>
              </w:rPr>
            </w:pPr>
            <w:r>
              <w:rPr>
                <w:rFonts w:hint="eastAsia" w:ascii="Times New Roman" w:hAnsi="Times New Roman"/>
                <w:spacing w:val="-20"/>
                <w:sz w:val="18"/>
                <w:szCs w:val="18"/>
              </w:rPr>
              <w:t>体育与健康（二）</w:t>
            </w:r>
          </w:p>
        </w:tc>
        <w:tc>
          <w:tcPr>
            <w:tcW w:w="271" w:type="pct"/>
            <w:vAlign w:val="center"/>
          </w:tcPr>
          <w:p>
            <w:pPr>
              <w:spacing w:line="360" w:lineRule="auto"/>
              <w:jc w:val="center"/>
              <w:rPr>
                <w:rFonts w:ascii="宋体" w:hAnsi="宋体" w:cs="宋体"/>
                <w:spacing w:val="-20"/>
                <w:sz w:val="18"/>
                <w:szCs w:val="18"/>
              </w:rPr>
            </w:pPr>
            <w:r>
              <w:rPr>
                <w:rFonts w:hint="eastAsia" w:ascii="宋体" w:hAnsi="宋体" w:cs="宋体"/>
                <w:spacing w:val="-20"/>
                <w:sz w:val="18"/>
                <w:szCs w:val="18"/>
              </w:rPr>
              <w:t>40</w:t>
            </w:r>
          </w:p>
        </w:tc>
        <w:tc>
          <w:tcPr>
            <w:tcW w:w="215" w:type="pct"/>
            <w:vAlign w:val="center"/>
          </w:tcPr>
          <w:p>
            <w:pPr>
              <w:spacing w:line="360" w:lineRule="auto"/>
              <w:jc w:val="center"/>
              <w:rPr>
                <w:rFonts w:ascii="宋体" w:hAnsi="宋体" w:cs="宋体"/>
                <w:spacing w:val="-20"/>
                <w:sz w:val="18"/>
                <w:szCs w:val="18"/>
              </w:rPr>
            </w:pPr>
            <w:r>
              <w:rPr>
                <w:rFonts w:hint="eastAsia" w:ascii="宋体" w:hAnsi="宋体" w:cs="宋体"/>
                <w:spacing w:val="-20"/>
                <w:sz w:val="18"/>
                <w:szCs w:val="18"/>
              </w:rPr>
              <w:t>2</w:t>
            </w:r>
          </w:p>
        </w:tc>
        <w:tc>
          <w:tcPr>
            <w:tcW w:w="216" w:type="pct"/>
            <w:vAlign w:val="center"/>
          </w:tcPr>
          <w:p>
            <w:pPr>
              <w:spacing w:line="360" w:lineRule="auto"/>
              <w:jc w:val="center"/>
              <w:rPr>
                <w:rFonts w:ascii="宋体" w:hAnsi="宋体" w:cs="宋体"/>
                <w:spacing w:val="-20"/>
                <w:sz w:val="18"/>
                <w:szCs w:val="18"/>
              </w:rPr>
            </w:pPr>
            <w:r>
              <w:rPr>
                <w:rFonts w:hint="eastAsia" w:ascii="宋体" w:hAnsi="宋体" w:cs="宋体"/>
                <w:spacing w:val="-20"/>
                <w:sz w:val="18"/>
                <w:szCs w:val="18"/>
              </w:rPr>
              <w:t>38</w:t>
            </w:r>
          </w:p>
        </w:tc>
        <w:tc>
          <w:tcPr>
            <w:tcW w:w="228" w:type="pct"/>
            <w:vAlign w:val="center"/>
          </w:tcPr>
          <w:p>
            <w:pPr>
              <w:spacing w:line="360" w:lineRule="auto"/>
              <w:jc w:val="center"/>
              <w:rPr>
                <w:rFonts w:ascii="宋体" w:hAnsi="宋体" w:cs="宋体"/>
                <w:spacing w:val="-20"/>
                <w:sz w:val="18"/>
                <w:szCs w:val="18"/>
              </w:rPr>
            </w:pPr>
            <w:r>
              <w:rPr>
                <w:rFonts w:hint="eastAsia" w:ascii="宋体" w:hAnsi="宋体" w:cs="宋体"/>
                <w:spacing w:val="-20"/>
                <w:sz w:val="18"/>
                <w:szCs w:val="18"/>
              </w:rPr>
              <w:t>2.5</w:t>
            </w:r>
          </w:p>
        </w:tc>
        <w:tc>
          <w:tcPr>
            <w:tcW w:w="279" w:type="pct"/>
            <w:vAlign w:val="center"/>
          </w:tcPr>
          <w:p>
            <w:pPr>
              <w:spacing w:line="360" w:lineRule="auto"/>
              <w:jc w:val="center"/>
              <w:rPr>
                <w:rFonts w:ascii="宋体" w:hAnsi="宋体" w:cs="宋体"/>
                <w:spacing w:val="-20"/>
                <w:sz w:val="18"/>
                <w:szCs w:val="18"/>
              </w:rPr>
            </w:pPr>
          </w:p>
        </w:tc>
        <w:tc>
          <w:tcPr>
            <w:tcW w:w="268" w:type="pct"/>
            <w:gridSpan w:val="3"/>
            <w:vAlign w:val="center"/>
          </w:tcPr>
          <w:p>
            <w:pPr>
              <w:spacing w:line="360" w:lineRule="auto"/>
              <w:jc w:val="center"/>
              <w:rPr>
                <w:rFonts w:ascii="宋体" w:hAnsi="宋体" w:cs="宋体"/>
                <w:spacing w:val="-20"/>
                <w:sz w:val="18"/>
                <w:szCs w:val="18"/>
              </w:rPr>
            </w:pPr>
            <w:r>
              <w:rPr>
                <w:rFonts w:hint="eastAsia" w:ascii="宋体" w:hAnsi="宋体" w:cs="宋体"/>
                <w:spacing w:val="-20"/>
                <w:sz w:val="18"/>
                <w:szCs w:val="18"/>
              </w:rPr>
              <w:t>2</w:t>
            </w:r>
          </w:p>
        </w:tc>
        <w:tc>
          <w:tcPr>
            <w:tcW w:w="269" w:type="pct"/>
            <w:gridSpan w:val="2"/>
            <w:vAlign w:val="center"/>
          </w:tcPr>
          <w:p>
            <w:pPr>
              <w:spacing w:line="360" w:lineRule="auto"/>
              <w:jc w:val="center"/>
              <w:rPr>
                <w:rFonts w:ascii="宋体" w:hAnsi="宋体" w:cs="宋体"/>
                <w:spacing w:val="-20"/>
                <w:sz w:val="18"/>
                <w:szCs w:val="18"/>
              </w:rPr>
            </w:pPr>
          </w:p>
        </w:tc>
        <w:tc>
          <w:tcPr>
            <w:tcW w:w="272" w:type="pct"/>
            <w:gridSpan w:val="3"/>
            <w:vAlign w:val="center"/>
          </w:tcPr>
          <w:p>
            <w:pPr>
              <w:spacing w:line="360" w:lineRule="auto"/>
              <w:jc w:val="center"/>
              <w:rPr>
                <w:rFonts w:ascii="宋体" w:hAnsi="宋体" w:cs="宋体"/>
                <w:color w:val="FF0000"/>
                <w:spacing w:val="-20"/>
                <w:sz w:val="18"/>
                <w:szCs w:val="18"/>
              </w:rPr>
            </w:pPr>
          </w:p>
        </w:tc>
        <w:tc>
          <w:tcPr>
            <w:tcW w:w="268" w:type="pct"/>
            <w:gridSpan w:val="2"/>
            <w:vAlign w:val="center"/>
          </w:tcPr>
          <w:p>
            <w:pPr>
              <w:spacing w:line="360" w:lineRule="auto"/>
              <w:jc w:val="center"/>
              <w:rPr>
                <w:rFonts w:ascii="Times New Roman" w:hAnsi="Times New Roman"/>
                <w:color w:val="000000"/>
                <w:spacing w:val="-20"/>
                <w:sz w:val="18"/>
                <w:szCs w:val="18"/>
              </w:rPr>
            </w:pPr>
          </w:p>
        </w:tc>
        <w:tc>
          <w:tcPr>
            <w:tcW w:w="272" w:type="pct"/>
            <w:gridSpan w:val="2"/>
            <w:vAlign w:val="center"/>
          </w:tcPr>
          <w:p>
            <w:pPr>
              <w:autoSpaceDE w:val="0"/>
              <w:autoSpaceDN w:val="0"/>
              <w:spacing w:line="360" w:lineRule="auto"/>
              <w:jc w:val="center"/>
              <w:rPr>
                <w:rFonts w:ascii="Times New Roman" w:hAnsi="Times New Roman"/>
                <w:color w:val="000000"/>
                <w:spacing w:val="-20"/>
                <w:sz w:val="18"/>
                <w:szCs w:val="18"/>
              </w:rPr>
            </w:pPr>
          </w:p>
        </w:tc>
        <w:tc>
          <w:tcPr>
            <w:tcW w:w="354" w:type="pct"/>
            <w:vAlign w:val="center"/>
          </w:tcPr>
          <w:p>
            <w:pPr>
              <w:autoSpaceDE w:val="0"/>
              <w:autoSpaceDN w:val="0"/>
              <w:spacing w:line="360" w:lineRule="auto"/>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7" w:hRule="atLeast"/>
          <w:jc w:val="center"/>
        </w:trPr>
        <w:tc>
          <w:tcPr>
            <w:tcW w:w="196" w:type="pct"/>
            <w:vMerge w:val="continue"/>
            <w:vAlign w:val="center"/>
          </w:tcPr>
          <w:p>
            <w:pPr>
              <w:spacing w:line="360" w:lineRule="auto"/>
              <w:jc w:val="center"/>
              <w:rPr>
                <w:rFonts w:ascii="Times New Roman" w:hAnsi="Times New Roman"/>
                <w:bCs/>
                <w:color w:val="000000"/>
                <w:sz w:val="24"/>
                <w:szCs w:val="24"/>
              </w:rPr>
            </w:pPr>
          </w:p>
        </w:tc>
        <w:tc>
          <w:tcPr>
            <w:tcW w:w="216" w:type="pct"/>
            <w:vMerge w:val="continue"/>
            <w:vAlign w:val="center"/>
          </w:tcPr>
          <w:p>
            <w:pPr>
              <w:autoSpaceDE w:val="0"/>
              <w:autoSpaceDN w:val="0"/>
              <w:spacing w:line="360" w:lineRule="auto"/>
              <w:jc w:val="center"/>
              <w:rPr>
                <w:rFonts w:ascii="Times New Roman" w:hAnsi="Times New Roman"/>
                <w:bCs/>
                <w:color w:val="000000"/>
                <w:sz w:val="24"/>
                <w:szCs w:val="24"/>
              </w:rPr>
            </w:pPr>
          </w:p>
        </w:tc>
        <w:tc>
          <w:tcPr>
            <w:tcW w:w="810" w:type="pct"/>
            <w:gridSpan w:val="2"/>
            <w:vAlign w:val="center"/>
          </w:tcPr>
          <w:p>
            <w:pPr>
              <w:spacing w:line="360" w:lineRule="auto"/>
              <w:jc w:val="center"/>
              <w:rPr>
                <w:rFonts w:ascii="Times New Roman" w:hAnsi="Times New Roman"/>
                <w:spacing w:val="-20"/>
                <w:sz w:val="20"/>
                <w:szCs w:val="20"/>
              </w:rPr>
            </w:pPr>
            <w:r>
              <w:rPr>
                <w:rFonts w:hint="eastAsia" w:ascii="微软雅黑" w:hAnsi="微软雅黑" w:eastAsia="微软雅黑"/>
                <w:color w:val="333333"/>
                <w:sz w:val="18"/>
                <w:szCs w:val="18"/>
              </w:rPr>
              <w:t>GG111009</w:t>
            </w:r>
          </w:p>
        </w:tc>
        <w:tc>
          <w:tcPr>
            <w:tcW w:w="866" w:type="pct"/>
            <w:vAlign w:val="center"/>
          </w:tcPr>
          <w:p>
            <w:pPr>
              <w:spacing w:line="360" w:lineRule="auto"/>
              <w:jc w:val="center"/>
              <w:rPr>
                <w:rFonts w:ascii="Times New Roman" w:hAnsi="Times New Roman"/>
                <w:spacing w:val="-20"/>
                <w:sz w:val="18"/>
                <w:szCs w:val="18"/>
              </w:rPr>
            </w:pPr>
            <w:r>
              <w:rPr>
                <w:rFonts w:hint="eastAsia" w:ascii="Times New Roman" w:hAnsi="Times New Roman"/>
                <w:spacing w:val="-20"/>
                <w:sz w:val="18"/>
                <w:szCs w:val="18"/>
              </w:rPr>
              <w:t>体育与健康（三）</w:t>
            </w:r>
          </w:p>
        </w:tc>
        <w:tc>
          <w:tcPr>
            <w:tcW w:w="271" w:type="pct"/>
            <w:vAlign w:val="center"/>
          </w:tcPr>
          <w:p>
            <w:pPr>
              <w:spacing w:line="360" w:lineRule="auto"/>
              <w:jc w:val="center"/>
              <w:rPr>
                <w:rFonts w:ascii="宋体" w:hAnsi="宋体" w:cs="宋体"/>
                <w:spacing w:val="-20"/>
                <w:sz w:val="18"/>
                <w:szCs w:val="18"/>
              </w:rPr>
            </w:pPr>
            <w:r>
              <w:rPr>
                <w:rFonts w:hint="eastAsia" w:ascii="宋体" w:hAnsi="宋体" w:cs="宋体"/>
                <w:spacing w:val="-20"/>
                <w:sz w:val="18"/>
                <w:szCs w:val="18"/>
              </w:rPr>
              <w:t>32</w:t>
            </w:r>
          </w:p>
        </w:tc>
        <w:tc>
          <w:tcPr>
            <w:tcW w:w="215" w:type="pct"/>
            <w:vAlign w:val="center"/>
          </w:tcPr>
          <w:p>
            <w:pPr>
              <w:spacing w:line="360" w:lineRule="auto"/>
              <w:jc w:val="center"/>
              <w:rPr>
                <w:rFonts w:ascii="宋体" w:hAnsi="宋体" w:cs="宋体"/>
                <w:spacing w:val="-20"/>
                <w:sz w:val="18"/>
                <w:szCs w:val="18"/>
              </w:rPr>
            </w:pPr>
            <w:r>
              <w:rPr>
                <w:rFonts w:hint="eastAsia" w:ascii="宋体" w:hAnsi="宋体" w:cs="宋体"/>
                <w:spacing w:val="-20"/>
                <w:sz w:val="18"/>
                <w:szCs w:val="18"/>
              </w:rPr>
              <w:t>2</w:t>
            </w:r>
          </w:p>
        </w:tc>
        <w:tc>
          <w:tcPr>
            <w:tcW w:w="216" w:type="pct"/>
            <w:vAlign w:val="center"/>
          </w:tcPr>
          <w:p>
            <w:pPr>
              <w:spacing w:line="360" w:lineRule="auto"/>
              <w:jc w:val="center"/>
              <w:rPr>
                <w:rFonts w:ascii="宋体" w:hAnsi="宋体" w:cs="宋体"/>
                <w:spacing w:val="-20"/>
                <w:sz w:val="18"/>
                <w:szCs w:val="18"/>
              </w:rPr>
            </w:pPr>
            <w:r>
              <w:rPr>
                <w:rFonts w:hint="eastAsia" w:ascii="宋体" w:hAnsi="宋体" w:cs="宋体"/>
                <w:spacing w:val="-20"/>
                <w:sz w:val="18"/>
                <w:szCs w:val="18"/>
              </w:rPr>
              <w:t>30</w:t>
            </w:r>
          </w:p>
        </w:tc>
        <w:tc>
          <w:tcPr>
            <w:tcW w:w="228" w:type="pct"/>
            <w:vAlign w:val="center"/>
          </w:tcPr>
          <w:p>
            <w:pPr>
              <w:spacing w:line="360" w:lineRule="auto"/>
              <w:jc w:val="center"/>
              <w:rPr>
                <w:rFonts w:ascii="宋体" w:hAnsi="宋体" w:cs="宋体"/>
                <w:spacing w:val="-20"/>
                <w:sz w:val="18"/>
                <w:szCs w:val="18"/>
              </w:rPr>
            </w:pPr>
            <w:r>
              <w:rPr>
                <w:rFonts w:hint="eastAsia" w:ascii="宋体" w:hAnsi="宋体" w:cs="宋体"/>
                <w:spacing w:val="-20"/>
                <w:sz w:val="18"/>
                <w:szCs w:val="18"/>
              </w:rPr>
              <w:t>2</w:t>
            </w:r>
          </w:p>
        </w:tc>
        <w:tc>
          <w:tcPr>
            <w:tcW w:w="279" w:type="pct"/>
            <w:vAlign w:val="center"/>
          </w:tcPr>
          <w:p>
            <w:pPr>
              <w:spacing w:line="360" w:lineRule="auto"/>
              <w:jc w:val="center"/>
              <w:rPr>
                <w:rFonts w:ascii="宋体" w:hAnsi="宋体" w:cs="宋体"/>
                <w:spacing w:val="-20"/>
                <w:sz w:val="18"/>
                <w:szCs w:val="18"/>
              </w:rPr>
            </w:pPr>
          </w:p>
        </w:tc>
        <w:tc>
          <w:tcPr>
            <w:tcW w:w="268" w:type="pct"/>
            <w:gridSpan w:val="3"/>
            <w:vAlign w:val="center"/>
          </w:tcPr>
          <w:p>
            <w:pPr>
              <w:spacing w:line="360" w:lineRule="auto"/>
              <w:jc w:val="center"/>
              <w:rPr>
                <w:rFonts w:ascii="宋体" w:hAnsi="宋体" w:cs="宋体"/>
                <w:spacing w:val="-20"/>
                <w:sz w:val="18"/>
                <w:szCs w:val="18"/>
              </w:rPr>
            </w:pPr>
          </w:p>
        </w:tc>
        <w:tc>
          <w:tcPr>
            <w:tcW w:w="269" w:type="pct"/>
            <w:gridSpan w:val="2"/>
            <w:vAlign w:val="center"/>
          </w:tcPr>
          <w:p>
            <w:pPr>
              <w:spacing w:line="360" w:lineRule="auto"/>
              <w:jc w:val="center"/>
              <w:rPr>
                <w:rFonts w:ascii="宋体" w:hAnsi="宋体" w:cs="宋体"/>
                <w:spacing w:val="-20"/>
                <w:sz w:val="18"/>
                <w:szCs w:val="18"/>
              </w:rPr>
            </w:pPr>
            <w:r>
              <w:rPr>
                <w:rFonts w:hint="eastAsia" w:ascii="宋体" w:hAnsi="宋体" w:cs="宋体"/>
                <w:spacing w:val="-20"/>
                <w:sz w:val="18"/>
                <w:szCs w:val="18"/>
              </w:rPr>
              <w:t>2</w:t>
            </w:r>
          </w:p>
        </w:tc>
        <w:tc>
          <w:tcPr>
            <w:tcW w:w="272" w:type="pct"/>
            <w:gridSpan w:val="3"/>
            <w:vAlign w:val="center"/>
          </w:tcPr>
          <w:p>
            <w:pPr>
              <w:spacing w:line="360" w:lineRule="auto"/>
              <w:jc w:val="center"/>
              <w:rPr>
                <w:rFonts w:ascii="宋体" w:hAnsi="宋体" w:cs="宋体"/>
                <w:color w:val="FF0000"/>
                <w:spacing w:val="-20"/>
                <w:sz w:val="18"/>
                <w:szCs w:val="18"/>
              </w:rPr>
            </w:pPr>
          </w:p>
        </w:tc>
        <w:tc>
          <w:tcPr>
            <w:tcW w:w="268" w:type="pct"/>
            <w:gridSpan w:val="2"/>
            <w:vAlign w:val="center"/>
          </w:tcPr>
          <w:p>
            <w:pPr>
              <w:spacing w:line="360" w:lineRule="auto"/>
              <w:jc w:val="center"/>
              <w:rPr>
                <w:rFonts w:ascii="Times New Roman" w:hAnsi="Times New Roman"/>
                <w:color w:val="000000"/>
                <w:spacing w:val="-20"/>
                <w:sz w:val="18"/>
                <w:szCs w:val="18"/>
              </w:rPr>
            </w:pPr>
          </w:p>
        </w:tc>
        <w:tc>
          <w:tcPr>
            <w:tcW w:w="272" w:type="pct"/>
            <w:gridSpan w:val="2"/>
            <w:vAlign w:val="center"/>
          </w:tcPr>
          <w:p>
            <w:pPr>
              <w:autoSpaceDE w:val="0"/>
              <w:autoSpaceDN w:val="0"/>
              <w:spacing w:line="360" w:lineRule="auto"/>
              <w:jc w:val="center"/>
              <w:rPr>
                <w:rFonts w:ascii="Times New Roman" w:hAnsi="Times New Roman"/>
                <w:color w:val="000000"/>
                <w:spacing w:val="-20"/>
                <w:sz w:val="18"/>
                <w:szCs w:val="18"/>
              </w:rPr>
            </w:pPr>
          </w:p>
        </w:tc>
        <w:tc>
          <w:tcPr>
            <w:tcW w:w="354" w:type="pct"/>
            <w:vAlign w:val="center"/>
          </w:tcPr>
          <w:p>
            <w:pPr>
              <w:autoSpaceDE w:val="0"/>
              <w:autoSpaceDN w:val="0"/>
              <w:spacing w:line="360" w:lineRule="auto"/>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spacing w:line="360" w:lineRule="auto"/>
              <w:jc w:val="center"/>
              <w:rPr>
                <w:rFonts w:ascii="Times New Roman" w:hAnsi="Times New Roman"/>
                <w:bCs/>
                <w:color w:val="000000"/>
                <w:sz w:val="24"/>
                <w:szCs w:val="24"/>
              </w:rPr>
            </w:pPr>
          </w:p>
        </w:tc>
        <w:tc>
          <w:tcPr>
            <w:tcW w:w="216" w:type="pct"/>
            <w:vMerge w:val="continue"/>
            <w:vAlign w:val="center"/>
          </w:tcPr>
          <w:p>
            <w:pPr>
              <w:autoSpaceDE w:val="0"/>
              <w:autoSpaceDN w:val="0"/>
              <w:spacing w:line="360" w:lineRule="auto"/>
              <w:jc w:val="center"/>
              <w:rPr>
                <w:rFonts w:ascii="Times New Roman" w:hAnsi="Times New Roman"/>
                <w:bCs/>
                <w:color w:val="000000"/>
                <w:sz w:val="24"/>
                <w:szCs w:val="24"/>
              </w:rPr>
            </w:pPr>
          </w:p>
        </w:tc>
        <w:tc>
          <w:tcPr>
            <w:tcW w:w="810" w:type="pct"/>
            <w:gridSpan w:val="2"/>
            <w:vAlign w:val="center"/>
          </w:tcPr>
          <w:p>
            <w:pPr>
              <w:spacing w:line="360" w:lineRule="auto"/>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GG111011</w:t>
            </w:r>
          </w:p>
        </w:tc>
        <w:tc>
          <w:tcPr>
            <w:tcW w:w="866" w:type="pct"/>
            <w:vAlign w:val="center"/>
          </w:tcPr>
          <w:p>
            <w:pPr>
              <w:spacing w:line="360" w:lineRule="auto"/>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大学生就业指导与创新创业教育</w:t>
            </w:r>
          </w:p>
        </w:tc>
        <w:tc>
          <w:tcPr>
            <w:tcW w:w="271" w:type="pct"/>
            <w:vAlign w:val="center"/>
          </w:tcPr>
          <w:p>
            <w:pPr>
              <w:spacing w:line="360" w:lineRule="auto"/>
              <w:jc w:val="center"/>
              <w:rPr>
                <w:rFonts w:ascii="宋体" w:hAnsi="宋体" w:cs="宋体"/>
                <w:color w:val="000000"/>
                <w:spacing w:val="-20"/>
                <w:sz w:val="18"/>
                <w:szCs w:val="18"/>
              </w:rPr>
            </w:pPr>
            <w:r>
              <w:rPr>
                <w:rFonts w:hint="eastAsia" w:ascii="宋体" w:hAnsi="宋体" w:cs="宋体"/>
                <w:color w:val="000000"/>
                <w:spacing w:val="-20"/>
                <w:sz w:val="18"/>
                <w:szCs w:val="18"/>
              </w:rPr>
              <w:t>32</w:t>
            </w:r>
          </w:p>
        </w:tc>
        <w:tc>
          <w:tcPr>
            <w:tcW w:w="215" w:type="pct"/>
            <w:vAlign w:val="center"/>
          </w:tcPr>
          <w:p>
            <w:pPr>
              <w:spacing w:line="360" w:lineRule="auto"/>
              <w:jc w:val="center"/>
              <w:rPr>
                <w:rFonts w:ascii="宋体" w:hAnsi="宋体" w:cs="宋体"/>
                <w:color w:val="000000"/>
                <w:spacing w:val="-20"/>
                <w:sz w:val="18"/>
                <w:szCs w:val="18"/>
              </w:rPr>
            </w:pPr>
            <w:r>
              <w:rPr>
                <w:rFonts w:hint="eastAsia" w:ascii="宋体" w:hAnsi="宋体" w:cs="宋体"/>
                <w:color w:val="000000"/>
                <w:spacing w:val="-20"/>
                <w:sz w:val="18"/>
                <w:szCs w:val="18"/>
              </w:rPr>
              <w:t>20</w:t>
            </w:r>
          </w:p>
        </w:tc>
        <w:tc>
          <w:tcPr>
            <w:tcW w:w="216" w:type="pct"/>
            <w:vAlign w:val="center"/>
          </w:tcPr>
          <w:p>
            <w:pPr>
              <w:spacing w:line="360" w:lineRule="auto"/>
              <w:jc w:val="center"/>
              <w:rPr>
                <w:rFonts w:ascii="宋体" w:hAnsi="宋体" w:cs="宋体"/>
                <w:color w:val="000000"/>
                <w:spacing w:val="-20"/>
                <w:sz w:val="18"/>
                <w:szCs w:val="18"/>
              </w:rPr>
            </w:pPr>
            <w:r>
              <w:rPr>
                <w:rFonts w:hint="eastAsia" w:ascii="宋体" w:hAnsi="宋体" w:cs="宋体"/>
                <w:color w:val="000000"/>
                <w:spacing w:val="-20"/>
                <w:sz w:val="18"/>
                <w:szCs w:val="18"/>
              </w:rPr>
              <w:t>12</w:t>
            </w:r>
          </w:p>
        </w:tc>
        <w:tc>
          <w:tcPr>
            <w:tcW w:w="228" w:type="pct"/>
            <w:vAlign w:val="center"/>
          </w:tcPr>
          <w:p>
            <w:pPr>
              <w:spacing w:line="360" w:lineRule="auto"/>
              <w:jc w:val="center"/>
              <w:rPr>
                <w:rFonts w:ascii="宋体" w:hAnsi="宋体" w:cs="宋体"/>
                <w:color w:val="000000"/>
                <w:spacing w:val="-20"/>
                <w:sz w:val="18"/>
                <w:szCs w:val="18"/>
              </w:rPr>
            </w:pPr>
            <w:r>
              <w:rPr>
                <w:rFonts w:hint="eastAsia" w:ascii="宋体" w:hAnsi="宋体" w:cs="宋体"/>
                <w:color w:val="000000"/>
                <w:spacing w:val="-20"/>
                <w:sz w:val="18"/>
                <w:szCs w:val="18"/>
              </w:rPr>
              <w:t>2</w:t>
            </w:r>
          </w:p>
        </w:tc>
        <w:tc>
          <w:tcPr>
            <w:tcW w:w="1089" w:type="pct"/>
            <w:gridSpan w:val="9"/>
            <w:vAlign w:val="center"/>
          </w:tcPr>
          <w:p>
            <w:pPr>
              <w:spacing w:line="360" w:lineRule="auto"/>
              <w:jc w:val="center"/>
              <w:rPr>
                <w:rFonts w:ascii="宋体" w:hAnsi="宋体" w:cs="宋体"/>
                <w:color w:val="000000"/>
                <w:spacing w:val="-20"/>
                <w:sz w:val="18"/>
                <w:szCs w:val="18"/>
              </w:rPr>
            </w:pPr>
            <w:r>
              <w:rPr>
                <w:rFonts w:hint="eastAsia" w:ascii="宋体" w:hAnsi="宋体" w:cs="宋体"/>
                <w:color w:val="000000"/>
                <w:sz w:val="18"/>
                <w:szCs w:val="18"/>
              </w:rPr>
              <w:t>1-4学期，每学期8学时</w:t>
            </w:r>
          </w:p>
        </w:tc>
        <w:tc>
          <w:tcPr>
            <w:tcW w:w="268" w:type="pct"/>
            <w:gridSpan w:val="2"/>
            <w:vAlign w:val="center"/>
          </w:tcPr>
          <w:p>
            <w:pPr>
              <w:spacing w:line="360" w:lineRule="auto"/>
              <w:jc w:val="center"/>
              <w:rPr>
                <w:rFonts w:ascii="Times New Roman" w:hAnsi="Times New Roman"/>
                <w:color w:val="000000"/>
                <w:spacing w:val="-20"/>
                <w:sz w:val="18"/>
                <w:szCs w:val="18"/>
              </w:rPr>
            </w:pPr>
          </w:p>
        </w:tc>
        <w:tc>
          <w:tcPr>
            <w:tcW w:w="272" w:type="pct"/>
            <w:gridSpan w:val="2"/>
            <w:vAlign w:val="center"/>
          </w:tcPr>
          <w:p>
            <w:pPr>
              <w:spacing w:line="360" w:lineRule="auto"/>
              <w:jc w:val="center"/>
              <w:rPr>
                <w:rFonts w:ascii="Times New Roman" w:hAnsi="Times New Roman"/>
                <w:color w:val="000000"/>
                <w:spacing w:val="-20"/>
                <w:sz w:val="18"/>
                <w:szCs w:val="18"/>
              </w:rPr>
            </w:pPr>
          </w:p>
        </w:tc>
        <w:tc>
          <w:tcPr>
            <w:tcW w:w="354" w:type="pct"/>
            <w:vAlign w:val="center"/>
          </w:tcPr>
          <w:p>
            <w:pPr>
              <w:spacing w:line="360" w:lineRule="auto"/>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spacing w:line="360" w:lineRule="auto"/>
              <w:jc w:val="center"/>
              <w:rPr>
                <w:rFonts w:ascii="Times New Roman" w:hAnsi="Times New Roman"/>
                <w:bCs/>
                <w:color w:val="000000"/>
                <w:sz w:val="24"/>
                <w:szCs w:val="24"/>
              </w:rPr>
            </w:pPr>
          </w:p>
        </w:tc>
        <w:tc>
          <w:tcPr>
            <w:tcW w:w="216" w:type="pct"/>
            <w:vMerge w:val="continue"/>
            <w:vAlign w:val="center"/>
          </w:tcPr>
          <w:p>
            <w:pPr>
              <w:autoSpaceDE w:val="0"/>
              <w:autoSpaceDN w:val="0"/>
              <w:spacing w:line="360" w:lineRule="auto"/>
              <w:jc w:val="center"/>
              <w:rPr>
                <w:rFonts w:ascii="Times New Roman" w:hAnsi="Times New Roman"/>
                <w:bCs/>
                <w:color w:val="000000"/>
                <w:sz w:val="24"/>
                <w:szCs w:val="24"/>
              </w:rPr>
            </w:pPr>
          </w:p>
        </w:tc>
        <w:tc>
          <w:tcPr>
            <w:tcW w:w="810" w:type="pct"/>
            <w:gridSpan w:val="2"/>
            <w:vAlign w:val="center"/>
          </w:tcPr>
          <w:p>
            <w:pPr>
              <w:spacing w:line="360" w:lineRule="auto"/>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GG111010</w:t>
            </w:r>
          </w:p>
        </w:tc>
        <w:tc>
          <w:tcPr>
            <w:tcW w:w="866" w:type="pct"/>
            <w:vAlign w:val="center"/>
          </w:tcPr>
          <w:p>
            <w:pPr>
              <w:spacing w:line="360" w:lineRule="auto"/>
              <w:jc w:val="center"/>
              <w:rPr>
                <w:rFonts w:ascii="Times New Roman" w:hAnsi="Times New Roman"/>
                <w:spacing w:val="-20"/>
                <w:sz w:val="18"/>
                <w:szCs w:val="18"/>
              </w:rPr>
            </w:pPr>
            <w:r>
              <w:rPr>
                <w:rFonts w:hint="eastAsia" w:ascii="Times New Roman" w:hAnsi="Times New Roman"/>
                <w:spacing w:val="-20"/>
                <w:sz w:val="18"/>
                <w:szCs w:val="18"/>
              </w:rPr>
              <w:t>心理健康教育</w:t>
            </w:r>
          </w:p>
        </w:tc>
        <w:tc>
          <w:tcPr>
            <w:tcW w:w="271" w:type="pct"/>
            <w:vAlign w:val="center"/>
          </w:tcPr>
          <w:p>
            <w:pPr>
              <w:spacing w:line="360" w:lineRule="auto"/>
              <w:jc w:val="center"/>
              <w:rPr>
                <w:rFonts w:ascii="宋体" w:hAnsi="宋体" w:cs="宋体"/>
                <w:spacing w:val="-20"/>
                <w:sz w:val="18"/>
                <w:szCs w:val="18"/>
              </w:rPr>
            </w:pPr>
            <w:r>
              <w:rPr>
                <w:rFonts w:hint="eastAsia" w:ascii="宋体" w:hAnsi="宋体" w:cs="宋体"/>
                <w:spacing w:val="-20"/>
                <w:sz w:val="18"/>
                <w:szCs w:val="18"/>
              </w:rPr>
              <w:t>32</w:t>
            </w:r>
          </w:p>
        </w:tc>
        <w:tc>
          <w:tcPr>
            <w:tcW w:w="215" w:type="pct"/>
            <w:vAlign w:val="center"/>
          </w:tcPr>
          <w:p>
            <w:pPr>
              <w:spacing w:line="360" w:lineRule="auto"/>
              <w:jc w:val="center"/>
              <w:rPr>
                <w:rFonts w:ascii="宋体" w:hAnsi="宋体" w:cs="宋体"/>
                <w:spacing w:val="-20"/>
                <w:sz w:val="18"/>
                <w:szCs w:val="18"/>
              </w:rPr>
            </w:pPr>
            <w:r>
              <w:rPr>
                <w:rFonts w:hint="eastAsia" w:ascii="宋体" w:hAnsi="宋体" w:cs="宋体"/>
                <w:spacing w:val="-20"/>
                <w:sz w:val="18"/>
                <w:szCs w:val="18"/>
              </w:rPr>
              <w:t>32</w:t>
            </w:r>
          </w:p>
        </w:tc>
        <w:tc>
          <w:tcPr>
            <w:tcW w:w="216" w:type="pct"/>
            <w:vAlign w:val="center"/>
          </w:tcPr>
          <w:p>
            <w:pPr>
              <w:spacing w:line="360" w:lineRule="auto"/>
              <w:jc w:val="center"/>
              <w:rPr>
                <w:rFonts w:ascii="宋体" w:hAnsi="宋体" w:cs="宋体"/>
                <w:spacing w:val="-20"/>
                <w:sz w:val="18"/>
                <w:szCs w:val="18"/>
              </w:rPr>
            </w:pPr>
          </w:p>
        </w:tc>
        <w:tc>
          <w:tcPr>
            <w:tcW w:w="228" w:type="pct"/>
            <w:vAlign w:val="center"/>
          </w:tcPr>
          <w:p>
            <w:pPr>
              <w:spacing w:line="360" w:lineRule="auto"/>
              <w:jc w:val="center"/>
              <w:rPr>
                <w:rFonts w:ascii="宋体" w:hAnsi="宋体" w:cs="宋体"/>
                <w:spacing w:val="-20"/>
                <w:sz w:val="18"/>
                <w:szCs w:val="18"/>
              </w:rPr>
            </w:pPr>
            <w:r>
              <w:rPr>
                <w:rFonts w:hint="eastAsia" w:ascii="宋体" w:hAnsi="宋体" w:cs="宋体"/>
                <w:spacing w:val="-20"/>
                <w:sz w:val="18"/>
                <w:szCs w:val="18"/>
              </w:rPr>
              <w:t>2</w:t>
            </w:r>
          </w:p>
        </w:tc>
        <w:tc>
          <w:tcPr>
            <w:tcW w:w="1089" w:type="pct"/>
            <w:gridSpan w:val="9"/>
            <w:vAlign w:val="center"/>
          </w:tcPr>
          <w:p>
            <w:pPr>
              <w:spacing w:line="360" w:lineRule="auto"/>
              <w:jc w:val="center"/>
              <w:rPr>
                <w:rFonts w:ascii="宋体" w:hAnsi="宋体" w:cs="宋体"/>
                <w:color w:val="000000"/>
                <w:spacing w:val="-20"/>
                <w:sz w:val="18"/>
                <w:szCs w:val="18"/>
              </w:rPr>
            </w:pPr>
            <w:r>
              <w:rPr>
                <w:rFonts w:hint="eastAsia" w:ascii="宋体" w:hAnsi="宋体" w:cs="宋体"/>
                <w:color w:val="000000"/>
                <w:sz w:val="18"/>
                <w:szCs w:val="18"/>
              </w:rPr>
              <w:t>1-4学期，每学期8学时</w:t>
            </w:r>
          </w:p>
        </w:tc>
        <w:tc>
          <w:tcPr>
            <w:tcW w:w="268" w:type="pct"/>
            <w:gridSpan w:val="2"/>
            <w:vAlign w:val="center"/>
          </w:tcPr>
          <w:p>
            <w:pPr>
              <w:spacing w:line="360" w:lineRule="auto"/>
              <w:jc w:val="center"/>
              <w:rPr>
                <w:rFonts w:ascii="Times New Roman" w:hAnsi="Times New Roman"/>
                <w:color w:val="000000"/>
                <w:spacing w:val="-20"/>
                <w:sz w:val="18"/>
                <w:szCs w:val="18"/>
              </w:rPr>
            </w:pPr>
          </w:p>
        </w:tc>
        <w:tc>
          <w:tcPr>
            <w:tcW w:w="272" w:type="pct"/>
            <w:gridSpan w:val="2"/>
            <w:vAlign w:val="center"/>
          </w:tcPr>
          <w:p>
            <w:pPr>
              <w:spacing w:line="360" w:lineRule="auto"/>
              <w:jc w:val="center"/>
              <w:rPr>
                <w:rFonts w:ascii="Times New Roman" w:hAnsi="Times New Roman"/>
                <w:color w:val="000000"/>
                <w:spacing w:val="-20"/>
                <w:sz w:val="18"/>
                <w:szCs w:val="18"/>
              </w:rPr>
            </w:pPr>
          </w:p>
        </w:tc>
        <w:tc>
          <w:tcPr>
            <w:tcW w:w="354" w:type="pct"/>
            <w:vAlign w:val="center"/>
          </w:tcPr>
          <w:p>
            <w:pPr>
              <w:spacing w:line="360" w:lineRule="auto"/>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spacing w:line="360" w:lineRule="auto"/>
              <w:jc w:val="center"/>
              <w:rPr>
                <w:rFonts w:ascii="Times New Roman" w:hAnsi="Times New Roman"/>
                <w:bCs/>
                <w:color w:val="000000"/>
                <w:sz w:val="24"/>
                <w:szCs w:val="24"/>
              </w:rPr>
            </w:pPr>
          </w:p>
        </w:tc>
        <w:tc>
          <w:tcPr>
            <w:tcW w:w="216" w:type="pct"/>
            <w:vMerge w:val="continue"/>
            <w:vAlign w:val="center"/>
          </w:tcPr>
          <w:p>
            <w:pPr>
              <w:autoSpaceDE w:val="0"/>
              <w:autoSpaceDN w:val="0"/>
              <w:spacing w:line="360" w:lineRule="auto"/>
              <w:jc w:val="center"/>
              <w:rPr>
                <w:rFonts w:ascii="Times New Roman" w:hAnsi="Times New Roman"/>
                <w:bCs/>
                <w:color w:val="000000"/>
                <w:sz w:val="24"/>
                <w:szCs w:val="24"/>
              </w:rPr>
            </w:pPr>
          </w:p>
        </w:tc>
        <w:tc>
          <w:tcPr>
            <w:tcW w:w="810" w:type="pct"/>
            <w:gridSpan w:val="2"/>
            <w:vAlign w:val="center"/>
          </w:tcPr>
          <w:p>
            <w:pPr>
              <w:spacing w:line="360" w:lineRule="auto"/>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GG111016</w:t>
            </w:r>
          </w:p>
        </w:tc>
        <w:tc>
          <w:tcPr>
            <w:tcW w:w="866" w:type="pct"/>
            <w:vAlign w:val="center"/>
          </w:tcPr>
          <w:p>
            <w:pPr>
              <w:spacing w:line="360" w:lineRule="auto"/>
              <w:jc w:val="center"/>
              <w:rPr>
                <w:rFonts w:ascii="Times New Roman" w:hAnsi="Times New Roman"/>
                <w:color w:val="000000"/>
                <w:sz w:val="18"/>
                <w:szCs w:val="18"/>
              </w:rPr>
            </w:pPr>
            <w:r>
              <w:rPr>
                <w:rFonts w:hint="eastAsia" w:ascii="Times New Roman" w:hAnsi="Times New Roman"/>
                <w:color w:val="000000"/>
                <w:sz w:val="18"/>
                <w:szCs w:val="18"/>
              </w:rPr>
              <w:t>军事理论</w:t>
            </w:r>
          </w:p>
        </w:tc>
        <w:tc>
          <w:tcPr>
            <w:tcW w:w="271" w:type="pct"/>
            <w:tcBorders>
              <w:bottom w:val="single" w:color="auto" w:sz="4" w:space="0"/>
            </w:tcBorders>
            <w:vAlign w:val="center"/>
          </w:tcPr>
          <w:p>
            <w:pPr>
              <w:spacing w:line="360" w:lineRule="auto"/>
              <w:jc w:val="center"/>
              <w:rPr>
                <w:rFonts w:ascii="宋体" w:hAnsi="宋体" w:cs="宋体"/>
                <w:color w:val="000000"/>
                <w:spacing w:val="-20"/>
                <w:sz w:val="18"/>
                <w:szCs w:val="18"/>
              </w:rPr>
            </w:pPr>
            <w:r>
              <w:rPr>
                <w:rFonts w:hint="eastAsia" w:ascii="宋体" w:hAnsi="宋体" w:cs="宋体"/>
                <w:color w:val="000000"/>
                <w:spacing w:val="-20"/>
                <w:sz w:val="18"/>
                <w:szCs w:val="18"/>
              </w:rPr>
              <w:t>32</w:t>
            </w:r>
          </w:p>
        </w:tc>
        <w:tc>
          <w:tcPr>
            <w:tcW w:w="215" w:type="pct"/>
            <w:tcBorders>
              <w:bottom w:val="single" w:color="auto" w:sz="4" w:space="0"/>
            </w:tcBorders>
            <w:vAlign w:val="center"/>
          </w:tcPr>
          <w:p>
            <w:pPr>
              <w:spacing w:line="360" w:lineRule="auto"/>
              <w:jc w:val="center"/>
              <w:rPr>
                <w:rFonts w:ascii="宋体" w:hAnsi="宋体" w:cs="宋体"/>
                <w:color w:val="000000"/>
                <w:spacing w:val="-20"/>
                <w:sz w:val="18"/>
                <w:szCs w:val="18"/>
              </w:rPr>
            </w:pPr>
            <w:r>
              <w:rPr>
                <w:rFonts w:hint="eastAsia" w:ascii="宋体" w:hAnsi="宋体" w:cs="宋体"/>
                <w:color w:val="000000"/>
                <w:spacing w:val="-20"/>
                <w:sz w:val="18"/>
                <w:szCs w:val="18"/>
              </w:rPr>
              <w:t>32</w:t>
            </w:r>
          </w:p>
        </w:tc>
        <w:tc>
          <w:tcPr>
            <w:tcW w:w="216" w:type="pct"/>
            <w:tcBorders>
              <w:bottom w:val="single" w:color="auto" w:sz="4" w:space="0"/>
            </w:tcBorders>
            <w:vAlign w:val="center"/>
          </w:tcPr>
          <w:p>
            <w:pPr>
              <w:spacing w:line="360" w:lineRule="auto"/>
              <w:jc w:val="center"/>
              <w:rPr>
                <w:rFonts w:ascii="宋体" w:hAnsi="宋体" w:cs="宋体"/>
                <w:color w:val="000000"/>
                <w:spacing w:val="-20"/>
                <w:sz w:val="18"/>
                <w:szCs w:val="18"/>
              </w:rPr>
            </w:pPr>
          </w:p>
        </w:tc>
        <w:tc>
          <w:tcPr>
            <w:tcW w:w="228" w:type="pct"/>
            <w:tcBorders>
              <w:bottom w:val="single" w:color="auto" w:sz="4" w:space="0"/>
            </w:tcBorders>
            <w:vAlign w:val="center"/>
          </w:tcPr>
          <w:p>
            <w:pPr>
              <w:spacing w:line="360" w:lineRule="auto"/>
              <w:jc w:val="center"/>
              <w:rPr>
                <w:rFonts w:ascii="宋体" w:hAnsi="宋体" w:cs="宋体"/>
                <w:color w:val="000000"/>
                <w:spacing w:val="-20"/>
                <w:sz w:val="18"/>
                <w:szCs w:val="18"/>
              </w:rPr>
            </w:pPr>
            <w:r>
              <w:rPr>
                <w:rFonts w:hint="eastAsia" w:ascii="宋体" w:hAnsi="宋体" w:cs="宋体"/>
                <w:color w:val="000000"/>
                <w:spacing w:val="-20"/>
                <w:sz w:val="18"/>
                <w:szCs w:val="18"/>
              </w:rPr>
              <w:t>2</w:t>
            </w:r>
          </w:p>
        </w:tc>
        <w:tc>
          <w:tcPr>
            <w:tcW w:w="279" w:type="pct"/>
            <w:vAlign w:val="center"/>
          </w:tcPr>
          <w:p>
            <w:pPr>
              <w:spacing w:line="360" w:lineRule="auto"/>
              <w:jc w:val="center"/>
              <w:rPr>
                <w:rFonts w:ascii="宋体" w:hAnsi="宋体" w:cs="宋体"/>
                <w:color w:val="000000"/>
                <w:spacing w:val="-20"/>
                <w:sz w:val="18"/>
                <w:szCs w:val="18"/>
              </w:rPr>
            </w:pPr>
            <w:r>
              <w:rPr>
                <w:rFonts w:hint="eastAsia" w:ascii="宋体" w:hAnsi="宋体" w:cs="宋体"/>
                <w:color w:val="000000"/>
                <w:spacing w:val="-20"/>
                <w:sz w:val="18"/>
                <w:szCs w:val="18"/>
              </w:rPr>
              <w:t>2</w:t>
            </w:r>
          </w:p>
        </w:tc>
        <w:tc>
          <w:tcPr>
            <w:tcW w:w="268" w:type="pct"/>
            <w:gridSpan w:val="3"/>
            <w:vAlign w:val="center"/>
          </w:tcPr>
          <w:p>
            <w:pPr>
              <w:spacing w:line="360" w:lineRule="auto"/>
              <w:jc w:val="center"/>
              <w:rPr>
                <w:rFonts w:ascii="宋体" w:hAnsi="宋体" w:cs="宋体"/>
                <w:color w:val="000000"/>
                <w:spacing w:val="-20"/>
                <w:sz w:val="18"/>
                <w:szCs w:val="18"/>
              </w:rPr>
            </w:pPr>
          </w:p>
        </w:tc>
        <w:tc>
          <w:tcPr>
            <w:tcW w:w="269" w:type="pct"/>
            <w:gridSpan w:val="2"/>
            <w:vAlign w:val="center"/>
          </w:tcPr>
          <w:p>
            <w:pPr>
              <w:spacing w:line="360" w:lineRule="auto"/>
              <w:jc w:val="center"/>
              <w:rPr>
                <w:rFonts w:ascii="宋体" w:hAnsi="宋体" w:cs="宋体"/>
                <w:color w:val="000000"/>
                <w:spacing w:val="-20"/>
                <w:sz w:val="18"/>
                <w:szCs w:val="18"/>
              </w:rPr>
            </w:pPr>
          </w:p>
        </w:tc>
        <w:tc>
          <w:tcPr>
            <w:tcW w:w="272" w:type="pct"/>
            <w:gridSpan w:val="3"/>
            <w:vAlign w:val="center"/>
          </w:tcPr>
          <w:p>
            <w:pPr>
              <w:spacing w:line="360" w:lineRule="auto"/>
              <w:jc w:val="center"/>
              <w:rPr>
                <w:rFonts w:ascii="宋体" w:hAnsi="宋体" w:cs="宋体"/>
                <w:color w:val="000000"/>
                <w:spacing w:val="-20"/>
                <w:sz w:val="18"/>
                <w:szCs w:val="18"/>
              </w:rPr>
            </w:pPr>
          </w:p>
        </w:tc>
        <w:tc>
          <w:tcPr>
            <w:tcW w:w="268" w:type="pct"/>
            <w:gridSpan w:val="2"/>
            <w:vAlign w:val="center"/>
          </w:tcPr>
          <w:p>
            <w:pPr>
              <w:spacing w:line="360" w:lineRule="auto"/>
              <w:jc w:val="center"/>
              <w:rPr>
                <w:rFonts w:ascii="Times New Roman" w:hAnsi="Times New Roman"/>
                <w:color w:val="000000"/>
                <w:spacing w:val="-20"/>
                <w:sz w:val="18"/>
                <w:szCs w:val="18"/>
              </w:rPr>
            </w:pPr>
          </w:p>
        </w:tc>
        <w:tc>
          <w:tcPr>
            <w:tcW w:w="272" w:type="pct"/>
            <w:gridSpan w:val="2"/>
            <w:vAlign w:val="center"/>
          </w:tcPr>
          <w:p>
            <w:pPr>
              <w:autoSpaceDE w:val="0"/>
              <w:autoSpaceDN w:val="0"/>
              <w:spacing w:line="360" w:lineRule="auto"/>
              <w:jc w:val="center"/>
              <w:rPr>
                <w:rFonts w:ascii="Times New Roman" w:hAnsi="Times New Roman"/>
                <w:color w:val="000000"/>
                <w:spacing w:val="-20"/>
                <w:sz w:val="18"/>
                <w:szCs w:val="18"/>
              </w:rPr>
            </w:pPr>
          </w:p>
        </w:tc>
        <w:tc>
          <w:tcPr>
            <w:tcW w:w="354" w:type="pct"/>
            <w:vAlign w:val="center"/>
          </w:tcPr>
          <w:p>
            <w:pPr>
              <w:spacing w:line="360" w:lineRule="auto"/>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spacing w:line="360" w:lineRule="auto"/>
              <w:jc w:val="center"/>
              <w:rPr>
                <w:rFonts w:ascii="Times New Roman" w:hAnsi="Times New Roman"/>
                <w:bCs/>
                <w:color w:val="000000"/>
                <w:sz w:val="24"/>
                <w:szCs w:val="24"/>
              </w:rPr>
            </w:pPr>
          </w:p>
        </w:tc>
        <w:tc>
          <w:tcPr>
            <w:tcW w:w="216" w:type="pct"/>
            <w:vMerge w:val="continue"/>
            <w:vAlign w:val="center"/>
          </w:tcPr>
          <w:p>
            <w:pPr>
              <w:autoSpaceDE w:val="0"/>
              <w:autoSpaceDN w:val="0"/>
              <w:spacing w:line="360" w:lineRule="auto"/>
              <w:jc w:val="center"/>
              <w:rPr>
                <w:rFonts w:ascii="Times New Roman" w:hAnsi="Times New Roman"/>
                <w:bCs/>
                <w:color w:val="000000"/>
                <w:sz w:val="24"/>
                <w:szCs w:val="24"/>
              </w:rPr>
            </w:pPr>
          </w:p>
        </w:tc>
        <w:tc>
          <w:tcPr>
            <w:tcW w:w="810" w:type="pct"/>
            <w:gridSpan w:val="2"/>
            <w:vAlign w:val="center"/>
          </w:tcPr>
          <w:p>
            <w:pPr>
              <w:spacing w:line="360" w:lineRule="auto"/>
              <w:jc w:val="center"/>
              <w:rPr>
                <w:rFonts w:ascii="Times New Roman" w:hAnsi="Times New Roman"/>
                <w:sz w:val="20"/>
                <w:szCs w:val="20"/>
              </w:rPr>
            </w:pPr>
            <w:r>
              <w:rPr>
                <w:rFonts w:hint="eastAsia" w:ascii="微软雅黑" w:hAnsi="微软雅黑" w:eastAsia="微软雅黑"/>
                <w:color w:val="333333"/>
                <w:sz w:val="18"/>
                <w:szCs w:val="18"/>
              </w:rPr>
              <w:t>GG111004</w:t>
            </w:r>
          </w:p>
        </w:tc>
        <w:tc>
          <w:tcPr>
            <w:tcW w:w="866" w:type="pct"/>
            <w:vAlign w:val="center"/>
          </w:tcPr>
          <w:p>
            <w:pPr>
              <w:spacing w:line="360" w:lineRule="auto"/>
              <w:jc w:val="center"/>
              <w:rPr>
                <w:rFonts w:ascii="Times New Roman" w:hAnsi="Times New Roman"/>
                <w:bCs/>
                <w:sz w:val="18"/>
                <w:szCs w:val="18"/>
              </w:rPr>
            </w:pPr>
            <w:r>
              <w:rPr>
                <w:rFonts w:hint="eastAsia" w:ascii="Times New Roman" w:hAnsi="Times New Roman"/>
                <w:bCs/>
                <w:sz w:val="18"/>
                <w:szCs w:val="18"/>
              </w:rPr>
              <w:t>大学英语（一）</w:t>
            </w:r>
          </w:p>
        </w:tc>
        <w:tc>
          <w:tcPr>
            <w:tcW w:w="271" w:type="pct"/>
            <w:tcBorders>
              <w:bottom w:val="single" w:color="auto" w:sz="4" w:space="0"/>
            </w:tcBorders>
            <w:vAlign w:val="center"/>
          </w:tcPr>
          <w:p>
            <w:pPr>
              <w:spacing w:line="360" w:lineRule="auto"/>
              <w:jc w:val="center"/>
              <w:rPr>
                <w:rFonts w:ascii="宋体" w:hAnsi="宋体" w:cs="宋体"/>
                <w:bCs/>
                <w:spacing w:val="-20"/>
                <w:sz w:val="18"/>
                <w:szCs w:val="18"/>
              </w:rPr>
            </w:pPr>
            <w:r>
              <w:rPr>
                <w:rFonts w:hint="eastAsia" w:ascii="宋体" w:hAnsi="宋体" w:cs="宋体"/>
                <w:bCs/>
                <w:spacing w:val="-20"/>
                <w:sz w:val="18"/>
                <w:szCs w:val="18"/>
              </w:rPr>
              <w:t>64</w:t>
            </w:r>
          </w:p>
        </w:tc>
        <w:tc>
          <w:tcPr>
            <w:tcW w:w="215" w:type="pct"/>
            <w:tcBorders>
              <w:bottom w:val="single" w:color="auto" w:sz="4" w:space="0"/>
            </w:tcBorders>
            <w:vAlign w:val="center"/>
          </w:tcPr>
          <w:p>
            <w:pPr>
              <w:spacing w:line="360" w:lineRule="auto"/>
              <w:jc w:val="center"/>
              <w:rPr>
                <w:rFonts w:ascii="宋体" w:hAnsi="宋体" w:cs="宋体"/>
                <w:bCs/>
                <w:spacing w:val="-20"/>
                <w:sz w:val="18"/>
                <w:szCs w:val="18"/>
              </w:rPr>
            </w:pPr>
            <w:r>
              <w:rPr>
                <w:rFonts w:hint="eastAsia" w:ascii="宋体" w:hAnsi="宋体" w:cs="宋体"/>
                <w:bCs/>
                <w:spacing w:val="-20"/>
                <w:sz w:val="18"/>
                <w:szCs w:val="18"/>
              </w:rPr>
              <w:t>52</w:t>
            </w:r>
          </w:p>
        </w:tc>
        <w:tc>
          <w:tcPr>
            <w:tcW w:w="216" w:type="pct"/>
            <w:tcBorders>
              <w:bottom w:val="single" w:color="auto" w:sz="4" w:space="0"/>
            </w:tcBorders>
            <w:vAlign w:val="center"/>
          </w:tcPr>
          <w:p>
            <w:pPr>
              <w:spacing w:line="360" w:lineRule="auto"/>
              <w:jc w:val="center"/>
              <w:rPr>
                <w:rFonts w:ascii="宋体" w:hAnsi="宋体" w:cs="宋体"/>
                <w:color w:val="000000"/>
                <w:spacing w:val="-20"/>
                <w:sz w:val="18"/>
                <w:szCs w:val="18"/>
              </w:rPr>
            </w:pPr>
            <w:r>
              <w:rPr>
                <w:rFonts w:hint="eastAsia" w:ascii="宋体" w:hAnsi="宋体" w:cs="宋体"/>
                <w:color w:val="000000"/>
                <w:spacing w:val="-20"/>
                <w:sz w:val="18"/>
                <w:szCs w:val="18"/>
              </w:rPr>
              <w:t>12</w:t>
            </w:r>
          </w:p>
        </w:tc>
        <w:tc>
          <w:tcPr>
            <w:tcW w:w="228" w:type="pct"/>
            <w:tcBorders>
              <w:bottom w:val="single" w:color="auto" w:sz="4" w:space="0"/>
            </w:tcBorders>
            <w:vAlign w:val="center"/>
          </w:tcPr>
          <w:p>
            <w:pPr>
              <w:spacing w:line="360" w:lineRule="auto"/>
              <w:jc w:val="center"/>
              <w:rPr>
                <w:rFonts w:ascii="宋体" w:hAnsi="宋体" w:cs="宋体"/>
                <w:color w:val="000000"/>
                <w:spacing w:val="-20"/>
                <w:sz w:val="18"/>
                <w:szCs w:val="18"/>
              </w:rPr>
            </w:pPr>
            <w:r>
              <w:rPr>
                <w:rFonts w:hint="eastAsia" w:ascii="宋体" w:hAnsi="宋体" w:cs="宋体"/>
                <w:color w:val="000000"/>
                <w:spacing w:val="-20"/>
                <w:sz w:val="18"/>
                <w:szCs w:val="18"/>
              </w:rPr>
              <w:t>4</w:t>
            </w:r>
          </w:p>
        </w:tc>
        <w:tc>
          <w:tcPr>
            <w:tcW w:w="279" w:type="pct"/>
            <w:vAlign w:val="center"/>
          </w:tcPr>
          <w:p>
            <w:pPr>
              <w:spacing w:line="360" w:lineRule="auto"/>
              <w:jc w:val="center"/>
              <w:rPr>
                <w:rFonts w:ascii="宋体" w:hAnsi="宋体" w:cs="宋体"/>
                <w:color w:val="000000"/>
                <w:spacing w:val="-20"/>
                <w:sz w:val="18"/>
                <w:szCs w:val="18"/>
              </w:rPr>
            </w:pPr>
            <w:r>
              <w:rPr>
                <w:rFonts w:hint="eastAsia" w:ascii="宋体" w:hAnsi="宋体" w:cs="宋体"/>
                <w:color w:val="000000"/>
                <w:spacing w:val="-20"/>
                <w:sz w:val="18"/>
                <w:szCs w:val="18"/>
              </w:rPr>
              <w:t>4</w:t>
            </w:r>
          </w:p>
        </w:tc>
        <w:tc>
          <w:tcPr>
            <w:tcW w:w="268" w:type="pct"/>
            <w:gridSpan w:val="3"/>
            <w:vAlign w:val="center"/>
          </w:tcPr>
          <w:p>
            <w:pPr>
              <w:spacing w:line="360" w:lineRule="auto"/>
              <w:jc w:val="center"/>
              <w:rPr>
                <w:rFonts w:ascii="宋体" w:hAnsi="宋体" w:cs="宋体"/>
                <w:color w:val="000000"/>
                <w:spacing w:val="-20"/>
                <w:sz w:val="18"/>
                <w:szCs w:val="18"/>
              </w:rPr>
            </w:pPr>
          </w:p>
        </w:tc>
        <w:tc>
          <w:tcPr>
            <w:tcW w:w="269" w:type="pct"/>
            <w:gridSpan w:val="2"/>
            <w:vAlign w:val="center"/>
          </w:tcPr>
          <w:p>
            <w:pPr>
              <w:spacing w:line="360" w:lineRule="auto"/>
              <w:jc w:val="center"/>
              <w:rPr>
                <w:rFonts w:ascii="宋体" w:hAnsi="宋体" w:cs="宋体"/>
                <w:color w:val="000000"/>
                <w:spacing w:val="-20"/>
                <w:sz w:val="18"/>
                <w:szCs w:val="18"/>
              </w:rPr>
            </w:pPr>
          </w:p>
        </w:tc>
        <w:tc>
          <w:tcPr>
            <w:tcW w:w="272" w:type="pct"/>
            <w:gridSpan w:val="3"/>
            <w:vAlign w:val="center"/>
          </w:tcPr>
          <w:p>
            <w:pPr>
              <w:spacing w:line="360" w:lineRule="auto"/>
              <w:jc w:val="center"/>
              <w:rPr>
                <w:rFonts w:ascii="宋体" w:hAnsi="宋体" w:cs="宋体"/>
                <w:color w:val="000000"/>
                <w:spacing w:val="-20"/>
                <w:sz w:val="18"/>
                <w:szCs w:val="18"/>
              </w:rPr>
            </w:pPr>
          </w:p>
        </w:tc>
        <w:tc>
          <w:tcPr>
            <w:tcW w:w="268" w:type="pct"/>
            <w:gridSpan w:val="2"/>
            <w:vAlign w:val="center"/>
          </w:tcPr>
          <w:p>
            <w:pPr>
              <w:spacing w:line="360" w:lineRule="auto"/>
              <w:jc w:val="center"/>
              <w:rPr>
                <w:rFonts w:ascii="Times New Roman" w:hAnsi="Times New Roman"/>
                <w:color w:val="000000"/>
                <w:spacing w:val="-20"/>
                <w:sz w:val="18"/>
                <w:szCs w:val="18"/>
              </w:rPr>
            </w:pPr>
          </w:p>
        </w:tc>
        <w:tc>
          <w:tcPr>
            <w:tcW w:w="272" w:type="pct"/>
            <w:gridSpan w:val="2"/>
            <w:vAlign w:val="center"/>
          </w:tcPr>
          <w:p>
            <w:pPr>
              <w:autoSpaceDE w:val="0"/>
              <w:autoSpaceDN w:val="0"/>
              <w:spacing w:line="360" w:lineRule="auto"/>
              <w:jc w:val="center"/>
              <w:rPr>
                <w:rFonts w:ascii="Times New Roman" w:hAnsi="Times New Roman"/>
                <w:color w:val="000000"/>
                <w:spacing w:val="-20"/>
                <w:sz w:val="18"/>
                <w:szCs w:val="18"/>
              </w:rPr>
            </w:pPr>
          </w:p>
        </w:tc>
        <w:tc>
          <w:tcPr>
            <w:tcW w:w="354" w:type="pct"/>
            <w:vAlign w:val="center"/>
          </w:tcPr>
          <w:p>
            <w:pPr>
              <w:spacing w:line="360" w:lineRule="auto"/>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spacing w:line="360" w:lineRule="auto"/>
              <w:jc w:val="center"/>
              <w:rPr>
                <w:rFonts w:ascii="Times New Roman" w:hAnsi="Times New Roman"/>
                <w:bCs/>
                <w:color w:val="000000"/>
                <w:sz w:val="24"/>
                <w:szCs w:val="24"/>
              </w:rPr>
            </w:pPr>
          </w:p>
        </w:tc>
        <w:tc>
          <w:tcPr>
            <w:tcW w:w="216" w:type="pct"/>
            <w:vMerge w:val="continue"/>
            <w:vAlign w:val="center"/>
          </w:tcPr>
          <w:p>
            <w:pPr>
              <w:autoSpaceDE w:val="0"/>
              <w:autoSpaceDN w:val="0"/>
              <w:spacing w:line="360" w:lineRule="auto"/>
              <w:jc w:val="center"/>
              <w:rPr>
                <w:rFonts w:ascii="Times New Roman" w:hAnsi="Times New Roman"/>
                <w:bCs/>
                <w:color w:val="000000"/>
                <w:sz w:val="24"/>
                <w:szCs w:val="24"/>
              </w:rPr>
            </w:pPr>
          </w:p>
        </w:tc>
        <w:tc>
          <w:tcPr>
            <w:tcW w:w="810" w:type="pct"/>
            <w:gridSpan w:val="2"/>
            <w:vAlign w:val="center"/>
          </w:tcPr>
          <w:p>
            <w:pPr>
              <w:spacing w:line="360" w:lineRule="auto"/>
              <w:jc w:val="center"/>
              <w:rPr>
                <w:rFonts w:ascii="Times New Roman" w:hAnsi="Times New Roman"/>
                <w:sz w:val="20"/>
                <w:szCs w:val="20"/>
              </w:rPr>
            </w:pPr>
            <w:r>
              <w:rPr>
                <w:rFonts w:hint="eastAsia" w:ascii="微软雅黑" w:hAnsi="微软雅黑" w:eastAsia="微软雅黑"/>
                <w:color w:val="333333"/>
                <w:sz w:val="18"/>
                <w:szCs w:val="18"/>
              </w:rPr>
              <w:t>GG111005</w:t>
            </w:r>
          </w:p>
        </w:tc>
        <w:tc>
          <w:tcPr>
            <w:tcW w:w="866" w:type="pct"/>
            <w:vAlign w:val="center"/>
          </w:tcPr>
          <w:p>
            <w:pPr>
              <w:spacing w:line="360" w:lineRule="auto"/>
              <w:jc w:val="center"/>
              <w:rPr>
                <w:rFonts w:ascii="Times New Roman" w:hAnsi="Times New Roman"/>
                <w:bCs/>
                <w:sz w:val="18"/>
                <w:szCs w:val="18"/>
              </w:rPr>
            </w:pPr>
            <w:r>
              <w:rPr>
                <w:rFonts w:hint="eastAsia" w:ascii="Times New Roman" w:hAnsi="Times New Roman"/>
                <w:bCs/>
                <w:sz w:val="18"/>
                <w:szCs w:val="18"/>
              </w:rPr>
              <w:t>大学英语（二）</w:t>
            </w:r>
          </w:p>
        </w:tc>
        <w:tc>
          <w:tcPr>
            <w:tcW w:w="271" w:type="pct"/>
            <w:tcBorders>
              <w:bottom w:val="single" w:color="auto" w:sz="4" w:space="0"/>
            </w:tcBorders>
            <w:vAlign w:val="center"/>
          </w:tcPr>
          <w:p>
            <w:pPr>
              <w:spacing w:line="360" w:lineRule="auto"/>
              <w:jc w:val="center"/>
              <w:rPr>
                <w:rFonts w:ascii="宋体" w:hAnsi="宋体" w:cs="宋体"/>
                <w:bCs/>
                <w:spacing w:val="-20"/>
                <w:sz w:val="18"/>
                <w:szCs w:val="18"/>
              </w:rPr>
            </w:pPr>
            <w:r>
              <w:rPr>
                <w:rFonts w:hint="eastAsia" w:ascii="宋体" w:hAnsi="宋体" w:cs="宋体"/>
                <w:bCs/>
                <w:spacing w:val="-20"/>
                <w:sz w:val="18"/>
                <w:szCs w:val="18"/>
              </w:rPr>
              <w:t>64</w:t>
            </w:r>
          </w:p>
        </w:tc>
        <w:tc>
          <w:tcPr>
            <w:tcW w:w="215" w:type="pct"/>
            <w:tcBorders>
              <w:bottom w:val="single" w:color="auto" w:sz="4" w:space="0"/>
            </w:tcBorders>
            <w:vAlign w:val="center"/>
          </w:tcPr>
          <w:p>
            <w:pPr>
              <w:spacing w:line="360" w:lineRule="auto"/>
              <w:jc w:val="center"/>
              <w:rPr>
                <w:rFonts w:ascii="宋体" w:hAnsi="宋体" w:cs="宋体"/>
                <w:bCs/>
                <w:spacing w:val="-20"/>
                <w:sz w:val="18"/>
                <w:szCs w:val="18"/>
              </w:rPr>
            </w:pPr>
            <w:r>
              <w:rPr>
                <w:rFonts w:hint="eastAsia" w:ascii="宋体" w:hAnsi="宋体" w:cs="宋体"/>
                <w:bCs/>
                <w:spacing w:val="-20"/>
                <w:sz w:val="18"/>
                <w:szCs w:val="18"/>
              </w:rPr>
              <w:t>52</w:t>
            </w:r>
          </w:p>
        </w:tc>
        <w:tc>
          <w:tcPr>
            <w:tcW w:w="216" w:type="pct"/>
            <w:tcBorders>
              <w:bottom w:val="single" w:color="auto" w:sz="4" w:space="0"/>
            </w:tcBorders>
            <w:vAlign w:val="center"/>
          </w:tcPr>
          <w:p>
            <w:pPr>
              <w:spacing w:line="360" w:lineRule="auto"/>
              <w:jc w:val="center"/>
              <w:rPr>
                <w:rFonts w:ascii="宋体" w:hAnsi="宋体" w:cs="宋体"/>
                <w:color w:val="000000"/>
                <w:spacing w:val="-20"/>
                <w:sz w:val="18"/>
                <w:szCs w:val="18"/>
              </w:rPr>
            </w:pPr>
            <w:r>
              <w:rPr>
                <w:rFonts w:hint="eastAsia" w:ascii="宋体" w:hAnsi="宋体" w:cs="宋体"/>
                <w:color w:val="000000"/>
                <w:spacing w:val="-20"/>
                <w:sz w:val="18"/>
                <w:szCs w:val="18"/>
              </w:rPr>
              <w:t>12</w:t>
            </w:r>
          </w:p>
        </w:tc>
        <w:tc>
          <w:tcPr>
            <w:tcW w:w="228" w:type="pct"/>
            <w:tcBorders>
              <w:bottom w:val="single" w:color="auto" w:sz="4" w:space="0"/>
            </w:tcBorders>
            <w:vAlign w:val="center"/>
          </w:tcPr>
          <w:p>
            <w:pPr>
              <w:spacing w:line="360" w:lineRule="auto"/>
              <w:jc w:val="center"/>
              <w:rPr>
                <w:rFonts w:ascii="宋体" w:hAnsi="宋体" w:cs="宋体"/>
                <w:color w:val="000000"/>
                <w:spacing w:val="-20"/>
                <w:sz w:val="18"/>
                <w:szCs w:val="18"/>
              </w:rPr>
            </w:pPr>
            <w:r>
              <w:rPr>
                <w:rFonts w:hint="eastAsia" w:ascii="宋体" w:hAnsi="宋体" w:cs="宋体"/>
                <w:color w:val="000000"/>
                <w:spacing w:val="-20"/>
                <w:sz w:val="18"/>
                <w:szCs w:val="18"/>
              </w:rPr>
              <w:t>4</w:t>
            </w:r>
          </w:p>
        </w:tc>
        <w:tc>
          <w:tcPr>
            <w:tcW w:w="279" w:type="pct"/>
            <w:vAlign w:val="center"/>
          </w:tcPr>
          <w:p>
            <w:pPr>
              <w:spacing w:line="360" w:lineRule="auto"/>
              <w:jc w:val="center"/>
              <w:rPr>
                <w:rFonts w:ascii="宋体" w:hAnsi="宋体" w:cs="宋体"/>
                <w:color w:val="000000"/>
                <w:spacing w:val="-20"/>
                <w:sz w:val="18"/>
                <w:szCs w:val="18"/>
              </w:rPr>
            </w:pPr>
          </w:p>
        </w:tc>
        <w:tc>
          <w:tcPr>
            <w:tcW w:w="268" w:type="pct"/>
            <w:gridSpan w:val="3"/>
            <w:vAlign w:val="center"/>
          </w:tcPr>
          <w:p>
            <w:pPr>
              <w:spacing w:line="360" w:lineRule="auto"/>
              <w:jc w:val="center"/>
              <w:rPr>
                <w:rFonts w:ascii="宋体" w:hAnsi="宋体" w:cs="宋体"/>
                <w:color w:val="000000"/>
                <w:spacing w:val="-20"/>
                <w:sz w:val="18"/>
                <w:szCs w:val="18"/>
              </w:rPr>
            </w:pPr>
            <w:r>
              <w:rPr>
                <w:rFonts w:hint="eastAsia" w:ascii="宋体" w:hAnsi="宋体" w:cs="宋体"/>
                <w:color w:val="000000"/>
                <w:spacing w:val="-20"/>
                <w:sz w:val="18"/>
                <w:szCs w:val="18"/>
              </w:rPr>
              <w:t>4</w:t>
            </w:r>
          </w:p>
        </w:tc>
        <w:tc>
          <w:tcPr>
            <w:tcW w:w="269" w:type="pct"/>
            <w:gridSpan w:val="2"/>
            <w:vAlign w:val="center"/>
          </w:tcPr>
          <w:p>
            <w:pPr>
              <w:spacing w:line="360" w:lineRule="auto"/>
              <w:jc w:val="center"/>
              <w:rPr>
                <w:rFonts w:ascii="宋体" w:hAnsi="宋体" w:cs="宋体"/>
                <w:color w:val="000000"/>
                <w:spacing w:val="-20"/>
                <w:sz w:val="18"/>
                <w:szCs w:val="18"/>
              </w:rPr>
            </w:pPr>
          </w:p>
        </w:tc>
        <w:tc>
          <w:tcPr>
            <w:tcW w:w="272" w:type="pct"/>
            <w:gridSpan w:val="3"/>
            <w:vAlign w:val="center"/>
          </w:tcPr>
          <w:p>
            <w:pPr>
              <w:spacing w:line="360" w:lineRule="auto"/>
              <w:jc w:val="center"/>
              <w:rPr>
                <w:rFonts w:ascii="宋体" w:hAnsi="宋体" w:cs="宋体"/>
                <w:color w:val="000000"/>
                <w:spacing w:val="-20"/>
                <w:sz w:val="18"/>
                <w:szCs w:val="18"/>
              </w:rPr>
            </w:pPr>
          </w:p>
        </w:tc>
        <w:tc>
          <w:tcPr>
            <w:tcW w:w="268" w:type="pct"/>
            <w:gridSpan w:val="2"/>
            <w:vAlign w:val="center"/>
          </w:tcPr>
          <w:p>
            <w:pPr>
              <w:spacing w:line="360" w:lineRule="auto"/>
              <w:jc w:val="center"/>
              <w:rPr>
                <w:rFonts w:ascii="Times New Roman" w:hAnsi="Times New Roman"/>
                <w:color w:val="000000"/>
                <w:spacing w:val="-20"/>
                <w:sz w:val="18"/>
                <w:szCs w:val="18"/>
              </w:rPr>
            </w:pPr>
          </w:p>
        </w:tc>
        <w:tc>
          <w:tcPr>
            <w:tcW w:w="272" w:type="pct"/>
            <w:gridSpan w:val="2"/>
            <w:vAlign w:val="center"/>
          </w:tcPr>
          <w:p>
            <w:pPr>
              <w:autoSpaceDE w:val="0"/>
              <w:autoSpaceDN w:val="0"/>
              <w:spacing w:line="360" w:lineRule="auto"/>
              <w:jc w:val="center"/>
              <w:rPr>
                <w:rFonts w:ascii="Times New Roman" w:hAnsi="Times New Roman"/>
                <w:color w:val="000000"/>
                <w:spacing w:val="-20"/>
                <w:sz w:val="18"/>
                <w:szCs w:val="18"/>
              </w:rPr>
            </w:pPr>
          </w:p>
        </w:tc>
        <w:tc>
          <w:tcPr>
            <w:tcW w:w="354" w:type="pct"/>
            <w:vAlign w:val="center"/>
          </w:tcPr>
          <w:p>
            <w:pPr>
              <w:spacing w:line="360" w:lineRule="auto"/>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spacing w:line="360" w:lineRule="auto"/>
              <w:jc w:val="center"/>
              <w:rPr>
                <w:rFonts w:ascii="Times New Roman" w:hAnsi="Times New Roman"/>
                <w:bCs/>
                <w:color w:val="000000"/>
                <w:sz w:val="24"/>
                <w:szCs w:val="24"/>
              </w:rPr>
            </w:pPr>
          </w:p>
        </w:tc>
        <w:tc>
          <w:tcPr>
            <w:tcW w:w="216" w:type="pct"/>
            <w:vMerge w:val="continue"/>
            <w:vAlign w:val="center"/>
          </w:tcPr>
          <w:p>
            <w:pPr>
              <w:autoSpaceDE w:val="0"/>
              <w:autoSpaceDN w:val="0"/>
              <w:spacing w:line="360" w:lineRule="auto"/>
              <w:jc w:val="center"/>
              <w:rPr>
                <w:rFonts w:ascii="Times New Roman" w:hAnsi="Times New Roman"/>
                <w:bCs/>
                <w:color w:val="000000"/>
                <w:sz w:val="24"/>
                <w:szCs w:val="24"/>
              </w:rPr>
            </w:pPr>
          </w:p>
        </w:tc>
        <w:tc>
          <w:tcPr>
            <w:tcW w:w="810" w:type="pct"/>
            <w:gridSpan w:val="2"/>
            <w:vAlign w:val="center"/>
          </w:tcPr>
          <w:p>
            <w:pPr>
              <w:spacing w:line="360" w:lineRule="auto"/>
              <w:jc w:val="center"/>
              <w:rPr>
                <w:rFonts w:ascii="Times New Roman" w:hAnsi="Times New Roman"/>
                <w:sz w:val="20"/>
                <w:szCs w:val="20"/>
              </w:rPr>
            </w:pPr>
            <w:r>
              <w:rPr>
                <w:rFonts w:hint="eastAsia" w:ascii="微软雅黑" w:hAnsi="微软雅黑" w:eastAsia="微软雅黑"/>
                <w:color w:val="333333"/>
                <w:sz w:val="18"/>
                <w:szCs w:val="18"/>
              </w:rPr>
              <w:t>GG111006</w:t>
            </w:r>
          </w:p>
        </w:tc>
        <w:tc>
          <w:tcPr>
            <w:tcW w:w="866" w:type="pct"/>
            <w:vAlign w:val="center"/>
          </w:tcPr>
          <w:p>
            <w:pPr>
              <w:spacing w:line="360" w:lineRule="auto"/>
              <w:jc w:val="center"/>
              <w:rPr>
                <w:rFonts w:ascii="Times New Roman" w:hAnsi="Times New Roman"/>
                <w:bCs/>
                <w:sz w:val="18"/>
                <w:szCs w:val="18"/>
              </w:rPr>
            </w:pPr>
            <w:r>
              <w:rPr>
                <w:rFonts w:hint="eastAsia" w:ascii="Times New Roman" w:hAnsi="Times New Roman"/>
                <w:bCs/>
                <w:sz w:val="18"/>
                <w:szCs w:val="18"/>
              </w:rPr>
              <w:t>计算机应用基础</w:t>
            </w:r>
          </w:p>
        </w:tc>
        <w:tc>
          <w:tcPr>
            <w:tcW w:w="271" w:type="pct"/>
            <w:tcBorders>
              <w:bottom w:val="single" w:color="auto" w:sz="4" w:space="0"/>
            </w:tcBorders>
            <w:vAlign w:val="center"/>
          </w:tcPr>
          <w:p>
            <w:pPr>
              <w:spacing w:line="360" w:lineRule="auto"/>
              <w:jc w:val="center"/>
              <w:rPr>
                <w:rFonts w:ascii="宋体" w:hAnsi="宋体" w:cs="宋体"/>
                <w:bCs/>
                <w:spacing w:val="-20"/>
                <w:sz w:val="18"/>
                <w:szCs w:val="18"/>
              </w:rPr>
            </w:pPr>
            <w:r>
              <w:rPr>
                <w:rFonts w:hint="eastAsia" w:ascii="宋体" w:hAnsi="宋体" w:cs="宋体"/>
                <w:bCs/>
                <w:spacing w:val="-20"/>
                <w:sz w:val="18"/>
                <w:szCs w:val="18"/>
              </w:rPr>
              <w:t>64</w:t>
            </w:r>
          </w:p>
        </w:tc>
        <w:tc>
          <w:tcPr>
            <w:tcW w:w="215" w:type="pct"/>
            <w:tcBorders>
              <w:bottom w:val="single" w:color="auto" w:sz="4" w:space="0"/>
            </w:tcBorders>
            <w:vAlign w:val="center"/>
          </w:tcPr>
          <w:p>
            <w:pPr>
              <w:spacing w:line="360" w:lineRule="auto"/>
              <w:jc w:val="center"/>
              <w:rPr>
                <w:rFonts w:ascii="宋体" w:hAnsi="宋体" w:cs="宋体"/>
                <w:bCs/>
                <w:spacing w:val="-20"/>
                <w:sz w:val="18"/>
                <w:szCs w:val="18"/>
              </w:rPr>
            </w:pPr>
            <w:r>
              <w:rPr>
                <w:rFonts w:hint="eastAsia" w:ascii="宋体" w:hAnsi="宋体" w:cs="宋体"/>
                <w:bCs/>
                <w:spacing w:val="-20"/>
                <w:sz w:val="18"/>
                <w:szCs w:val="18"/>
              </w:rPr>
              <w:t>32</w:t>
            </w:r>
          </w:p>
        </w:tc>
        <w:tc>
          <w:tcPr>
            <w:tcW w:w="216" w:type="pct"/>
            <w:tcBorders>
              <w:bottom w:val="single" w:color="auto" w:sz="4" w:space="0"/>
            </w:tcBorders>
            <w:vAlign w:val="center"/>
          </w:tcPr>
          <w:p>
            <w:pPr>
              <w:spacing w:line="360" w:lineRule="auto"/>
              <w:jc w:val="center"/>
              <w:rPr>
                <w:rFonts w:ascii="宋体" w:hAnsi="宋体" w:cs="宋体"/>
                <w:color w:val="000000"/>
                <w:spacing w:val="-20"/>
                <w:sz w:val="18"/>
                <w:szCs w:val="18"/>
              </w:rPr>
            </w:pPr>
            <w:r>
              <w:rPr>
                <w:rFonts w:hint="eastAsia" w:ascii="宋体" w:hAnsi="宋体" w:cs="宋体"/>
                <w:color w:val="000000"/>
                <w:spacing w:val="-20"/>
                <w:sz w:val="18"/>
                <w:szCs w:val="18"/>
              </w:rPr>
              <w:t>32</w:t>
            </w:r>
          </w:p>
        </w:tc>
        <w:tc>
          <w:tcPr>
            <w:tcW w:w="228" w:type="pct"/>
            <w:tcBorders>
              <w:bottom w:val="single" w:color="auto" w:sz="4" w:space="0"/>
            </w:tcBorders>
            <w:vAlign w:val="center"/>
          </w:tcPr>
          <w:p>
            <w:pPr>
              <w:spacing w:line="360" w:lineRule="auto"/>
              <w:jc w:val="center"/>
              <w:rPr>
                <w:rFonts w:ascii="宋体" w:hAnsi="宋体" w:cs="宋体"/>
                <w:color w:val="000000"/>
                <w:spacing w:val="-20"/>
                <w:sz w:val="18"/>
                <w:szCs w:val="18"/>
              </w:rPr>
            </w:pPr>
            <w:r>
              <w:rPr>
                <w:rFonts w:hint="eastAsia" w:ascii="宋体" w:hAnsi="宋体" w:cs="宋体"/>
                <w:color w:val="000000"/>
                <w:spacing w:val="-20"/>
                <w:sz w:val="18"/>
                <w:szCs w:val="18"/>
              </w:rPr>
              <w:t>4</w:t>
            </w:r>
          </w:p>
        </w:tc>
        <w:tc>
          <w:tcPr>
            <w:tcW w:w="279" w:type="pct"/>
            <w:vAlign w:val="center"/>
          </w:tcPr>
          <w:p>
            <w:pPr>
              <w:spacing w:line="360" w:lineRule="auto"/>
              <w:jc w:val="center"/>
              <w:rPr>
                <w:rFonts w:ascii="宋体" w:hAnsi="宋体" w:cs="宋体"/>
                <w:color w:val="000000"/>
                <w:spacing w:val="-20"/>
                <w:sz w:val="18"/>
                <w:szCs w:val="18"/>
              </w:rPr>
            </w:pPr>
            <w:r>
              <w:rPr>
                <w:rFonts w:hint="eastAsia" w:ascii="宋体" w:hAnsi="宋体" w:cs="宋体"/>
                <w:color w:val="000000"/>
                <w:spacing w:val="-20"/>
                <w:sz w:val="18"/>
                <w:szCs w:val="18"/>
              </w:rPr>
              <w:t>4</w:t>
            </w:r>
          </w:p>
        </w:tc>
        <w:tc>
          <w:tcPr>
            <w:tcW w:w="268" w:type="pct"/>
            <w:gridSpan w:val="3"/>
            <w:vAlign w:val="center"/>
          </w:tcPr>
          <w:p>
            <w:pPr>
              <w:spacing w:line="360" w:lineRule="auto"/>
              <w:jc w:val="center"/>
              <w:rPr>
                <w:rFonts w:ascii="宋体" w:hAnsi="宋体" w:cs="宋体"/>
                <w:color w:val="000000"/>
                <w:spacing w:val="-20"/>
                <w:sz w:val="18"/>
                <w:szCs w:val="18"/>
              </w:rPr>
            </w:pPr>
          </w:p>
        </w:tc>
        <w:tc>
          <w:tcPr>
            <w:tcW w:w="269" w:type="pct"/>
            <w:gridSpan w:val="2"/>
            <w:vAlign w:val="center"/>
          </w:tcPr>
          <w:p>
            <w:pPr>
              <w:spacing w:line="360" w:lineRule="auto"/>
              <w:jc w:val="center"/>
              <w:rPr>
                <w:rFonts w:ascii="宋体" w:hAnsi="宋体" w:cs="宋体"/>
                <w:color w:val="000000"/>
                <w:spacing w:val="-20"/>
                <w:sz w:val="18"/>
                <w:szCs w:val="18"/>
              </w:rPr>
            </w:pPr>
          </w:p>
        </w:tc>
        <w:tc>
          <w:tcPr>
            <w:tcW w:w="272" w:type="pct"/>
            <w:gridSpan w:val="3"/>
            <w:vAlign w:val="center"/>
          </w:tcPr>
          <w:p>
            <w:pPr>
              <w:spacing w:line="360" w:lineRule="auto"/>
              <w:jc w:val="center"/>
              <w:rPr>
                <w:rFonts w:ascii="宋体" w:hAnsi="宋体" w:cs="宋体"/>
                <w:color w:val="000000"/>
                <w:spacing w:val="-20"/>
                <w:sz w:val="18"/>
                <w:szCs w:val="18"/>
              </w:rPr>
            </w:pPr>
          </w:p>
        </w:tc>
        <w:tc>
          <w:tcPr>
            <w:tcW w:w="268" w:type="pct"/>
            <w:gridSpan w:val="2"/>
            <w:vAlign w:val="center"/>
          </w:tcPr>
          <w:p>
            <w:pPr>
              <w:spacing w:line="360" w:lineRule="auto"/>
              <w:jc w:val="center"/>
              <w:rPr>
                <w:rFonts w:ascii="Times New Roman" w:hAnsi="Times New Roman"/>
                <w:color w:val="000000"/>
                <w:spacing w:val="-20"/>
                <w:sz w:val="18"/>
                <w:szCs w:val="18"/>
              </w:rPr>
            </w:pPr>
          </w:p>
        </w:tc>
        <w:tc>
          <w:tcPr>
            <w:tcW w:w="272" w:type="pct"/>
            <w:gridSpan w:val="2"/>
            <w:vAlign w:val="center"/>
          </w:tcPr>
          <w:p>
            <w:pPr>
              <w:autoSpaceDE w:val="0"/>
              <w:autoSpaceDN w:val="0"/>
              <w:spacing w:line="360" w:lineRule="auto"/>
              <w:jc w:val="center"/>
              <w:rPr>
                <w:rFonts w:ascii="Times New Roman" w:hAnsi="Times New Roman"/>
                <w:color w:val="000000"/>
                <w:spacing w:val="-20"/>
                <w:sz w:val="18"/>
                <w:szCs w:val="18"/>
              </w:rPr>
            </w:pPr>
          </w:p>
        </w:tc>
        <w:tc>
          <w:tcPr>
            <w:tcW w:w="354" w:type="pct"/>
            <w:vAlign w:val="center"/>
          </w:tcPr>
          <w:p>
            <w:pPr>
              <w:spacing w:line="360" w:lineRule="auto"/>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spacing w:line="360" w:lineRule="auto"/>
              <w:jc w:val="center"/>
              <w:rPr>
                <w:rFonts w:ascii="Times New Roman" w:hAnsi="Times New Roman"/>
                <w:bCs/>
                <w:color w:val="000000"/>
                <w:sz w:val="24"/>
                <w:szCs w:val="24"/>
              </w:rPr>
            </w:pPr>
          </w:p>
        </w:tc>
        <w:tc>
          <w:tcPr>
            <w:tcW w:w="216" w:type="pct"/>
            <w:vMerge w:val="continue"/>
            <w:vAlign w:val="center"/>
          </w:tcPr>
          <w:p>
            <w:pPr>
              <w:autoSpaceDE w:val="0"/>
              <w:autoSpaceDN w:val="0"/>
              <w:spacing w:line="360" w:lineRule="auto"/>
              <w:jc w:val="center"/>
              <w:rPr>
                <w:rFonts w:ascii="Times New Roman" w:hAnsi="Times New Roman"/>
                <w:bCs/>
                <w:color w:val="000000"/>
                <w:sz w:val="24"/>
                <w:szCs w:val="24"/>
              </w:rPr>
            </w:pPr>
          </w:p>
        </w:tc>
        <w:tc>
          <w:tcPr>
            <w:tcW w:w="810" w:type="pct"/>
            <w:gridSpan w:val="2"/>
            <w:vAlign w:val="center"/>
          </w:tcPr>
          <w:p>
            <w:pPr>
              <w:spacing w:line="360" w:lineRule="auto"/>
              <w:jc w:val="center"/>
              <w:rPr>
                <w:rFonts w:ascii="Times New Roman" w:hAnsi="Times New Roman"/>
                <w:sz w:val="20"/>
                <w:szCs w:val="20"/>
              </w:rPr>
            </w:pPr>
            <w:r>
              <w:rPr>
                <w:rFonts w:hint="eastAsia" w:ascii="微软雅黑" w:hAnsi="微软雅黑" w:eastAsia="微软雅黑"/>
                <w:color w:val="333333"/>
                <w:sz w:val="18"/>
                <w:szCs w:val="18"/>
              </w:rPr>
              <w:t>GG111017</w:t>
            </w:r>
          </w:p>
        </w:tc>
        <w:tc>
          <w:tcPr>
            <w:tcW w:w="866" w:type="pct"/>
            <w:vAlign w:val="center"/>
          </w:tcPr>
          <w:p>
            <w:pPr>
              <w:spacing w:line="360" w:lineRule="auto"/>
              <w:jc w:val="center"/>
              <w:rPr>
                <w:rFonts w:ascii="Times New Roman" w:hAnsi="Times New Roman"/>
                <w:bCs/>
                <w:sz w:val="18"/>
                <w:szCs w:val="18"/>
              </w:rPr>
            </w:pPr>
            <w:r>
              <w:rPr>
                <w:rFonts w:hint="eastAsia" w:ascii="Times New Roman" w:hAnsi="Times New Roman"/>
                <w:color w:val="000000" w:themeColor="text1"/>
                <w:spacing w:val="-20"/>
                <w:sz w:val="18"/>
                <w:szCs w:val="18"/>
                <w14:textFill>
                  <w14:solidFill>
                    <w14:schemeClr w14:val="tx1"/>
                  </w14:solidFill>
                </w14:textFill>
              </w:rPr>
              <w:t>中华传统文化</w:t>
            </w:r>
          </w:p>
        </w:tc>
        <w:tc>
          <w:tcPr>
            <w:tcW w:w="271" w:type="pct"/>
            <w:tcBorders>
              <w:bottom w:val="single" w:color="auto" w:sz="4" w:space="0"/>
            </w:tcBorders>
            <w:vAlign w:val="center"/>
          </w:tcPr>
          <w:p>
            <w:pPr>
              <w:spacing w:line="360" w:lineRule="auto"/>
              <w:jc w:val="center"/>
              <w:rPr>
                <w:rFonts w:ascii="宋体" w:hAnsi="宋体" w:cs="宋体"/>
                <w:bCs/>
                <w:spacing w:val="-20"/>
                <w:sz w:val="18"/>
                <w:szCs w:val="18"/>
              </w:rPr>
            </w:pPr>
            <w:r>
              <w:rPr>
                <w:rFonts w:hint="eastAsia" w:ascii="宋体" w:hAnsi="宋体" w:cs="宋体"/>
                <w:bCs/>
                <w:spacing w:val="-20"/>
                <w:sz w:val="18"/>
                <w:szCs w:val="18"/>
              </w:rPr>
              <w:t>32</w:t>
            </w:r>
          </w:p>
        </w:tc>
        <w:tc>
          <w:tcPr>
            <w:tcW w:w="215" w:type="pct"/>
            <w:tcBorders>
              <w:bottom w:val="single" w:color="auto" w:sz="4" w:space="0"/>
            </w:tcBorders>
            <w:vAlign w:val="center"/>
          </w:tcPr>
          <w:p>
            <w:pPr>
              <w:spacing w:line="360" w:lineRule="auto"/>
              <w:jc w:val="center"/>
              <w:rPr>
                <w:rFonts w:ascii="宋体" w:hAnsi="宋体" w:cs="宋体"/>
                <w:bCs/>
                <w:spacing w:val="-20"/>
                <w:sz w:val="18"/>
                <w:szCs w:val="18"/>
              </w:rPr>
            </w:pPr>
            <w:r>
              <w:rPr>
                <w:rFonts w:hint="eastAsia" w:ascii="宋体" w:hAnsi="宋体" w:cs="宋体"/>
                <w:bCs/>
                <w:spacing w:val="-20"/>
                <w:sz w:val="18"/>
                <w:szCs w:val="18"/>
              </w:rPr>
              <w:t>32</w:t>
            </w:r>
          </w:p>
        </w:tc>
        <w:tc>
          <w:tcPr>
            <w:tcW w:w="216" w:type="pct"/>
            <w:tcBorders>
              <w:bottom w:val="single" w:color="auto" w:sz="4" w:space="0"/>
            </w:tcBorders>
            <w:vAlign w:val="center"/>
          </w:tcPr>
          <w:p>
            <w:pPr>
              <w:spacing w:line="360" w:lineRule="auto"/>
              <w:jc w:val="center"/>
              <w:rPr>
                <w:rFonts w:ascii="宋体" w:hAnsi="宋体" w:cs="宋体"/>
                <w:color w:val="000000"/>
                <w:spacing w:val="-20"/>
                <w:sz w:val="18"/>
                <w:szCs w:val="18"/>
              </w:rPr>
            </w:pPr>
          </w:p>
        </w:tc>
        <w:tc>
          <w:tcPr>
            <w:tcW w:w="228" w:type="pct"/>
            <w:tcBorders>
              <w:bottom w:val="single" w:color="auto" w:sz="4" w:space="0"/>
            </w:tcBorders>
            <w:vAlign w:val="center"/>
          </w:tcPr>
          <w:p>
            <w:pPr>
              <w:spacing w:line="360" w:lineRule="auto"/>
              <w:jc w:val="center"/>
              <w:rPr>
                <w:rFonts w:ascii="宋体" w:hAnsi="宋体" w:cs="宋体"/>
                <w:color w:val="000000"/>
                <w:spacing w:val="-20"/>
                <w:sz w:val="18"/>
                <w:szCs w:val="18"/>
              </w:rPr>
            </w:pPr>
            <w:r>
              <w:rPr>
                <w:rFonts w:hint="eastAsia" w:ascii="宋体" w:hAnsi="宋体" w:cs="宋体"/>
                <w:color w:val="000000"/>
                <w:spacing w:val="-20"/>
                <w:sz w:val="18"/>
                <w:szCs w:val="18"/>
              </w:rPr>
              <w:t>2</w:t>
            </w:r>
          </w:p>
        </w:tc>
        <w:tc>
          <w:tcPr>
            <w:tcW w:w="279" w:type="pct"/>
            <w:vAlign w:val="center"/>
          </w:tcPr>
          <w:p>
            <w:pPr>
              <w:spacing w:line="360" w:lineRule="auto"/>
              <w:jc w:val="center"/>
              <w:rPr>
                <w:rFonts w:ascii="宋体" w:hAnsi="宋体" w:cs="宋体"/>
                <w:color w:val="000000"/>
                <w:spacing w:val="-20"/>
                <w:sz w:val="18"/>
                <w:szCs w:val="18"/>
              </w:rPr>
            </w:pPr>
            <w:r>
              <w:rPr>
                <w:rFonts w:hint="eastAsia" w:ascii="宋体" w:hAnsi="宋体" w:cs="宋体"/>
                <w:color w:val="000000"/>
                <w:spacing w:val="-20"/>
                <w:sz w:val="18"/>
                <w:szCs w:val="18"/>
              </w:rPr>
              <w:t>2</w:t>
            </w:r>
          </w:p>
        </w:tc>
        <w:tc>
          <w:tcPr>
            <w:tcW w:w="268" w:type="pct"/>
            <w:gridSpan w:val="3"/>
            <w:vAlign w:val="center"/>
          </w:tcPr>
          <w:p>
            <w:pPr>
              <w:spacing w:line="360" w:lineRule="auto"/>
              <w:jc w:val="center"/>
              <w:rPr>
                <w:rFonts w:ascii="宋体" w:hAnsi="宋体" w:cs="宋体"/>
                <w:color w:val="000000"/>
                <w:spacing w:val="-20"/>
                <w:sz w:val="18"/>
                <w:szCs w:val="18"/>
              </w:rPr>
            </w:pPr>
          </w:p>
        </w:tc>
        <w:tc>
          <w:tcPr>
            <w:tcW w:w="269" w:type="pct"/>
            <w:gridSpan w:val="2"/>
            <w:vAlign w:val="center"/>
          </w:tcPr>
          <w:p>
            <w:pPr>
              <w:spacing w:line="360" w:lineRule="auto"/>
              <w:jc w:val="center"/>
              <w:rPr>
                <w:rFonts w:ascii="宋体" w:hAnsi="宋体" w:cs="宋体"/>
                <w:color w:val="000000"/>
                <w:spacing w:val="-20"/>
                <w:sz w:val="18"/>
                <w:szCs w:val="18"/>
              </w:rPr>
            </w:pPr>
          </w:p>
        </w:tc>
        <w:tc>
          <w:tcPr>
            <w:tcW w:w="272" w:type="pct"/>
            <w:gridSpan w:val="3"/>
            <w:vAlign w:val="center"/>
          </w:tcPr>
          <w:p>
            <w:pPr>
              <w:spacing w:line="360" w:lineRule="auto"/>
              <w:jc w:val="center"/>
              <w:rPr>
                <w:rFonts w:ascii="宋体" w:hAnsi="宋体" w:cs="宋体"/>
                <w:color w:val="000000"/>
                <w:spacing w:val="-20"/>
                <w:sz w:val="18"/>
                <w:szCs w:val="18"/>
              </w:rPr>
            </w:pPr>
          </w:p>
        </w:tc>
        <w:tc>
          <w:tcPr>
            <w:tcW w:w="268" w:type="pct"/>
            <w:gridSpan w:val="2"/>
            <w:vAlign w:val="center"/>
          </w:tcPr>
          <w:p>
            <w:pPr>
              <w:spacing w:line="360" w:lineRule="auto"/>
              <w:jc w:val="center"/>
              <w:rPr>
                <w:rFonts w:ascii="Times New Roman" w:hAnsi="Times New Roman"/>
                <w:color w:val="000000"/>
                <w:spacing w:val="-20"/>
                <w:sz w:val="18"/>
                <w:szCs w:val="18"/>
              </w:rPr>
            </w:pPr>
          </w:p>
        </w:tc>
        <w:tc>
          <w:tcPr>
            <w:tcW w:w="272" w:type="pct"/>
            <w:gridSpan w:val="2"/>
            <w:vAlign w:val="center"/>
          </w:tcPr>
          <w:p>
            <w:pPr>
              <w:autoSpaceDE w:val="0"/>
              <w:autoSpaceDN w:val="0"/>
              <w:spacing w:line="360" w:lineRule="auto"/>
              <w:jc w:val="center"/>
              <w:rPr>
                <w:rFonts w:ascii="Times New Roman" w:hAnsi="Times New Roman"/>
                <w:color w:val="000000"/>
                <w:spacing w:val="-20"/>
                <w:sz w:val="18"/>
                <w:szCs w:val="18"/>
              </w:rPr>
            </w:pPr>
          </w:p>
        </w:tc>
        <w:tc>
          <w:tcPr>
            <w:tcW w:w="354" w:type="pct"/>
            <w:vAlign w:val="center"/>
          </w:tcPr>
          <w:p>
            <w:pPr>
              <w:spacing w:line="360" w:lineRule="auto"/>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spacing w:line="360" w:lineRule="auto"/>
              <w:jc w:val="center"/>
              <w:rPr>
                <w:rFonts w:ascii="Times New Roman" w:hAnsi="Times New Roman"/>
                <w:bCs/>
                <w:color w:val="000000"/>
                <w:sz w:val="24"/>
                <w:szCs w:val="24"/>
              </w:rPr>
            </w:pPr>
          </w:p>
        </w:tc>
        <w:tc>
          <w:tcPr>
            <w:tcW w:w="216" w:type="pct"/>
            <w:vMerge w:val="continue"/>
            <w:vAlign w:val="center"/>
          </w:tcPr>
          <w:p>
            <w:pPr>
              <w:autoSpaceDE w:val="0"/>
              <w:autoSpaceDN w:val="0"/>
              <w:spacing w:line="360" w:lineRule="auto"/>
              <w:jc w:val="center"/>
              <w:rPr>
                <w:rFonts w:ascii="Times New Roman" w:hAnsi="Times New Roman"/>
                <w:bCs/>
                <w:color w:val="000000"/>
                <w:sz w:val="24"/>
                <w:szCs w:val="24"/>
              </w:rPr>
            </w:pPr>
          </w:p>
        </w:tc>
        <w:tc>
          <w:tcPr>
            <w:tcW w:w="810" w:type="pct"/>
            <w:gridSpan w:val="2"/>
            <w:vAlign w:val="center"/>
          </w:tcPr>
          <w:p>
            <w:pPr>
              <w:spacing w:line="360" w:lineRule="auto"/>
              <w:jc w:val="center"/>
              <w:rPr>
                <w:rFonts w:ascii="Times New Roman" w:hAnsi="Times New Roman"/>
                <w:sz w:val="20"/>
                <w:szCs w:val="20"/>
              </w:rPr>
            </w:pPr>
            <w:r>
              <w:rPr>
                <w:rFonts w:hint="eastAsia" w:ascii="微软雅黑" w:hAnsi="微软雅黑" w:eastAsia="微软雅黑"/>
                <w:color w:val="333333"/>
                <w:sz w:val="18"/>
                <w:szCs w:val="18"/>
              </w:rPr>
              <w:t>GG111025~ GG111028</w:t>
            </w:r>
          </w:p>
        </w:tc>
        <w:tc>
          <w:tcPr>
            <w:tcW w:w="866" w:type="pct"/>
            <w:vAlign w:val="center"/>
          </w:tcPr>
          <w:p>
            <w:pPr>
              <w:spacing w:line="360" w:lineRule="auto"/>
              <w:jc w:val="center"/>
              <w:rPr>
                <w:rFonts w:ascii="Times New Roman" w:hAnsi="Times New Roman"/>
                <w:bCs/>
                <w:sz w:val="18"/>
                <w:szCs w:val="18"/>
              </w:rPr>
            </w:pPr>
            <w:r>
              <w:rPr>
                <w:rFonts w:hint="eastAsia" w:ascii="Times New Roman" w:hAnsi="Times New Roman"/>
                <w:color w:val="000000" w:themeColor="text1"/>
                <w:spacing w:val="-20"/>
                <w:sz w:val="18"/>
                <w:szCs w:val="18"/>
                <w14:textFill>
                  <w14:solidFill>
                    <w14:schemeClr w14:val="tx1"/>
                  </w14:solidFill>
                </w14:textFill>
              </w:rPr>
              <w:t>劳动教育</w:t>
            </w:r>
          </w:p>
        </w:tc>
        <w:tc>
          <w:tcPr>
            <w:tcW w:w="271" w:type="pct"/>
            <w:tcBorders>
              <w:bottom w:val="single" w:color="auto" w:sz="4" w:space="0"/>
            </w:tcBorders>
            <w:vAlign w:val="center"/>
          </w:tcPr>
          <w:p>
            <w:pPr>
              <w:spacing w:line="360" w:lineRule="auto"/>
              <w:jc w:val="center"/>
              <w:rPr>
                <w:rFonts w:ascii="宋体" w:hAnsi="宋体" w:cs="宋体"/>
                <w:bCs/>
                <w:spacing w:val="-20"/>
                <w:sz w:val="18"/>
                <w:szCs w:val="18"/>
              </w:rPr>
            </w:pPr>
            <w:r>
              <w:rPr>
                <w:rFonts w:hint="eastAsia" w:ascii="宋体" w:hAnsi="宋体" w:cs="宋体"/>
                <w:bCs/>
                <w:spacing w:val="-20"/>
                <w:sz w:val="18"/>
                <w:szCs w:val="18"/>
              </w:rPr>
              <w:t>32</w:t>
            </w:r>
          </w:p>
        </w:tc>
        <w:tc>
          <w:tcPr>
            <w:tcW w:w="215" w:type="pct"/>
            <w:tcBorders>
              <w:bottom w:val="single" w:color="auto" w:sz="4" w:space="0"/>
            </w:tcBorders>
            <w:vAlign w:val="center"/>
          </w:tcPr>
          <w:p>
            <w:pPr>
              <w:spacing w:line="360" w:lineRule="auto"/>
              <w:jc w:val="center"/>
              <w:rPr>
                <w:rFonts w:ascii="宋体" w:hAnsi="宋体" w:cs="宋体"/>
                <w:bCs/>
                <w:spacing w:val="-20"/>
                <w:sz w:val="18"/>
                <w:szCs w:val="18"/>
              </w:rPr>
            </w:pPr>
          </w:p>
        </w:tc>
        <w:tc>
          <w:tcPr>
            <w:tcW w:w="216" w:type="pct"/>
            <w:tcBorders>
              <w:bottom w:val="single" w:color="auto" w:sz="4" w:space="0"/>
            </w:tcBorders>
            <w:vAlign w:val="center"/>
          </w:tcPr>
          <w:p>
            <w:pPr>
              <w:spacing w:line="360" w:lineRule="auto"/>
              <w:jc w:val="center"/>
              <w:rPr>
                <w:rFonts w:ascii="宋体" w:hAnsi="宋体" w:cs="宋体"/>
                <w:color w:val="000000"/>
                <w:spacing w:val="-20"/>
                <w:sz w:val="18"/>
                <w:szCs w:val="18"/>
              </w:rPr>
            </w:pPr>
            <w:r>
              <w:rPr>
                <w:rFonts w:hint="eastAsia" w:ascii="宋体" w:hAnsi="宋体" w:cs="宋体"/>
                <w:color w:val="000000"/>
                <w:spacing w:val="-20"/>
                <w:sz w:val="18"/>
                <w:szCs w:val="18"/>
              </w:rPr>
              <w:t>32</w:t>
            </w:r>
          </w:p>
        </w:tc>
        <w:tc>
          <w:tcPr>
            <w:tcW w:w="228" w:type="pct"/>
            <w:tcBorders>
              <w:bottom w:val="single" w:color="auto" w:sz="4" w:space="0"/>
            </w:tcBorders>
            <w:vAlign w:val="center"/>
          </w:tcPr>
          <w:p>
            <w:pPr>
              <w:spacing w:line="360" w:lineRule="auto"/>
              <w:jc w:val="center"/>
              <w:rPr>
                <w:rFonts w:ascii="宋体" w:hAnsi="宋体" w:cs="宋体"/>
                <w:color w:val="000000"/>
                <w:spacing w:val="-20"/>
                <w:sz w:val="18"/>
                <w:szCs w:val="18"/>
              </w:rPr>
            </w:pPr>
            <w:r>
              <w:rPr>
                <w:rFonts w:hint="eastAsia" w:ascii="宋体" w:hAnsi="宋体" w:cs="宋体"/>
                <w:color w:val="000000"/>
                <w:spacing w:val="-20"/>
                <w:sz w:val="18"/>
                <w:szCs w:val="18"/>
              </w:rPr>
              <w:t>2</w:t>
            </w:r>
          </w:p>
        </w:tc>
        <w:tc>
          <w:tcPr>
            <w:tcW w:w="1089" w:type="pct"/>
            <w:gridSpan w:val="9"/>
            <w:vAlign w:val="center"/>
          </w:tcPr>
          <w:p>
            <w:pPr>
              <w:spacing w:line="360" w:lineRule="auto"/>
              <w:jc w:val="center"/>
              <w:rPr>
                <w:rFonts w:ascii="宋体" w:hAnsi="宋体" w:cs="宋体"/>
                <w:color w:val="000000"/>
                <w:spacing w:val="-20"/>
                <w:sz w:val="18"/>
                <w:szCs w:val="18"/>
              </w:rPr>
            </w:pPr>
            <w:r>
              <w:rPr>
                <w:rFonts w:hint="eastAsia" w:ascii="宋体" w:hAnsi="宋体" w:cs="宋体"/>
                <w:color w:val="000000" w:themeColor="text1"/>
                <w:spacing w:val="-20"/>
                <w:sz w:val="18"/>
                <w:szCs w:val="18"/>
                <w14:textFill>
                  <w14:solidFill>
                    <w14:schemeClr w14:val="tx1"/>
                  </w14:solidFill>
                </w14:textFill>
              </w:rPr>
              <w:t>1-4学期，每学期8学时（也可集中实践）</w:t>
            </w:r>
          </w:p>
        </w:tc>
        <w:tc>
          <w:tcPr>
            <w:tcW w:w="268" w:type="pct"/>
            <w:gridSpan w:val="2"/>
            <w:vAlign w:val="center"/>
          </w:tcPr>
          <w:p>
            <w:pPr>
              <w:spacing w:line="360" w:lineRule="auto"/>
              <w:jc w:val="center"/>
              <w:rPr>
                <w:rFonts w:ascii="Times New Roman" w:hAnsi="Times New Roman"/>
                <w:color w:val="000000"/>
                <w:spacing w:val="-20"/>
                <w:sz w:val="18"/>
                <w:szCs w:val="18"/>
              </w:rPr>
            </w:pPr>
          </w:p>
        </w:tc>
        <w:tc>
          <w:tcPr>
            <w:tcW w:w="272" w:type="pct"/>
            <w:gridSpan w:val="2"/>
            <w:vAlign w:val="center"/>
          </w:tcPr>
          <w:p>
            <w:pPr>
              <w:autoSpaceDE w:val="0"/>
              <w:autoSpaceDN w:val="0"/>
              <w:spacing w:line="360" w:lineRule="auto"/>
              <w:jc w:val="center"/>
              <w:rPr>
                <w:rFonts w:ascii="Times New Roman" w:hAnsi="Times New Roman"/>
                <w:color w:val="000000"/>
                <w:spacing w:val="-20"/>
                <w:sz w:val="18"/>
                <w:szCs w:val="18"/>
              </w:rPr>
            </w:pPr>
          </w:p>
        </w:tc>
        <w:tc>
          <w:tcPr>
            <w:tcW w:w="354" w:type="pct"/>
            <w:vAlign w:val="center"/>
          </w:tcPr>
          <w:p>
            <w:pPr>
              <w:spacing w:line="360" w:lineRule="auto"/>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spacing w:line="360" w:lineRule="auto"/>
              <w:jc w:val="center"/>
              <w:rPr>
                <w:rFonts w:ascii="Times New Roman" w:hAnsi="Times New Roman"/>
                <w:bCs/>
                <w:color w:val="000000"/>
                <w:sz w:val="24"/>
                <w:szCs w:val="24"/>
              </w:rPr>
            </w:pPr>
          </w:p>
        </w:tc>
        <w:tc>
          <w:tcPr>
            <w:tcW w:w="216" w:type="pct"/>
            <w:vMerge w:val="continue"/>
            <w:vAlign w:val="center"/>
          </w:tcPr>
          <w:p>
            <w:pPr>
              <w:autoSpaceDE w:val="0"/>
              <w:autoSpaceDN w:val="0"/>
              <w:spacing w:line="360" w:lineRule="auto"/>
              <w:jc w:val="center"/>
              <w:rPr>
                <w:rFonts w:ascii="Times New Roman" w:hAnsi="Times New Roman"/>
                <w:bCs/>
                <w:color w:val="000000"/>
                <w:sz w:val="24"/>
                <w:szCs w:val="24"/>
              </w:rPr>
            </w:pPr>
          </w:p>
        </w:tc>
        <w:tc>
          <w:tcPr>
            <w:tcW w:w="810" w:type="pct"/>
            <w:gridSpan w:val="2"/>
            <w:vAlign w:val="center"/>
          </w:tcPr>
          <w:p>
            <w:pPr>
              <w:spacing w:line="360" w:lineRule="auto"/>
              <w:jc w:val="center"/>
              <w:rPr>
                <w:rFonts w:hint="eastAsia" w:ascii="微软雅黑" w:hAnsi="微软雅黑" w:eastAsia="微软雅黑"/>
                <w:color w:val="333333"/>
                <w:sz w:val="18"/>
                <w:szCs w:val="18"/>
              </w:rPr>
            </w:pPr>
            <w:r>
              <w:rPr>
                <w:rFonts w:hint="eastAsia" w:ascii="微软雅黑" w:hAnsi="微软雅黑" w:eastAsia="微软雅黑"/>
                <w:color w:val="333333"/>
                <w:sz w:val="18"/>
                <w:szCs w:val="18"/>
              </w:rPr>
              <w:t>GG111029</w:t>
            </w:r>
          </w:p>
        </w:tc>
        <w:tc>
          <w:tcPr>
            <w:tcW w:w="866" w:type="pct"/>
            <w:vAlign w:val="center"/>
          </w:tcPr>
          <w:p>
            <w:pPr>
              <w:spacing w:line="360" w:lineRule="auto"/>
              <w:jc w:val="center"/>
              <w:rPr>
                <w:rFonts w:hint="eastAsia" w:ascii="Times New Roman" w:hAnsi="Times New Roman"/>
                <w:color w:val="000000" w:themeColor="text1"/>
                <w:spacing w:val="-20"/>
                <w:sz w:val="18"/>
                <w:szCs w:val="18"/>
                <w14:textFill>
                  <w14:solidFill>
                    <w14:schemeClr w14:val="tx1"/>
                  </w14:solidFill>
                </w14:textFill>
              </w:rPr>
            </w:pPr>
            <w:r>
              <w:rPr>
                <w:rFonts w:ascii="微软雅黑" w:hAnsi="微软雅黑" w:eastAsia="微软雅黑"/>
                <w:color w:val="333333"/>
                <w:sz w:val="18"/>
                <w:szCs w:val="18"/>
              </w:rPr>
              <w:t>应用文写作</w:t>
            </w:r>
          </w:p>
        </w:tc>
        <w:tc>
          <w:tcPr>
            <w:tcW w:w="271" w:type="pct"/>
            <w:tcBorders>
              <w:bottom w:val="single" w:color="auto" w:sz="4" w:space="0"/>
            </w:tcBorders>
            <w:vAlign w:val="center"/>
          </w:tcPr>
          <w:p>
            <w:pPr>
              <w:spacing w:line="360" w:lineRule="auto"/>
              <w:jc w:val="center"/>
              <w:rPr>
                <w:rFonts w:hint="eastAsia" w:ascii="宋体" w:hAnsi="宋体" w:cs="宋体"/>
                <w:bCs/>
                <w:spacing w:val="-20"/>
                <w:sz w:val="18"/>
                <w:szCs w:val="18"/>
              </w:rPr>
            </w:pPr>
            <w:r>
              <w:rPr>
                <w:rFonts w:hint="eastAsia" w:ascii="Times New Roman" w:hAnsi="Times New Roman"/>
                <w:bCs/>
                <w:spacing w:val="-20"/>
                <w:sz w:val="18"/>
                <w:szCs w:val="18"/>
              </w:rPr>
              <w:t>32</w:t>
            </w:r>
          </w:p>
        </w:tc>
        <w:tc>
          <w:tcPr>
            <w:tcW w:w="215" w:type="pct"/>
            <w:tcBorders>
              <w:bottom w:val="single" w:color="auto" w:sz="4" w:space="0"/>
            </w:tcBorders>
            <w:vAlign w:val="center"/>
          </w:tcPr>
          <w:p>
            <w:pPr>
              <w:spacing w:line="360" w:lineRule="auto"/>
              <w:jc w:val="center"/>
              <w:rPr>
                <w:rFonts w:ascii="宋体" w:hAnsi="宋体" w:cs="宋体"/>
                <w:bCs/>
                <w:spacing w:val="-20"/>
                <w:sz w:val="18"/>
                <w:szCs w:val="18"/>
              </w:rPr>
            </w:pPr>
            <w:r>
              <w:rPr>
                <w:rFonts w:hint="eastAsia" w:ascii="Times New Roman" w:hAnsi="Times New Roman"/>
                <w:bCs/>
                <w:spacing w:val="-20"/>
                <w:sz w:val="18"/>
                <w:szCs w:val="18"/>
              </w:rPr>
              <w:t>32</w:t>
            </w:r>
          </w:p>
        </w:tc>
        <w:tc>
          <w:tcPr>
            <w:tcW w:w="216" w:type="pct"/>
            <w:tcBorders>
              <w:bottom w:val="single" w:color="auto" w:sz="4" w:space="0"/>
            </w:tcBorders>
            <w:vAlign w:val="center"/>
          </w:tcPr>
          <w:p>
            <w:pPr>
              <w:spacing w:line="360" w:lineRule="auto"/>
              <w:jc w:val="center"/>
              <w:rPr>
                <w:rFonts w:hint="eastAsia" w:ascii="宋体" w:hAnsi="宋体" w:cs="宋体"/>
                <w:color w:val="000000"/>
                <w:spacing w:val="-20"/>
                <w:sz w:val="18"/>
                <w:szCs w:val="18"/>
              </w:rPr>
            </w:pPr>
          </w:p>
        </w:tc>
        <w:tc>
          <w:tcPr>
            <w:tcW w:w="228" w:type="pct"/>
            <w:tcBorders>
              <w:bottom w:val="single" w:color="auto" w:sz="4" w:space="0"/>
            </w:tcBorders>
            <w:vAlign w:val="center"/>
          </w:tcPr>
          <w:p>
            <w:pPr>
              <w:spacing w:line="360" w:lineRule="auto"/>
              <w:jc w:val="center"/>
              <w:rPr>
                <w:rFonts w:hint="eastAsia" w:ascii="宋体" w:hAnsi="宋体" w:cs="宋体"/>
                <w:color w:val="000000"/>
                <w:spacing w:val="-20"/>
                <w:sz w:val="18"/>
                <w:szCs w:val="18"/>
              </w:rPr>
            </w:pPr>
            <w:r>
              <w:rPr>
                <w:rFonts w:hint="eastAsia" w:ascii="Times New Roman" w:hAnsi="Times New Roman"/>
                <w:bCs/>
                <w:spacing w:val="-20"/>
                <w:sz w:val="18"/>
                <w:szCs w:val="18"/>
              </w:rPr>
              <w:t>2</w:t>
            </w:r>
          </w:p>
        </w:tc>
        <w:tc>
          <w:tcPr>
            <w:tcW w:w="283" w:type="pct"/>
            <w:gridSpan w:val="2"/>
            <w:vAlign w:val="center"/>
          </w:tcPr>
          <w:p>
            <w:pPr>
              <w:spacing w:line="360" w:lineRule="auto"/>
              <w:jc w:val="center"/>
              <w:rPr>
                <w:rFonts w:hint="eastAsia" w:ascii="宋体" w:hAnsi="宋体" w:cs="宋体"/>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2</w:t>
            </w:r>
          </w:p>
        </w:tc>
        <w:tc>
          <w:tcPr>
            <w:tcW w:w="270" w:type="pct"/>
            <w:gridSpan w:val="3"/>
            <w:vAlign w:val="center"/>
          </w:tcPr>
          <w:p>
            <w:pPr>
              <w:spacing w:line="360" w:lineRule="auto"/>
              <w:jc w:val="center"/>
              <w:rPr>
                <w:rFonts w:hint="eastAsia" w:ascii="宋体" w:hAnsi="宋体" w:cs="宋体"/>
                <w:color w:val="000000" w:themeColor="text1"/>
                <w:spacing w:val="-20"/>
                <w:sz w:val="18"/>
                <w:szCs w:val="18"/>
                <w14:textFill>
                  <w14:solidFill>
                    <w14:schemeClr w14:val="tx1"/>
                  </w14:solidFill>
                </w14:textFill>
              </w:rPr>
            </w:pPr>
          </w:p>
        </w:tc>
        <w:tc>
          <w:tcPr>
            <w:tcW w:w="270" w:type="pct"/>
            <w:gridSpan w:val="2"/>
            <w:vAlign w:val="center"/>
          </w:tcPr>
          <w:p>
            <w:pPr>
              <w:spacing w:line="360" w:lineRule="auto"/>
              <w:jc w:val="center"/>
              <w:rPr>
                <w:rFonts w:hint="eastAsia" w:ascii="宋体" w:hAnsi="宋体" w:cs="宋体"/>
                <w:color w:val="000000" w:themeColor="text1"/>
                <w:spacing w:val="-20"/>
                <w:sz w:val="18"/>
                <w:szCs w:val="18"/>
                <w14:textFill>
                  <w14:solidFill>
                    <w14:schemeClr w14:val="tx1"/>
                  </w14:solidFill>
                </w14:textFill>
              </w:rPr>
            </w:pPr>
          </w:p>
        </w:tc>
        <w:tc>
          <w:tcPr>
            <w:tcW w:w="265" w:type="pct"/>
            <w:gridSpan w:val="2"/>
            <w:vAlign w:val="center"/>
          </w:tcPr>
          <w:p>
            <w:pPr>
              <w:spacing w:line="360" w:lineRule="auto"/>
              <w:jc w:val="center"/>
              <w:rPr>
                <w:rFonts w:hint="eastAsia" w:ascii="宋体" w:hAnsi="宋体" w:cs="宋体"/>
                <w:color w:val="000000" w:themeColor="text1"/>
                <w:spacing w:val="-20"/>
                <w:sz w:val="18"/>
                <w:szCs w:val="18"/>
                <w14:textFill>
                  <w14:solidFill>
                    <w14:schemeClr w14:val="tx1"/>
                  </w14:solidFill>
                </w14:textFill>
              </w:rPr>
            </w:pPr>
          </w:p>
        </w:tc>
        <w:tc>
          <w:tcPr>
            <w:tcW w:w="268" w:type="pct"/>
            <w:gridSpan w:val="2"/>
            <w:vAlign w:val="center"/>
          </w:tcPr>
          <w:p>
            <w:pPr>
              <w:spacing w:line="360" w:lineRule="auto"/>
              <w:jc w:val="center"/>
              <w:rPr>
                <w:rFonts w:ascii="Times New Roman" w:hAnsi="Times New Roman"/>
                <w:color w:val="000000"/>
                <w:spacing w:val="-20"/>
                <w:sz w:val="18"/>
                <w:szCs w:val="18"/>
              </w:rPr>
            </w:pPr>
          </w:p>
        </w:tc>
        <w:tc>
          <w:tcPr>
            <w:tcW w:w="272" w:type="pct"/>
            <w:gridSpan w:val="2"/>
            <w:vAlign w:val="center"/>
          </w:tcPr>
          <w:p>
            <w:pPr>
              <w:autoSpaceDE w:val="0"/>
              <w:autoSpaceDN w:val="0"/>
              <w:spacing w:line="360" w:lineRule="auto"/>
              <w:jc w:val="center"/>
              <w:rPr>
                <w:rFonts w:ascii="Times New Roman" w:hAnsi="Times New Roman"/>
                <w:color w:val="000000"/>
                <w:spacing w:val="-20"/>
                <w:sz w:val="18"/>
                <w:szCs w:val="18"/>
              </w:rPr>
            </w:pPr>
          </w:p>
        </w:tc>
        <w:tc>
          <w:tcPr>
            <w:tcW w:w="354" w:type="pct"/>
            <w:vAlign w:val="center"/>
          </w:tcPr>
          <w:p>
            <w:pPr>
              <w:spacing w:line="360" w:lineRule="auto"/>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spacing w:line="360" w:lineRule="auto"/>
              <w:jc w:val="center"/>
              <w:rPr>
                <w:rFonts w:ascii="Times New Roman" w:hAnsi="Times New Roman"/>
                <w:bCs/>
                <w:color w:val="000000"/>
                <w:sz w:val="24"/>
                <w:szCs w:val="24"/>
              </w:rPr>
            </w:pPr>
          </w:p>
        </w:tc>
        <w:tc>
          <w:tcPr>
            <w:tcW w:w="216" w:type="pct"/>
            <w:vMerge w:val="continue"/>
            <w:vAlign w:val="center"/>
          </w:tcPr>
          <w:p>
            <w:pPr>
              <w:autoSpaceDE w:val="0"/>
              <w:autoSpaceDN w:val="0"/>
              <w:spacing w:line="360" w:lineRule="auto"/>
              <w:jc w:val="center"/>
              <w:rPr>
                <w:rFonts w:ascii="Times New Roman" w:hAnsi="Times New Roman"/>
                <w:bCs/>
                <w:color w:val="000000"/>
                <w:sz w:val="24"/>
                <w:szCs w:val="24"/>
              </w:rPr>
            </w:pPr>
          </w:p>
        </w:tc>
        <w:tc>
          <w:tcPr>
            <w:tcW w:w="1676" w:type="pct"/>
            <w:gridSpan w:val="3"/>
            <w:vAlign w:val="center"/>
          </w:tcPr>
          <w:p>
            <w:pPr>
              <w:spacing w:line="360" w:lineRule="auto"/>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71" w:type="pct"/>
            <w:tcBorders>
              <w:top w:val="single" w:color="auto" w:sz="4" w:space="0"/>
              <w:left w:val="nil"/>
              <w:bottom w:val="single" w:color="auto" w:sz="4" w:space="0"/>
              <w:right w:val="single" w:color="auto" w:sz="4" w:space="0"/>
            </w:tcBorders>
            <w:shd w:val="clear" w:color="auto" w:fill="auto"/>
            <w:vAlign w:val="center"/>
          </w:tcPr>
          <w:p>
            <w:pPr>
              <w:spacing w:line="360" w:lineRule="auto"/>
              <w:jc w:val="center"/>
              <w:rPr>
                <w:rFonts w:ascii="Times New Roman" w:hAnsi="Times New Roman"/>
                <w:b/>
                <w:spacing w:val="-20"/>
                <w:sz w:val="18"/>
                <w:szCs w:val="18"/>
              </w:rPr>
            </w:pPr>
            <w:r>
              <w:rPr>
                <w:rFonts w:ascii="Times New Roman" w:hAnsi="Times New Roman"/>
                <w:b/>
                <w:spacing w:val="-20"/>
                <w:sz w:val="18"/>
                <w:szCs w:val="18"/>
              </w:rPr>
              <w:t>656</w:t>
            </w:r>
          </w:p>
        </w:tc>
        <w:tc>
          <w:tcPr>
            <w:tcW w:w="215" w:type="pct"/>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ascii="Times New Roman" w:hAnsi="Times New Roman"/>
                <w:b/>
                <w:spacing w:val="-20"/>
                <w:sz w:val="18"/>
                <w:szCs w:val="18"/>
              </w:rPr>
            </w:pPr>
            <w:r>
              <w:rPr>
                <w:rFonts w:ascii="Times New Roman" w:hAnsi="Times New Roman"/>
                <w:b/>
                <w:spacing w:val="-20"/>
                <w:sz w:val="18"/>
                <w:szCs w:val="18"/>
              </w:rPr>
              <w:t>434</w:t>
            </w:r>
          </w:p>
        </w:tc>
        <w:tc>
          <w:tcPr>
            <w:tcW w:w="216" w:type="pct"/>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ascii="Times New Roman" w:hAnsi="Times New Roman"/>
                <w:b/>
                <w:spacing w:val="-20"/>
                <w:sz w:val="18"/>
                <w:szCs w:val="18"/>
              </w:rPr>
            </w:pPr>
            <w:r>
              <w:rPr>
                <w:rFonts w:hint="eastAsia" w:ascii="Times New Roman" w:hAnsi="Times New Roman"/>
                <w:b/>
                <w:spacing w:val="-20"/>
                <w:sz w:val="18"/>
                <w:szCs w:val="18"/>
              </w:rPr>
              <w:t>2</w:t>
            </w:r>
            <w:r>
              <w:rPr>
                <w:rFonts w:ascii="Times New Roman" w:hAnsi="Times New Roman"/>
                <w:b/>
                <w:spacing w:val="-20"/>
                <w:sz w:val="18"/>
                <w:szCs w:val="18"/>
              </w:rPr>
              <w:t>22</w:t>
            </w:r>
          </w:p>
        </w:tc>
        <w:tc>
          <w:tcPr>
            <w:tcW w:w="228" w:type="pct"/>
            <w:tcBorders>
              <w:top w:val="single" w:color="auto" w:sz="4" w:space="0"/>
              <w:left w:val="single" w:color="auto" w:sz="4" w:space="0"/>
              <w:bottom w:val="single" w:color="auto" w:sz="4" w:space="0"/>
              <w:right w:val="nil"/>
            </w:tcBorders>
            <w:shd w:val="clear" w:color="auto" w:fill="auto"/>
            <w:vAlign w:val="center"/>
          </w:tcPr>
          <w:p>
            <w:pPr>
              <w:spacing w:line="360" w:lineRule="auto"/>
              <w:jc w:val="center"/>
              <w:rPr>
                <w:rFonts w:ascii="Times New Roman" w:hAnsi="Times New Roman"/>
                <w:b/>
                <w:spacing w:val="-20"/>
                <w:sz w:val="18"/>
                <w:szCs w:val="18"/>
              </w:rPr>
            </w:pPr>
            <w:r>
              <w:rPr>
                <w:rFonts w:ascii="Times New Roman" w:hAnsi="Times New Roman"/>
                <w:b/>
                <w:spacing w:val="-20"/>
                <w:sz w:val="18"/>
                <w:szCs w:val="18"/>
              </w:rPr>
              <w:t>38</w:t>
            </w:r>
          </w:p>
        </w:tc>
        <w:tc>
          <w:tcPr>
            <w:tcW w:w="279" w:type="pct"/>
            <w:vAlign w:val="center"/>
          </w:tcPr>
          <w:p>
            <w:pPr>
              <w:spacing w:line="360" w:lineRule="auto"/>
              <w:jc w:val="center"/>
              <w:rPr>
                <w:rFonts w:ascii="Times New Roman" w:hAnsi="Times New Roman"/>
                <w:b/>
                <w:sz w:val="18"/>
                <w:szCs w:val="18"/>
              </w:rPr>
            </w:pPr>
            <w:r>
              <w:rPr>
                <w:rFonts w:hint="eastAsia" w:ascii="Times New Roman" w:hAnsi="Times New Roman"/>
                <w:b/>
                <w:sz w:val="18"/>
                <w:szCs w:val="18"/>
              </w:rPr>
              <w:t>18</w:t>
            </w:r>
          </w:p>
        </w:tc>
        <w:tc>
          <w:tcPr>
            <w:tcW w:w="268" w:type="pct"/>
            <w:gridSpan w:val="3"/>
            <w:vAlign w:val="center"/>
          </w:tcPr>
          <w:p>
            <w:pPr>
              <w:spacing w:line="360" w:lineRule="auto"/>
              <w:jc w:val="center"/>
              <w:rPr>
                <w:rFonts w:ascii="Times New Roman" w:hAnsi="Times New Roman"/>
                <w:b/>
                <w:color w:val="000000"/>
                <w:sz w:val="18"/>
                <w:szCs w:val="18"/>
              </w:rPr>
            </w:pPr>
            <w:r>
              <w:rPr>
                <w:rFonts w:hint="eastAsia" w:ascii="Times New Roman" w:hAnsi="Times New Roman"/>
                <w:b/>
                <w:color w:val="000000"/>
                <w:sz w:val="18"/>
                <w:szCs w:val="18"/>
              </w:rPr>
              <w:t>8</w:t>
            </w:r>
          </w:p>
        </w:tc>
        <w:tc>
          <w:tcPr>
            <w:tcW w:w="269" w:type="pct"/>
            <w:gridSpan w:val="2"/>
            <w:vAlign w:val="center"/>
          </w:tcPr>
          <w:p>
            <w:pPr>
              <w:spacing w:line="360" w:lineRule="auto"/>
              <w:jc w:val="center"/>
              <w:rPr>
                <w:rFonts w:ascii="Times New Roman" w:hAnsi="Times New Roman"/>
                <w:b/>
                <w:color w:val="000000"/>
                <w:sz w:val="18"/>
                <w:szCs w:val="18"/>
              </w:rPr>
            </w:pPr>
            <w:r>
              <w:rPr>
                <w:rFonts w:hint="eastAsia" w:ascii="Times New Roman" w:hAnsi="Times New Roman"/>
                <w:b/>
                <w:color w:val="000000"/>
                <w:sz w:val="18"/>
                <w:szCs w:val="18"/>
              </w:rPr>
              <w:t>6</w:t>
            </w:r>
          </w:p>
        </w:tc>
        <w:tc>
          <w:tcPr>
            <w:tcW w:w="272" w:type="pct"/>
            <w:gridSpan w:val="3"/>
            <w:vAlign w:val="center"/>
          </w:tcPr>
          <w:p>
            <w:pPr>
              <w:spacing w:line="360" w:lineRule="auto"/>
              <w:jc w:val="center"/>
              <w:rPr>
                <w:rFonts w:ascii="Times New Roman" w:hAnsi="Times New Roman"/>
                <w:b/>
                <w:color w:val="000000"/>
                <w:sz w:val="18"/>
                <w:szCs w:val="18"/>
              </w:rPr>
            </w:pPr>
            <w:r>
              <w:rPr>
                <w:rFonts w:hint="eastAsia" w:ascii="Times New Roman" w:hAnsi="Times New Roman"/>
                <w:b/>
                <w:color w:val="000000"/>
                <w:sz w:val="18"/>
                <w:szCs w:val="18"/>
              </w:rPr>
              <w:t>2</w:t>
            </w:r>
          </w:p>
        </w:tc>
        <w:tc>
          <w:tcPr>
            <w:tcW w:w="268" w:type="pct"/>
            <w:gridSpan w:val="2"/>
            <w:vAlign w:val="center"/>
          </w:tcPr>
          <w:p>
            <w:pPr>
              <w:spacing w:line="360" w:lineRule="auto"/>
              <w:jc w:val="center"/>
              <w:rPr>
                <w:rFonts w:ascii="Times New Roman" w:hAnsi="Times New Roman"/>
                <w:b/>
                <w:color w:val="000000"/>
                <w:sz w:val="18"/>
                <w:szCs w:val="18"/>
              </w:rPr>
            </w:pPr>
          </w:p>
        </w:tc>
        <w:tc>
          <w:tcPr>
            <w:tcW w:w="272" w:type="pct"/>
            <w:gridSpan w:val="2"/>
            <w:vAlign w:val="center"/>
          </w:tcPr>
          <w:p>
            <w:pPr>
              <w:autoSpaceDE w:val="0"/>
              <w:autoSpaceDN w:val="0"/>
              <w:spacing w:line="360" w:lineRule="auto"/>
              <w:jc w:val="center"/>
              <w:rPr>
                <w:rFonts w:ascii="Times New Roman" w:hAnsi="Times New Roman"/>
                <w:b/>
                <w:color w:val="000000"/>
                <w:sz w:val="18"/>
                <w:szCs w:val="18"/>
              </w:rPr>
            </w:pPr>
          </w:p>
        </w:tc>
        <w:tc>
          <w:tcPr>
            <w:tcW w:w="354" w:type="pct"/>
            <w:vAlign w:val="center"/>
          </w:tcPr>
          <w:p>
            <w:pPr>
              <w:autoSpaceDE w:val="0"/>
              <w:autoSpaceDN w:val="0"/>
              <w:spacing w:line="360" w:lineRule="auto"/>
              <w:jc w:val="center"/>
              <w:rPr>
                <w:rFonts w:ascii="Times New Roman" w:hAnsi="Times New Roman"/>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196" w:type="pct"/>
            <w:vMerge w:val="continue"/>
            <w:vAlign w:val="center"/>
          </w:tcPr>
          <w:p>
            <w:pPr>
              <w:spacing w:line="360" w:lineRule="auto"/>
              <w:jc w:val="center"/>
              <w:rPr>
                <w:rFonts w:ascii="Times New Roman" w:hAnsi="Times New Roman"/>
                <w:color w:val="000000"/>
                <w:sz w:val="18"/>
                <w:szCs w:val="18"/>
              </w:rPr>
            </w:pPr>
          </w:p>
        </w:tc>
        <w:tc>
          <w:tcPr>
            <w:tcW w:w="216" w:type="pct"/>
            <w:vMerge w:val="restart"/>
            <w:vAlign w:val="center"/>
          </w:tcPr>
          <w:p>
            <w:pPr>
              <w:spacing w:line="360" w:lineRule="auto"/>
              <w:jc w:val="center"/>
              <w:rPr>
                <w:rFonts w:ascii="Times New Roman" w:hAnsi="Times New Roman"/>
                <w:color w:val="000000"/>
                <w:sz w:val="18"/>
                <w:szCs w:val="18"/>
              </w:rPr>
            </w:pPr>
            <w:r>
              <w:rPr>
                <w:rFonts w:hint="eastAsia" w:ascii="Times New Roman" w:hAnsi="Times New Roman"/>
                <w:color w:val="000000"/>
                <w:sz w:val="18"/>
                <w:szCs w:val="18"/>
              </w:rPr>
              <w:t>专业</w:t>
            </w:r>
          </w:p>
          <w:p>
            <w:pPr>
              <w:spacing w:line="360" w:lineRule="auto"/>
              <w:jc w:val="center"/>
              <w:rPr>
                <w:rFonts w:ascii="Times New Roman" w:hAnsi="Times New Roman"/>
                <w:color w:val="000000"/>
                <w:sz w:val="18"/>
                <w:szCs w:val="18"/>
              </w:rPr>
            </w:pPr>
            <w:r>
              <w:rPr>
                <w:rFonts w:hint="eastAsia" w:ascii="Times New Roman" w:hAnsi="Times New Roman"/>
                <w:color w:val="000000"/>
                <w:sz w:val="18"/>
                <w:szCs w:val="18"/>
              </w:rPr>
              <w:t>基础课程</w:t>
            </w:r>
          </w:p>
        </w:tc>
        <w:tc>
          <w:tcPr>
            <w:tcW w:w="810" w:type="pct"/>
            <w:gridSpan w:val="2"/>
            <w:vAlign w:val="center"/>
          </w:tcPr>
          <w:p>
            <w:pPr>
              <w:spacing w:line="360" w:lineRule="auto"/>
              <w:jc w:val="center"/>
              <w:rPr>
                <w:rFonts w:ascii="Times New Roman" w:hAnsi="Times New Roman"/>
                <w:sz w:val="20"/>
                <w:szCs w:val="20"/>
              </w:rPr>
            </w:pPr>
            <w:r>
              <w:rPr>
                <w:rFonts w:hint="eastAsia" w:ascii="Times New Roman" w:hAnsi="Times New Roman"/>
                <w:sz w:val="20"/>
                <w:szCs w:val="20"/>
              </w:rPr>
              <w:t>BJ121406</w:t>
            </w:r>
          </w:p>
        </w:tc>
        <w:tc>
          <w:tcPr>
            <w:tcW w:w="866" w:type="pct"/>
            <w:vAlign w:val="center"/>
          </w:tcPr>
          <w:p>
            <w:pPr>
              <w:spacing w:line="360" w:lineRule="auto"/>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新媒体概论</w:t>
            </w:r>
          </w:p>
        </w:tc>
        <w:tc>
          <w:tcPr>
            <w:tcW w:w="271" w:type="pct"/>
            <w:vAlign w:val="center"/>
          </w:tcPr>
          <w:p>
            <w:pPr>
              <w:spacing w:line="360" w:lineRule="auto"/>
              <w:jc w:val="center"/>
              <w:rPr>
                <w:rFonts w:ascii="宋体" w:hAnsi="宋体" w:cs="宋体"/>
                <w:bCs/>
                <w:spacing w:val="-20"/>
                <w:sz w:val="18"/>
                <w:szCs w:val="18"/>
              </w:rPr>
            </w:pPr>
            <w:r>
              <w:rPr>
                <w:rFonts w:hint="eastAsia" w:ascii="宋体" w:hAnsi="宋体" w:cs="宋体"/>
                <w:bCs/>
                <w:spacing w:val="-20"/>
                <w:sz w:val="18"/>
                <w:szCs w:val="18"/>
              </w:rPr>
              <w:t>56</w:t>
            </w:r>
          </w:p>
        </w:tc>
        <w:tc>
          <w:tcPr>
            <w:tcW w:w="215" w:type="pct"/>
            <w:vAlign w:val="center"/>
          </w:tcPr>
          <w:p>
            <w:pPr>
              <w:spacing w:line="360" w:lineRule="auto"/>
              <w:jc w:val="center"/>
              <w:rPr>
                <w:rFonts w:ascii="宋体" w:hAnsi="宋体" w:cs="宋体"/>
                <w:bCs/>
                <w:spacing w:val="-20"/>
                <w:sz w:val="18"/>
                <w:szCs w:val="18"/>
              </w:rPr>
            </w:pPr>
            <w:r>
              <w:rPr>
                <w:rFonts w:hint="eastAsia" w:ascii="宋体" w:hAnsi="宋体" w:cs="宋体"/>
                <w:bCs/>
                <w:spacing w:val="-20"/>
                <w:sz w:val="18"/>
                <w:szCs w:val="18"/>
              </w:rPr>
              <w:t>28</w:t>
            </w:r>
          </w:p>
        </w:tc>
        <w:tc>
          <w:tcPr>
            <w:tcW w:w="216" w:type="pct"/>
            <w:vAlign w:val="center"/>
          </w:tcPr>
          <w:p>
            <w:pPr>
              <w:spacing w:line="360" w:lineRule="auto"/>
              <w:jc w:val="center"/>
              <w:rPr>
                <w:rFonts w:ascii="宋体" w:hAnsi="宋体" w:cs="宋体"/>
                <w:color w:val="000000"/>
                <w:spacing w:val="-20"/>
                <w:sz w:val="18"/>
                <w:szCs w:val="18"/>
              </w:rPr>
            </w:pPr>
            <w:r>
              <w:rPr>
                <w:rFonts w:hint="eastAsia" w:ascii="宋体" w:hAnsi="宋体" w:cs="宋体"/>
                <w:color w:val="000000"/>
                <w:spacing w:val="-20"/>
                <w:sz w:val="18"/>
                <w:szCs w:val="18"/>
              </w:rPr>
              <w:t>28</w:t>
            </w:r>
          </w:p>
        </w:tc>
        <w:tc>
          <w:tcPr>
            <w:tcW w:w="228" w:type="pct"/>
            <w:vAlign w:val="center"/>
          </w:tcPr>
          <w:p>
            <w:pPr>
              <w:spacing w:line="360" w:lineRule="auto"/>
              <w:jc w:val="center"/>
              <w:rPr>
                <w:rFonts w:ascii="宋体" w:hAnsi="宋体" w:cs="宋体"/>
                <w:color w:val="000000"/>
                <w:spacing w:val="-20"/>
                <w:sz w:val="18"/>
                <w:szCs w:val="18"/>
              </w:rPr>
            </w:pPr>
            <w:r>
              <w:rPr>
                <w:rFonts w:hint="eastAsia" w:ascii="宋体" w:hAnsi="宋体" w:cs="宋体"/>
                <w:color w:val="000000"/>
                <w:spacing w:val="-20"/>
                <w:sz w:val="18"/>
                <w:szCs w:val="18"/>
              </w:rPr>
              <w:t>4</w:t>
            </w:r>
          </w:p>
        </w:tc>
        <w:tc>
          <w:tcPr>
            <w:tcW w:w="279" w:type="pct"/>
            <w:vAlign w:val="center"/>
          </w:tcPr>
          <w:p>
            <w:pPr>
              <w:spacing w:line="360" w:lineRule="auto"/>
              <w:jc w:val="center"/>
              <w:rPr>
                <w:rFonts w:ascii="宋体" w:hAnsi="宋体" w:cs="宋体"/>
                <w:color w:val="000000"/>
                <w:spacing w:val="-20"/>
                <w:sz w:val="18"/>
                <w:szCs w:val="18"/>
              </w:rPr>
            </w:pPr>
            <w:r>
              <w:rPr>
                <w:rFonts w:hint="eastAsia" w:ascii="宋体" w:hAnsi="宋体" w:cs="宋体"/>
                <w:color w:val="000000"/>
                <w:spacing w:val="-20"/>
                <w:sz w:val="18"/>
                <w:szCs w:val="18"/>
              </w:rPr>
              <w:t>4</w:t>
            </w:r>
          </w:p>
        </w:tc>
        <w:tc>
          <w:tcPr>
            <w:tcW w:w="268" w:type="pct"/>
            <w:gridSpan w:val="3"/>
            <w:vAlign w:val="center"/>
          </w:tcPr>
          <w:p>
            <w:pPr>
              <w:spacing w:line="360" w:lineRule="auto"/>
              <w:jc w:val="center"/>
              <w:rPr>
                <w:rFonts w:ascii="宋体" w:hAnsi="宋体" w:cs="宋体"/>
                <w:color w:val="000000"/>
                <w:spacing w:val="-20"/>
                <w:sz w:val="18"/>
                <w:szCs w:val="18"/>
              </w:rPr>
            </w:pPr>
          </w:p>
        </w:tc>
        <w:tc>
          <w:tcPr>
            <w:tcW w:w="269" w:type="pct"/>
            <w:gridSpan w:val="2"/>
            <w:vAlign w:val="center"/>
          </w:tcPr>
          <w:p>
            <w:pPr>
              <w:spacing w:line="360" w:lineRule="auto"/>
              <w:ind w:right="280"/>
              <w:jc w:val="center"/>
              <w:rPr>
                <w:rFonts w:ascii="Times New Roman" w:hAnsi="Times New Roman"/>
                <w:color w:val="000000"/>
                <w:spacing w:val="-20"/>
                <w:sz w:val="18"/>
                <w:szCs w:val="18"/>
              </w:rPr>
            </w:pPr>
          </w:p>
        </w:tc>
        <w:tc>
          <w:tcPr>
            <w:tcW w:w="272" w:type="pct"/>
            <w:gridSpan w:val="3"/>
            <w:vAlign w:val="center"/>
          </w:tcPr>
          <w:p>
            <w:pPr>
              <w:spacing w:line="360" w:lineRule="auto"/>
              <w:ind w:right="280"/>
              <w:jc w:val="center"/>
              <w:rPr>
                <w:rFonts w:ascii="Times New Roman" w:hAnsi="Times New Roman"/>
                <w:color w:val="000000"/>
                <w:spacing w:val="-20"/>
                <w:sz w:val="18"/>
                <w:szCs w:val="18"/>
              </w:rPr>
            </w:pPr>
          </w:p>
        </w:tc>
        <w:tc>
          <w:tcPr>
            <w:tcW w:w="268" w:type="pct"/>
            <w:gridSpan w:val="2"/>
            <w:vAlign w:val="center"/>
          </w:tcPr>
          <w:p>
            <w:pPr>
              <w:autoSpaceDE w:val="0"/>
              <w:autoSpaceDN w:val="0"/>
              <w:spacing w:line="360" w:lineRule="auto"/>
              <w:jc w:val="center"/>
              <w:rPr>
                <w:rFonts w:ascii="Times New Roman" w:hAnsi="Times New Roman"/>
                <w:color w:val="000000"/>
                <w:spacing w:val="-20"/>
                <w:sz w:val="18"/>
                <w:szCs w:val="18"/>
              </w:rPr>
            </w:pPr>
          </w:p>
        </w:tc>
        <w:tc>
          <w:tcPr>
            <w:tcW w:w="272" w:type="pct"/>
            <w:gridSpan w:val="2"/>
            <w:vAlign w:val="center"/>
          </w:tcPr>
          <w:p>
            <w:pPr>
              <w:autoSpaceDE w:val="0"/>
              <w:autoSpaceDN w:val="0"/>
              <w:spacing w:line="360" w:lineRule="auto"/>
              <w:jc w:val="center"/>
              <w:rPr>
                <w:rFonts w:ascii="Times New Roman" w:hAnsi="Times New Roman"/>
                <w:color w:val="000000"/>
                <w:spacing w:val="-20"/>
                <w:sz w:val="18"/>
                <w:szCs w:val="18"/>
              </w:rPr>
            </w:pPr>
          </w:p>
        </w:tc>
        <w:tc>
          <w:tcPr>
            <w:tcW w:w="354" w:type="pct"/>
            <w:vAlign w:val="center"/>
          </w:tcPr>
          <w:p>
            <w:pPr>
              <w:autoSpaceDE w:val="0"/>
              <w:autoSpaceDN w:val="0"/>
              <w:spacing w:line="360" w:lineRule="auto"/>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spacing w:line="360" w:lineRule="auto"/>
              <w:jc w:val="center"/>
              <w:rPr>
                <w:rFonts w:ascii="Times New Roman" w:hAnsi="Times New Roman"/>
                <w:color w:val="000000"/>
                <w:sz w:val="18"/>
                <w:szCs w:val="18"/>
              </w:rPr>
            </w:pPr>
          </w:p>
        </w:tc>
        <w:tc>
          <w:tcPr>
            <w:tcW w:w="216" w:type="pct"/>
            <w:vMerge w:val="continue"/>
            <w:vAlign w:val="center"/>
          </w:tcPr>
          <w:p>
            <w:pPr>
              <w:spacing w:line="360" w:lineRule="auto"/>
              <w:jc w:val="center"/>
              <w:rPr>
                <w:rFonts w:ascii="Times New Roman" w:hAnsi="Times New Roman"/>
                <w:color w:val="000000"/>
                <w:sz w:val="18"/>
                <w:szCs w:val="18"/>
              </w:rPr>
            </w:pPr>
          </w:p>
        </w:tc>
        <w:tc>
          <w:tcPr>
            <w:tcW w:w="810" w:type="pct"/>
            <w:gridSpan w:val="2"/>
            <w:vAlign w:val="center"/>
          </w:tcPr>
          <w:p>
            <w:pPr>
              <w:jc w:val="center"/>
              <w:rPr>
                <w:rFonts w:ascii="宋体" w:hAnsi="宋体" w:cs="宋体"/>
                <w:sz w:val="18"/>
                <w:szCs w:val="18"/>
              </w:rPr>
            </w:pPr>
            <w:r>
              <w:rPr>
                <w:rFonts w:hint="eastAsia" w:ascii="Times New Roman" w:hAnsi="Times New Roman"/>
                <w:sz w:val="20"/>
                <w:szCs w:val="20"/>
              </w:rPr>
              <w:t>BJ121407</w:t>
            </w:r>
          </w:p>
        </w:tc>
        <w:tc>
          <w:tcPr>
            <w:tcW w:w="866" w:type="pct"/>
            <w:vAlign w:val="center"/>
          </w:tcPr>
          <w:p>
            <w:pPr>
              <w:jc w:val="center"/>
              <w:rPr>
                <w:rFonts w:ascii="宋体" w:hAnsi="宋体" w:cs="宋体"/>
                <w:sz w:val="18"/>
                <w:szCs w:val="18"/>
              </w:rPr>
            </w:pPr>
            <w:r>
              <w:rPr>
                <w:rFonts w:hint="eastAsia" w:ascii="宋体" w:hAnsi="宋体" w:cs="宋体"/>
                <w:sz w:val="18"/>
                <w:szCs w:val="18"/>
              </w:rPr>
              <w:t>Photoshop</w:t>
            </w:r>
          </w:p>
        </w:tc>
        <w:tc>
          <w:tcPr>
            <w:tcW w:w="271" w:type="pct"/>
            <w:vAlign w:val="center"/>
          </w:tcPr>
          <w:p>
            <w:pPr>
              <w:jc w:val="center"/>
              <w:rPr>
                <w:rFonts w:ascii="宋体" w:hAnsi="宋体" w:cs="宋体"/>
                <w:sz w:val="18"/>
                <w:szCs w:val="18"/>
              </w:rPr>
            </w:pPr>
            <w:r>
              <w:rPr>
                <w:rFonts w:hint="eastAsia" w:ascii="宋体" w:hAnsi="宋体" w:cs="宋体"/>
                <w:sz w:val="18"/>
                <w:szCs w:val="18"/>
              </w:rPr>
              <w:t>112</w:t>
            </w:r>
          </w:p>
        </w:tc>
        <w:tc>
          <w:tcPr>
            <w:tcW w:w="215" w:type="pct"/>
            <w:vAlign w:val="center"/>
          </w:tcPr>
          <w:p>
            <w:pPr>
              <w:jc w:val="center"/>
              <w:rPr>
                <w:rFonts w:ascii="宋体" w:hAnsi="宋体" w:cs="宋体"/>
                <w:sz w:val="18"/>
                <w:szCs w:val="18"/>
              </w:rPr>
            </w:pPr>
            <w:r>
              <w:rPr>
                <w:rFonts w:hint="eastAsia" w:ascii="宋体" w:hAnsi="宋体" w:cs="宋体"/>
                <w:sz w:val="18"/>
                <w:szCs w:val="18"/>
              </w:rPr>
              <w:t>56</w:t>
            </w:r>
          </w:p>
        </w:tc>
        <w:tc>
          <w:tcPr>
            <w:tcW w:w="216" w:type="pct"/>
            <w:vAlign w:val="center"/>
          </w:tcPr>
          <w:p>
            <w:pPr>
              <w:jc w:val="center"/>
              <w:rPr>
                <w:rFonts w:ascii="宋体" w:hAnsi="宋体" w:cs="宋体"/>
                <w:sz w:val="18"/>
                <w:szCs w:val="18"/>
              </w:rPr>
            </w:pPr>
            <w:r>
              <w:rPr>
                <w:rFonts w:hint="eastAsia" w:ascii="宋体" w:hAnsi="宋体" w:cs="宋体"/>
                <w:sz w:val="18"/>
                <w:szCs w:val="18"/>
              </w:rPr>
              <w:t>56</w:t>
            </w:r>
          </w:p>
        </w:tc>
        <w:tc>
          <w:tcPr>
            <w:tcW w:w="228" w:type="pct"/>
            <w:vAlign w:val="center"/>
          </w:tcPr>
          <w:p>
            <w:pPr>
              <w:jc w:val="center"/>
              <w:rPr>
                <w:rFonts w:ascii="宋体" w:hAnsi="宋体" w:cs="宋体"/>
                <w:sz w:val="18"/>
                <w:szCs w:val="18"/>
              </w:rPr>
            </w:pPr>
            <w:r>
              <w:rPr>
                <w:rFonts w:hint="eastAsia" w:ascii="宋体" w:hAnsi="宋体" w:cs="宋体"/>
                <w:sz w:val="18"/>
                <w:szCs w:val="18"/>
              </w:rPr>
              <w:t>8</w:t>
            </w:r>
          </w:p>
        </w:tc>
        <w:tc>
          <w:tcPr>
            <w:tcW w:w="279" w:type="pct"/>
            <w:vAlign w:val="center"/>
          </w:tcPr>
          <w:p>
            <w:pPr>
              <w:jc w:val="center"/>
              <w:rPr>
                <w:rFonts w:ascii="宋体" w:hAnsi="宋体" w:cs="宋体"/>
                <w:sz w:val="18"/>
                <w:szCs w:val="18"/>
              </w:rPr>
            </w:pPr>
            <w:r>
              <w:rPr>
                <w:rFonts w:hint="eastAsia" w:ascii="宋体" w:hAnsi="宋体" w:cs="宋体"/>
                <w:sz w:val="18"/>
                <w:szCs w:val="18"/>
              </w:rPr>
              <w:t>4</w:t>
            </w:r>
          </w:p>
        </w:tc>
        <w:tc>
          <w:tcPr>
            <w:tcW w:w="268" w:type="pct"/>
            <w:gridSpan w:val="3"/>
            <w:vAlign w:val="center"/>
          </w:tcPr>
          <w:p>
            <w:pPr>
              <w:jc w:val="center"/>
              <w:rPr>
                <w:rFonts w:ascii="宋体" w:hAnsi="宋体" w:cs="宋体"/>
                <w:sz w:val="18"/>
                <w:szCs w:val="18"/>
              </w:rPr>
            </w:pPr>
            <w:r>
              <w:rPr>
                <w:rFonts w:hint="eastAsia" w:ascii="宋体" w:hAnsi="宋体" w:cs="宋体"/>
                <w:sz w:val="18"/>
                <w:szCs w:val="18"/>
              </w:rPr>
              <w:t>4</w:t>
            </w:r>
          </w:p>
        </w:tc>
        <w:tc>
          <w:tcPr>
            <w:tcW w:w="269" w:type="pct"/>
            <w:gridSpan w:val="2"/>
            <w:vAlign w:val="center"/>
          </w:tcPr>
          <w:p>
            <w:pPr>
              <w:jc w:val="center"/>
              <w:rPr>
                <w:rFonts w:ascii="宋体" w:hAnsi="宋体" w:cs="宋体"/>
                <w:sz w:val="18"/>
                <w:szCs w:val="18"/>
              </w:rPr>
            </w:pPr>
          </w:p>
        </w:tc>
        <w:tc>
          <w:tcPr>
            <w:tcW w:w="272" w:type="pct"/>
            <w:gridSpan w:val="3"/>
            <w:vAlign w:val="center"/>
          </w:tcPr>
          <w:p>
            <w:pPr>
              <w:jc w:val="center"/>
              <w:rPr>
                <w:rFonts w:ascii="宋体" w:hAnsi="宋体" w:cs="宋体"/>
                <w:sz w:val="18"/>
                <w:szCs w:val="18"/>
              </w:rPr>
            </w:pPr>
          </w:p>
        </w:tc>
        <w:tc>
          <w:tcPr>
            <w:tcW w:w="268" w:type="pct"/>
            <w:gridSpan w:val="2"/>
            <w:vAlign w:val="center"/>
          </w:tcPr>
          <w:p>
            <w:pPr>
              <w:autoSpaceDE w:val="0"/>
              <w:autoSpaceDN w:val="0"/>
              <w:spacing w:line="360" w:lineRule="auto"/>
              <w:jc w:val="center"/>
              <w:rPr>
                <w:rFonts w:ascii="Times New Roman" w:hAnsi="Times New Roman"/>
                <w:color w:val="000000"/>
                <w:spacing w:val="-20"/>
                <w:sz w:val="18"/>
                <w:szCs w:val="18"/>
              </w:rPr>
            </w:pPr>
          </w:p>
        </w:tc>
        <w:tc>
          <w:tcPr>
            <w:tcW w:w="272" w:type="pct"/>
            <w:gridSpan w:val="2"/>
            <w:vAlign w:val="center"/>
          </w:tcPr>
          <w:p>
            <w:pPr>
              <w:autoSpaceDE w:val="0"/>
              <w:autoSpaceDN w:val="0"/>
              <w:spacing w:line="360" w:lineRule="auto"/>
              <w:jc w:val="center"/>
              <w:rPr>
                <w:rFonts w:ascii="Times New Roman" w:hAnsi="Times New Roman"/>
                <w:color w:val="000000"/>
                <w:spacing w:val="-20"/>
                <w:sz w:val="18"/>
                <w:szCs w:val="18"/>
              </w:rPr>
            </w:pPr>
          </w:p>
        </w:tc>
        <w:tc>
          <w:tcPr>
            <w:tcW w:w="354" w:type="pct"/>
            <w:vAlign w:val="center"/>
          </w:tcPr>
          <w:p>
            <w:pPr>
              <w:autoSpaceDE w:val="0"/>
              <w:autoSpaceDN w:val="0"/>
              <w:spacing w:line="360" w:lineRule="auto"/>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spacing w:line="360" w:lineRule="auto"/>
              <w:jc w:val="center"/>
              <w:rPr>
                <w:rFonts w:ascii="Times New Roman" w:hAnsi="Times New Roman"/>
                <w:color w:val="000000"/>
                <w:sz w:val="18"/>
                <w:szCs w:val="18"/>
              </w:rPr>
            </w:pPr>
          </w:p>
        </w:tc>
        <w:tc>
          <w:tcPr>
            <w:tcW w:w="216" w:type="pct"/>
            <w:vMerge w:val="continue"/>
            <w:vAlign w:val="center"/>
          </w:tcPr>
          <w:p>
            <w:pPr>
              <w:spacing w:line="360" w:lineRule="auto"/>
              <w:jc w:val="center"/>
              <w:rPr>
                <w:rFonts w:ascii="Times New Roman" w:hAnsi="Times New Roman"/>
                <w:color w:val="000000"/>
                <w:sz w:val="18"/>
                <w:szCs w:val="18"/>
              </w:rPr>
            </w:pPr>
          </w:p>
        </w:tc>
        <w:tc>
          <w:tcPr>
            <w:tcW w:w="810" w:type="pct"/>
            <w:gridSpan w:val="2"/>
            <w:vAlign w:val="center"/>
          </w:tcPr>
          <w:p>
            <w:pPr>
              <w:jc w:val="center"/>
              <w:rPr>
                <w:rFonts w:ascii="宋体" w:hAnsi="宋体" w:cs="宋体"/>
                <w:sz w:val="18"/>
                <w:szCs w:val="18"/>
              </w:rPr>
            </w:pPr>
            <w:r>
              <w:rPr>
                <w:rFonts w:hint="eastAsia" w:ascii="宋体" w:hAnsi="宋体" w:cs="宋体"/>
                <w:sz w:val="18"/>
                <w:szCs w:val="18"/>
              </w:rPr>
              <w:t>BJ121408</w:t>
            </w:r>
          </w:p>
        </w:tc>
        <w:tc>
          <w:tcPr>
            <w:tcW w:w="866" w:type="pct"/>
            <w:vAlign w:val="center"/>
          </w:tcPr>
          <w:p>
            <w:pPr>
              <w:jc w:val="center"/>
              <w:rPr>
                <w:rFonts w:ascii="宋体" w:hAnsi="宋体" w:cs="宋体"/>
                <w:sz w:val="18"/>
                <w:szCs w:val="18"/>
              </w:rPr>
            </w:pPr>
            <w:r>
              <w:rPr>
                <w:rFonts w:hint="eastAsia" w:ascii="宋体" w:hAnsi="宋体" w:cs="宋体"/>
                <w:sz w:val="18"/>
                <w:szCs w:val="18"/>
              </w:rPr>
              <w:t>剪辑语法</w:t>
            </w:r>
          </w:p>
        </w:tc>
        <w:tc>
          <w:tcPr>
            <w:tcW w:w="271" w:type="pct"/>
            <w:vAlign w:val="center"/>
          </w:tcPr>
          <w:p>
            <w:pPr>
              <w:jc w:val="center"/>
              <w:rPr>
                <w:rFonts w:ascii="宋体" w:hAnsi="宋体" w:cs="宋体"/>
                <w:sz w:val="18"/>
                <w:szCs w:val="18"/>
              </w:rPr>
            </w:pPr>
            <w:r>
              <w:rPr>
                <w:rFonts w:hint="eastAsia" w:ascii="宋体" w:hAnsi="宋体" w:cs="宋体"/>
                <w:sz w:val="18"/>
                <w:szCs w:val="18"/>
              </w:rPr>
              <w:t>56</w:t>
            </w:r>
          </w:p>
        </w:tc>
        <w:tc>
          <w:tcPr>
            <w:tcW w:w="215" w:type="pct"/>
            <w:vAlign w:val="center"/>
          </w:tcPr>
          <w:p>
            <w:pPr>
              <w:jc w:val="center"/>
              <w:rPr>
                <w:rFonts w:ascii="宋体" w:hAnsi="宋体" w:cs="宋体"/>
                <w:sz w:val="18"/>
                <w:szCs w:val="18"/>
              </w:rPr>
            </w:pPr>
            <w:r>
              <w:rPr>
                <w:rFonts w:hint="eastAsia" w:ascii="宋体" w:hAnsi="宋体" w:cs="宋体"/>
                <w:sz w:val="18"/>
                <w:szCs w:val="18"/>
              </w:rPr>
              <w:t>18</w:t>
            </w:r>
          </w:p>
        </w:tc>
        <w:tc>
          <w:tcPr>
            <w:tcW w:w="216" w:type="pct"/>
            <w:vAlign w:val="center"/>
          </w:tcPr>
          <w:p>
            <w:pPr>
              <w:jc w:val="center"/>
              <w:rPr>
                <w:rFonts w:ascii="宋体" w:hAnsi="宋体" w:cs="宋体"/>
                <w:sz w:val="18"/>
                <w:szCs w:val="18"/>
              </w:rPr>
            </w:pPr>
            <w:r>
              <w:rPr>
                <w:rFonts w:hint="eastAsia" w:ascii="宋体" w:hAnsi="宋体" w:cs="宋体"/>
                <w:sz w:val="18"/>
                <w:szCs w:val="18"/>
              </w:rPr>
              <w:t>38</w:t>
            </w:r>
          </w:p>
        </w:tc>
        <w:tc>
          <w:tcPr>
            <w:tcW w:w="228" w:type="pct"/>
            <w:vAlign w:val="center"/>
          </w:tcPr>
          <w:p>
            <w:pPr>
              <w:jc w:val="center"/>
              <w:rPr>
                <w:rFonts w:ascii="宋体" w:hAnsi="宋体" w:cs="宋体"/>
                <w:sz w:val="18"/>
                <w:szCs w:val="18"/>
              </w:rPr>
            </w:pPr>
            <w:r>
              <w:rPr>
                <w:rFonts w:hint="eastAsia" w:ascii="宋体" w:hAnsi="宋体" w:cs="宋体"/>
                <w:sz w:val="18"/>
                <w:szCs w:val="18"/>
              </w:rPr>
              <w:t>4</w:t>
            </w:r>
          </w:p>
        </w:tc>
        <w:tc>
          <w:tcPr>
            <w:tcW w:w="279" w:type="pct"/>
            <w:vAlign w:val="center"/>
          </w:tcPr>
          <w:p>
            <w:pPr>
              <w:jc w:val="center"/>
              <w:rPr>
                <w:rFonts w:ascii="宋体" w:hAnsi="宋体" w:cs="宋体"/>
                <w:sz w:val="18"/>
                <w:szCs w:val="18"/>
              </w:rPr>
            </w:pPr>
          </w:p>
        </w:tc>
        <w:tc>
          <w:tcPr>
            <w:tcW w:w="268" w:type="pct"/>
            <w:gridSpan w:val="3"/>
            <w:vAlign w:val="center"/>
          </w:tcPr>
          <w:p>
            <w:pPr>
              <w:jc w:val="center"/>
              <w:rPr>
                <w:rFonts w:ascii="宋体" w:hAnsi="宋体" w:cs="宋体"/>
                <w:sz w:val="18"/>
                <w:szCs w:val="18"/>
              </w:rPr>
            </w:pPr>
            <w:r>
              <w:rPr>
                <w:rFonts w:hint="eastAsia" w:ascii="宋体" w:hAnsi="宋体" w:cs="宋体"/>
                <w:sz w:val="18"/>
                <w:szCs w:val="18"/>
              </w:rPr>
              <w:t>4</w:t>
            </w:r>
          </w:p>
        </w:tc>
        <w:tc>
          <w:tcPr>
            <w:tcW w:w="269" w:type="pct"/>
            <w:gridSpan w:val="2"/>
            <w:vAlign w:val="center"/>
          </w:tcPr>
          <w:p>
            <w:pPr>
              <w:jc w:val="center"/>
              <w:rPr>
                <w:rFonts w:ascii="宋体" w:hAnsi="宋体" w:cs="宋体"/>
                <w:sz w:val="18"/>
                <w:szCs w:val="18"/>
              </w:rPr>
            </w:pPr>
          </w:p>
        </w:tc>
        <w:tc>
          <w:tcPr>
            <w:tcW w:w="272" w:type="pct"/>
            <w:gridSpan w:val="3"/>
            <w:vAlign w:val="center"/>
          </w:tcPr>
          <w:p>
            <w:pPr>
              <w:jc w:val="center"/>
              <w:rPr>
                <w:rFonts w:ascii="宋体" w:hAnsi="宋体" w:cs="宋体"/>
                <w:sz w:val="18"/>
                <w:szCs w:val="18"/>
              </w:rPr>
            </w:pPr>
          </w:p>
        </w:tc>
        <w:tc>
          <w:tcPr>
            <w:tcW w:w="268" w:type="pct"/>
            <w:gridSpan w:val="2"/>
            <w:vAlign w:val="center"/>
          </w:tcPr>
          <w:p>
            <w:pPr>
              <w:autoSpaceDE w:val="0"/>
              <w:autoSpaceDN w:val="0"/>
              <w:spacing w:line="360" w:lineRule="auto"/>
              <w:jc w:val="center"/>
              <w:rPr>
                <w:rFonts w:ascii="Times New Roman" w:hAnsi="Times New Roman"/>
                <w:color w:val="000000"/>
                <w:spacing w:val="-20"/>
                <w:sz w:val="18"/>
                <w:szCs w:val="18"/>
              </w:rPr>
            </w:pPr>
          </w:p>
        </w:tc>
        <w:tc>
          <w:tcPr>
            <w:tcW w:w="272" w:type="pct"/>
            <w:gridSpan w:val="2"/>
            <w:vAlign w:val="center"/>
          </w:tcPr>
          <w:p>
            <w:pPr>
              <w:autoSpaceDE w:val="0"/>
              <w:autoSpaceDN w:val="0"/>
              <w:spacing w:line="360" w:lineRule="auto"/>
              <w:jc w:val="center"/>
              <w:rPr>
                <w:rFonts w:ascii="Times New Roman" w:hAnsi="Times New Roman"/>
                <w:color w:val="000000"/>
                <w:spacing w:val="-20"/>
                <w:sz w:val="18"/>
                <w:szCs w:val="18"/>
              </w:rPr>
            </w:pPr>
          </w:p>
        </w:tc>
        <w:tc>
          <w:tcPr>
            <w:tcW w:w="354" w:type="pct"/>
            <w:vAlign w:val="center"/>
          </w:tcPr>
          <w:p>
            <w:pPr>
              <w:autoSpaceDE w:val="0"/>
              <w:autoSpaceDN w:val="0"/>
              <w:spacing w:line="360" w:lineRule="auto"/>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6" w:type="pct"/>
            <w:vMerge w:val="continue"/>
            <w:vAlign w:val="center"/>
          </w:tcPr>
          <w:p>
            <w:pPr>
              <w:spacing w:line="360" w:lineRule="auto"/>
              <w:jc w:val="center"/>
              <w:rPr>
                <w:rFonts w:ascii="Times New Roman" w:hAnsi="Times New Roman"/>
                <w:color w:val="000000"/>
                <w:sz w:val="18"/>
                <w:szCs w:val="18"/>
              </w:rPr>
            </w:pPr>
          </w:p>
        </w:tc>
        <w:tc>
          <w:tcPr>
            <w:tcW w:w="216" w:type="pct"/>
            <w:vMerge w:val="continue"/>
            <w:vAlign w:val="center"/>
          </w:tcPr>
          <w:p>
            <w:pPr>
              <w:spacing w:line="360" w:lineRule="auto"/>
              <w:jc w:val="center"/>
              <w:rPr>
                <w:rFonts w:ascii="Times New Roman" w:hAnsi="Times New Roman"/>
                <w:color w:val="000000"/>
                <w:sz w:val="18"/>
                <w:szCs w:val="18"/>
              </w:rPr>
            </w:pPr>
          </w:p>
        </w:tc>
        <w:tc>
          <w:tcPr>
            <w:tcW w:w="810" w:type="pct"/>
            <w:gridSpan w:val="2"/>
            <w:vAlign w:val="center"/>
          </w:tcPr>
          <w:p>
            <w:pPr>
              <w:jc w:val="center"/>
              <w:rPr>
                <w:rFonts w:ascii="宋体" w:hAnsi="宋体" w:cs="宋体"/>
                <w:sz w:val="18"/>
                <w:szCs w:val="18"/>
              </w:rPr>
            </w:pPr>
            <w:r>
              <w:rPr>
                <w:rFonts w:hint="eastAsia" w:ascii="宋体" w:hAnsi="宋体" w:cs="宋体"/>
                <w:sz w:val="18"/>
                <w:szCs w:val="18"/>
              </w:rPr>
              <w:t>BJ121409</w:t>
            </w:r>
          </w:p>
        </w:tc>
        <w:tc>
          <w:tcPr>
            <w:tcW w:w="866" w:type="pct"/>
            <w:vAlign w:val="center"/>
          </w:tcPr>
          <w:p>
            <w:pPr>
              <w:jc w:val="center"/>
              <w:rPr>
                <w:rFonts w:ascii="宋体" w:hAnsi="宋体" w:cs="宋体"/>
                <w:sz w:val="18"/>
                <w:szCs w:val="18"/>
              </w:rPr>
            </w:pPr>
            <w:r>
              <w:rPr>
                <w:rFonts w:hint="eastAsia" w:ascii="宋体" w:hAnsi="宋体" w:cs="宋体"/>
                <w:sz w:val="18"/>
                <w:szCs w:val="18"/>
              </w:rPr>
              <w:t>影像构成基础</w:t>
            </w:r>
          </w:p>
        </w:tc>
        <w:tc>
          <w:tcPr>
            <w:tcW w:w="271" w:type="pct"/>
            <w:vAlign w:val="center"/>
          </w:tcPr>
          <w:p>
            <w:pPr>
              <w:jc w:val="center"/>
              <w:rPr>
                <w:rFonts w:ascii="宋体" w:hAnsi="宋体" w:cs="宋体"/>
                <w:sz w:val="18"/>
                <w:szCs w:val="18"/>
              </w:rPr>
            </w:pPr>
            <w:r>
              <w:rPr>
                <w:rFonts w:hint="eastAsia" w:ascii="宋体" w:hAnsi="宋体" w:cs="宋体"/>
                <w:sz w:val="18"/>
                <w:szCs w:val="18"/>
              </w:rPr>
              <w:t>64</w:t>
            </w:r>
          </w:p>
        </w:tc>
        <w:tc>
          <w:tcPr>
            <w:tcW w:w="215" w:type="pct"/>
            <w:vAlign w:val="center"/>
          </w:tcPr>
          <w:p>
            <w:pPr>
              <w:jc w:val="center"/>
              <w:rPr>
                <w:rFonts w:ascii="宋体" w:hAnsi="宋体" w:cs="宋体"/>
                <w:sz w:val="18"/>
                <w:szCs w:val="18"/>
              </w:rPr>
            </w:pPr>
            <w:r>
              <w:rPr>
                <w:rFonts w:hint="eastAsia" w:ascii="宋体" w:hAnsi="宋体" w:cs="宋体"/>
                <w:sz w:val="18"/>
                <w:szCs w:val="18"/>
              </w:rPr>
              <w:t>20</w:t>
            </w:r>
          </w:p>
        </w:tc>
        <w:tc>
          <w:tcPr>
            <w:tcW w:w="216" w:type="pct"/>
            <w:vAlign w:val="center"/>
          </w:tcPr>
          <w:p>
            <w:pPr>
              <w:jc w:val="center"/>
              <w:rPr>
                <w:rFonts w:ascii="宋体" w:hAnsi="宋体" w:cs="宋体"/>
                <w:sz w:val="18"/>
                <w:szCs w:val="18"/>
              </w:rPr>
            </w:pPr>
            <w:r>
              <w:rPr>
                <w:rFonts w:hint="eastAsia" w:ascii="宋体" w:hAnsi="宋体" w:cs="宋体"/>
                <w:sz w:val="18"/>
                <w:szCs w:val="18"/>
              </w:rPr>
              <w:t>44</w:t>
            </w:r>
          </w:p>
        </w:tc>
        <w:tc>
          <w:tcPr>
            <w:tcW w:w="228" w:type="pct"/>
            <w:vAlign w:val="center"/>
          </w:tcPr>
          <w:p>
            <w:pPr>
              <w:jc w:val="center"/>
              <w:rPr>
                <w:rFonts w:ascii="宋体" w:hAnsi="宋体" w:cs="宋体"/>
                <w:sz w:val="18"/>
                <w:szCs w:val="18"/>
              </w:rPr>
            </w:pPr>
            <w:r>
              <w:rPr>
                <w:rFonts w:hint="eastAsia" w:ascii="宋体" w:hAnsi="宋体" w:cs="宋体"/>
                <w:sz w:val="18"/>
                <w:szCs w:val="18"/>
              </w:rPr>
              <w:t>4</w:t>
            </w:r>
          </w:p>
        </w:tc>
        <w:tc>
          <w:tcPr>
            <w:tcW w:w="279" w:type="pct"/>
            <w:vAlign w:val="center"/>
          </w:tcPr>
          <w:p>
            <w:pPr>
              <w:jc w:val="center"/>
              <w:rPr>
                <w:rFonts w:ascii="宋体" w:hAnsi="宋体" w:cs="宋体"/>
                <w:sz w:val="18"/>
                <w:szCs w:val="18"/>
              </w:rPr>
            </w:pPr>
          </w:p>
        </w:tc>
        <w:tc>
          <w:tcPr>
            <w:tcW w:w="268" w:type="pct"/>
            <w:gridSpan w:val="3"/>
            <w:vAlign w:val="center"/>
          </w:tcPr>
          <w:p>
            <w:pPr>
              <w:jc w:val="center"/>
              <w:rPr>
                <w:rFonts w:ascii="宋体" w:hAnsi="宋体" w:cs="宋体"/>
                <w:sz w:val="18"/>
                <w:szCs w:val="18"/>
              </w:rPr>
            </w:pPr>
          </w:p>
        </w:tc>
        <w:tc>
          <w:tcPr>
            <w:tcW w:w="269" w:type="pct"/>
            <w:gridSpan w:val="2"/>
            <w:vAlign w:val="center"/>
          </w:tcPr>
          <w:p>
            <w:pPr>
              <w:jc w:val="center"/>
              <w:rPr>
                <w:rFonts w:ascii="宋体" w:hAnsi="宋体" w:cs="宋体"/>
                <w:sz w:val="18"/>
                <w:szCs w:val="18"/>
              </w:rPr>
            </w:pPr>
            <w:r>
              <w:rPr>
                <w:rFonts w:hint="eastAsia" w:ascii="宋体" w:hAnsi="宋体" w:cs="宋体"/>
                <w:sz w:val="18"/>
                <w:szCs w:val="18"/>
              </w:rPr>
              <w:t>4</w:t>
            </w:r>
          </w:p>
        </w:tc>
        <w:tc>
          <w:tcPr>
            <w:tcW w:w="272" w:type="pct"/>
            <w:gridSpan w:val="3"/>
            <w:vAlign w:val="center"/>
          </w:tcPr>
          <w:p>
            <w:pPr>
              <w:jc w:val="center"/>
              <w:rPr>
                <w:rFonts w:ascii="宋体" w:hAnsi="宋体" w:cs="宋体"/>
                <w:sz w:val="18"/>
                <w:szCs w:val="18"/>
              </w:rPr>
            </w:pPr>
          </w:p>
        </w:tc>
        <w:tc>
          <w:tcPr>
            <w:tcW w:w="268" w:type="pct"/>
            <w:gridSpan w:val="2"/>
            <w:vAlign w:val="center"/>
          </w:tcPr>
          <w:p>
            <w:pPr>
              <w:autoSpaceDE w:val="0"/>
              <w:autoSpaceDN w:val="0"/>
              <w:spacing w:line="360" w:lineRule="auto"/>
              <w:jc w:val="center"/>
              <w:rPr>
                <w:rFonts w:ascii="Times New Roman" w:hAnsi="Times New Roman"/>
                <w:color w:val="000000"/>
                <w:spacing w:val="-20"/>
                <w:sz w:val="18"/>
                <w:szCs w:val="18"/>
              </w:rPr>
            </w:pPr>
          </w:p>
        </w:tc>
        <w:tc>
          <w:tcPr>
            <w:tcW w:w="272" w:type="pct"/>
            <w:gridSpan w:val="2"/>
            <w:vAlign w:val="center"/>
          </w:tcPr>
          <w:p>
            <w:pPr>
              <w:autoSpaceDE w:val="0"/>
              <w:autoSpaceDN w:val="0"/>
              <w:spacing w:line="360" w:lineRule="auto"/>
              <w:jc w:val="center"/>
              <w:rPr>
                <w:rFonts w:ascii="Times New Roman" w:hAnsi="Times New Roman"/>
                <w:color w:val="000000"/>
                <w:spacing w:val="-20"/>
                <w:sz w:val="18"/>
                <w:szCs w:val="18"/>
              </w:rPr>
            </w:pPr>
          </w:p>
        </w:tc>
        <w:tc>
          <w:tcPr>
            <w:tcW w:w="354" w:type="pct"/>
            <w:vAlign w:val="center"/>
          </w:tcPr>
          <w:p>
            <w:pPr>
              <w:autoSpaceDE w:val="0"/>
              <w:autoSpaceDN w:val="0"/>
              <w:spacing w:line="360" w:lineRule="auto"/>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pPr>
              <w:spacing w:line="360" w:lineRule="auto"/>
              <w:jc w:val="center"/>
              <w:rPr>
                <w:rFonts w:ascii="Times New Roman" w:hAnsi="Times New Roman"/>
                <w:color w:val="000000"/>
                <w:sz w:val="18"/>
                <w:szCs w:val="18"/>
              </w:rPr>
            </w:pPr>
          </w:p>
        </w:tc>
        <w:tc>
          <w:tcPr>
            <w:tcW w:w="216" w:type="pct"/>
            <w:vMerge w:val="continue"/>
            <w:vAlign w:val="center"/>
          </w:tcPr>
          <w:p>
            <w:pPr>
              <w:spacing w:line="360" w:lineRule="auto"/>
              <w:jc w:val="center"/>
              <w:rPr>
                <w:rFonts w:ascii="Times New Roman" w:hAnsi="Times New Roman"/>
                <w:color w:val="000000"/>
                <w:sz w:val="18"/>
                <w:szCs w:val="18"/>
              </w:rPr>
            </w:pPr>
          </w:p>
        </w:tc>
        <w:tc>
          <w:tcPr>
            <w:tcW w:w="810" w:type="pct"/>
            <w:gridSpan w:val="2"/>
            <w:vAlign w:val="center"/>
          </w:tcPr>
          <w:p>
            <w:pPr>
              <w:jc w:val="center"/>
              <w:rPr>
                <w:rFonts w:ascii="宋体" w:hAnsi="宋体" w:cs="宋体"/>
                <w:sz w:val="18"/>
                <w:szCs w:val="18"/>
              </w:rPr>
            </w:pPr>
            <w:r>
              <w:rPr>
                <w:rFonts w:hint="eastAsia" w:ascii="宋体" w:hAnsi="宋体" w:cs="宋体"/>
                <w:sz w:val="18"/>
                <w:szCs w:val="18"/>
              </w:rPr>
              <w:t>BJ121410</w:t>
            </w:r>
          </w:p>
        </w:tc>
        <w:tc>
          <w:tcPr>
            <w:tcW w:w="866" w:type="pct"/>
            <w:vAlign w:val="center"/>
          </w:tcPr>
          <w:p>
            <w:pPr>
              <w:jc w:val="center"/>
              <w:rPr>
                <w:rFonts w:ascii="宋体" w:hAnsi="宋体" w:cs="宋体"/>
                <w:sz w:val="18"/>
                <w:szCs w:val="18"/>
              </w:rPr>
            </w:pPr>
            <w:r>
              <w:rPr>
                <w:rFonts w:hint="eastAsia" w:ascii="宋体" w:hAnsi="宋体" w:cs="宋体"/>
                <w:sz w:val="18"/>
                <w:szCs w:val="18"/>
              </w:rPr>
              <w:t>摄影技术</w:t>
            </w:r>
          </w:p>
        </w:tc>
        <w:tc>
          <w:tcPr>
            <w:tcW w:w="271" w:type="pct"/>
            <w:vAlign w:val="center"/>
          </w:tcPr>
          <w:p>
            <w:pPr>
              <w:jc w:val="center"/>
              <w:rPr>
                <w:rFonts w:ascii="宋体" w:hAnsi="宋体" w:cs="宋体"/>
                <w:sz w:val="18"/>
                <w:szCs w:val="18"/>
              </w:rPr>
            </w:pPr>
            <w:r>
              <w:rPr>
                <w:rFonts w:hint="eastAsia" w:ascii="宋体" w:hAnsi="宋体" w:cs="宋体"/>
                <w:sz w:val="18"/>
                <w:szCs w:val="18"/>
              </w:rPr>
              <w:t>64</w:t>
            </w:r>
          </w:p>
        </w:tc>
        <w:tc>
          <w:tcPr>
            <w:tcW w:w="215" w:type="pct"/>
            <w:vAlign w:val="center"/>
          </w:tcPr>
          <w:p>
            <w:pPr>
              <w:jc w:val="center"/>
              <w:rPr>
                <w:rFonts w:ascii="宋体" w:hAnsi="宋体" w:cs="宋体"/>
                <w:sz w:val="18"/>
                <w:szCs w:val="18"/>
              </w:rPr>
            </w:pPr>
            <w:r>
              <w:rPr>
                <w:rFonts w:hint="eastAsia" w:ascii="宋体" w:hAnsi="宋体" w:cs="宋体"/>
                <w:sz w:val="18"/>
                <w:szCs w:val="18"/>
              </w:rPr>
              <w:t>32</w:t>
            </w:r>
          </w:p>
        </w:tc>
        <w:tc>
          <w:tcPr>
            <w:tcW w:w="216" w:type="pct"/>
            <w:vAlign w:val="center"/>
          </w:tcPr>
          <w:p>
            <w:pPr>
              <w:jc w:val="center"/>
              <w:rPr>
                <w:rFonts w:ascii="宋体" w:hAnsi="宋体" w:cs="宋体"/>
                <w:sz w:val="18"/>
                <w:szCs w:val="18"/>
              </w:rPr>
            </w:pPr>
            <w:r>
              <w:rPr>
                <w:rFonts w:hint="eastAsia" w:ascii="宋体" w:hAnsi="宋体" w:cs="宋体"/>
                <w:sz w:val="18"/>
                <w:szCs w:val="18"/>
              </w:rPr>
              <w:t>32</w:t>
            </w:r>
          </w:p>
        </w:tc>
        <w:tc>
          <w:tcPr>
            <w:tcW w:w="228" w:type="pct"/>
            <w:vAlign w:val="center"/>
          </w:tcPr>
          <w:p>
            <w:pPr>
              <w:jc w:val="center"/>
              <w:rPr>
                <w:rFonts w:ascii="宋体" w:hAnsi="宋体" w:cs="宋体"/>
                <w:sz w:val="18"/>
                <w:szCs w:val="18"/>
              </w:rPr>
            </w:pPr>
            <w:r>
              <w:rPr>
                <w:rFonts w:hint="eastAsia" w:ascii="宋体" w:hAnsi="宋体" w:cs="宋体"/>
                <w:sz w:val="18"/>
                <w:szCs w:val="18"/>
              </w:rPr>
              <w:t>4</w:t>
            </w:r>
          </w:p>
        </w:tc>
        <w:tc>
          <w:tcPr>
            <w:tcW w:w="279" w:type="pct"/>
            <w:vAlign w:val="center"/>
          </w:tcPr>
          <w:p>
            <w:pPr>
              <w:jc w:val="center"/>
              <w:rPr>
                <w:rFonts w:ascii="宋体" w:hAnsi="宋体" w:cs="宋体"/>
                <w:sz w:val="18"/>
                <w:szCs w:val="18"/>
              </w:rPr>
            </w:pPr>
          </w:p>
        </w:tc>
        <w:tc>
          <w:tcPr>
            <w:tcW w:w="268" w:type="pct"/>
            <w:gridSpan w:val="3"/>
            <w:vAlign w:val="center"/>
          </w:tcPr>
          <w:p>
            <w:pPr>
              <w:jc w:val="center"/>
              <w:rPr>
                <w:rFonts w:ascii="宋体" w:hAnsi="宋体" w:cs="宋体"/>
                <w:sz w:val="18"/>
                <w:szCs w:val="18"/>
              </w:rPr>
            </w:pPr>
          </w:p>
        </w:tc>
        <w:tc>
          <w:tcPr>
            <w:tcW w:w="269" w:type="pct"/>
            <w:gridSpan w:val="2"/>
            <w:vAlign w:val="center"/>
          </w:tcPr>
          <w:p>
            <w:pPr>
              <w:jc w:val="center"/>
              <w:rPr>
                <w:rFonts w:ascii="宋体" w:hAnsi="宋体" w:cs="宋体"/>
                <w:sz w:val="18"/>
                <w:szCs w:val="18"/>
              </w:rPr>
            </w:pPr>
          </w:p>
        </w:tc>
        <w:tc>
          <w:tcPr>
            <w:tcW w:w="272" w:type="pct"/>
            <w:gridSpan w:val="3"/>
            <w:vAlign w:val="center"/>
          </w:tcPr>
          <w:p>
            <w:pPr>
              <w:jc w:val="center"/>
              <w:rPr>
                <w:rFonts w:ascii="宋体" w:hAnsi="宋体" w:cs="宋体"/>
                <w:sz w:val="18"/>
                <w:szCs w:val="18"/>
              </w:rPr>
            </w:pPr>
            <w:r>
              <w:rPr>
                <w:rFonts w:hint="eastAsia" w:ascii="宋体" w:hAnsi="宋体" w:cs="宋体"/>
                <w:sz w:val="18"/>
                <w:szCs w:val="18"/>
              </w:rPr>
              <w:t>4</w:t>
            </w:r>
          </w:p>
        </w:tc>
        <w:tc>
          <w:tcPr>
            <w:tcW w:w="268" w:type="pct"/>
            <w:gridSpan w:val="2"/>
            <w:vAlign w:val="center"/>
          </w:tcPr>
          <w:p>
            <w:pPr>
              <w:autoSpaceDE w:val="0"/>
              <w:autoSpaceDN w:val="0"/>
              <w:spacing w:line="360" w:lineRule="auto"/>
              <w:jc w:val="center"/>
              <w:rPr>
                <w:rFonts w:ascii="Times New Roman" w:hAnsi="Times New Roman"/>
                <w:color w:val="000000"/>
                <w:spacing w:val="-20"/>
                <w:sz w:val="18"/>
                <w:szCs w:val="18"/>
              </w:rPr>
            </w:pPr>
          </w:p>
        </w:tc>
        <w:tc>
          <w:tcPr>
            <w:tcW w:w="272" w:type="pct"/>
            <w:gridSpan w:val="2"/>
            <w:vAlign w:val="center"/>
          </w:tcPr>
          <w:p>
            <w:pPr>
              <w:autoSpaceDE w:val="0"/>
              <w:autoSpaceDN w:val="0"/>
              <w:spacing w:line="360" w:lineRule="auto"/>
              <w:jc w:val="center"/>
              <w:rPr>
                <w:rFonts w:ascii="Times New Roman" w:hAnsi="Times New Roman"/>
                <w:color w:val="000000"/>
                <w:spacing w:val="-20"/>
                <w:sz w:val="18"/>
                <w:szCs w:val="18"/>
              </w:rPr>
            </w:pPr>
          </w:p>
        </w:tc>
        <w:tc>
          <w:tcPr>
            <w:tcW w:w="354" w:type="pct"/>
            <w:vAlign w:val="center"/>
          </w:tcPr>
          <w:p>
            <w:pPr>
              <w:autoSpaceDE w:val="0"/>
              <w:autoSpaceDN w:val="0"/>
              <w:spacing w:line="360" w:lineRule="auto"/>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pPr>
              <w:spacing w:line="360" w:lineRule="auto"/>
              <w:jc w:val="center"/>
              <w:rPr>
                <w:rFonts w:ascii="Times New Roman" w:hAnsi="Times New Roman"/>
                <w:color w:val="000000"/>
                <w:sz w:val="18"/>
                <w:szCs w:val="18"/>
              </w:rPr>
            </w:pPr>
          </w:p>
        </w:tc>
        <w:tc>
          <w:tcPr>
            <w:tcW w:w="216" w:type="pct"/>
            <w:vMerge w:val="continue"/>
            <w:vAlign w:val="center"/>
          </w:tcPr>
          <w:p>
            <w:pPr>
              <w:spacing w:line="360" w:lineRule="auto"/>
              <w:jc w:val="center"/>
              <w:rPr>
                <w:rFonts w:ascii="Times New Roman" w:hAnsi="Times New Roman"/>
                <w:color w:val="000000"/>
                <w:sz w:val="18"/>
                <w:szCs w:val="18"/>
              </w:rPr>
            </w:pPr>
          </w:p>
        </w:tc>
        <w:tc>
          <w:tcPr>
            <w:tcW w:w="1676" w:type="pct"/>
            <w:gridSpan w:val="3"/>
            <w:vAlign w:val="center"/>
          </w:tcPr>
          <w:p>
            <w:pPr>
              <w:spacing w:line="360" w:lineRule="auto"/>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71" w:type="pct"/>
            <w:vAlign w:val="center"/>
          </w:tcPr>
          <w:p>
            <w:pPr>
              <w:jc w:val="center"/>
              <w:rPr>
                <w:rFonts w:ascii="宋体" w:hAnsi="宋体" w:cs="宋体"/>
                <w:b/>
                <w:bCs/>
                <w:sz w:val="18"/>
                <w:szCs w:val="18"/>
              </w:rPr>
            </w:pPr>
            <w:r>
              <w:rPr>
                <w:rFonts w:ascii="宋体" w:hAnsi="宋体" w:cs="宋体"/>
                <w:b/>
                <w:bCs/>
                <w:sz w:val="18"/>
                <w:szCs w:val="18"/>
              </w:rPr>
              <w:t>3</w:t>
            </w:r>
            <w:r>
              <w:rPr>
                <w:rFonts w:hint="eastAsia" w:ascii="宋体" w:hAnsi="宋体" w:cs="宋体"/>
                <w:b/>
                <w:bCs/>
                <w:sz w:val="18"/>
                <w:szCs w:val="18"/>
              </w:rPr>
              <w:t>52</w:t>
            </w:r>
          </w:p>
        </w:tc>
        <w:tc>
          <w:tcPr>
            <w:tcW w:w="215" w:type="pct"/>
            <w:vAlign w:val="center"/>
          </w:tcPr>
          <w:p>
            <w:pPr>
              <w:jc w:val="center"/>
              <w:rPr>
                <w:rFonts w:ascii="宋体" w:hAnsi="宋体" w:cs="宋体"/>
                <w:b/>
                <w:bCs/>
                <w:sz w:val="18"/>
                <w:szCs w:val="18"/>
              </w:rPr>
            </w:pPr>
            <w:r>
              <w:rPr>
                <w:rFonts w:ascii="宋体" w:hAnsi="宋体" w:cs="宋体"/>
                <w:b/>
                <w:bCs/>
                <w:sz w:val="18"/>
                <w:szCs w:val="18"/>
              </w:rPr>
              <w:t>1</w:t>
            </w:r>
            <w:r>
              <w:rPr>
                <w:rFonts w:hint="eastAsia" w:ascii="宋体" w:hAnsi="宋体" w:cs="宋体"/>
                <w:b/>
                <w:bCs/>
                <w:sz w:val="18"/>
                <w:szCs w:val="18"/>
              </w:rPr>
              <w:t>54</w:t>
            </w:r>
          </w:p>
        </w:tc>
        <w:tc>
          <w:tcPr>
            <w:tcW w:w="216" w:type="pct"/>
            <w:vAlign w:val="center"/>
          </w:tcPr>
          <w:p>
            <w:pPr>
              <w:jc w:val="center"/>
              <w:rPr>
                <w:rFonts w:ascii="宋体" w:hAnsi="宋体" w:cs="宋体"/>
                <w:b/>
                <w:bCs/>
                <w:sz w:val="18"/>
                <w:szCs w:val="18"/>
              </w:rPr>
            </w:pPr>
            <w:r>
              <w:rPr>
                <w:rFonts w:hint="eastAsia" w:ascii="宋体" w:hAnsi="宋体" w:cs="宋体"/>
                <w:b/>
                <w:bCs/>
                <w:sz w:val="18"/>
                <w:szCs w:val="18"/>
              </w:rPr>
              <w:t>198</w:t>
            </w:r>
          </w:p>
        </w:tc>
        <w:tc>
          <w:tcPr>
            <w:tcW w:w="228" w:type="pct"/>
            <w:vAlign w:val="center"/>
          </w:tcPr>
          <w:p>
            <w:pPr>
              <w:jc w:val="center"/>
              <w:rPr>
                <w:rFonts w:ascii="宋体" w:hAnsi="宋体" w:cs="宋体"/>
                <w:b/>
                <w:bCs/>
                <w:sz w:val="18"/>
                <w:szCs w:val="18"/>
              </w:rPr>
            </w:pPr>
            <w:r>
              <w:rPr>
                <w:rFonts w:ascii="宋体" w:hAnsi="宋体" w:cs="宋体"/>
                <w:b/>
                <w:bCs/>
                <w:sz w:val="18"/>
                <w:szCs w:val="18"/>
              </w:rPr>
              <w:t>24</w:t>
            </w:r>
          </w:p>
        </w:tc>
        <w:tc>
          <w:tcPr>
            <w:tcW w:w="279" w:type="pct"/>
            <w:vAlign w:val="center"/>
          </w:tcPr>
          <w:p>
            <w:pPr>
              <w:spacing w:line="360" w:lineRule="auto"/>
              <w:jc w:val="center"/>
              <w:rPr>
                <w:rFonts w:ascii="Times New Roman" w:hAnsi="Times New Roman"/>
                <w:color w:val="000000"/>
                <w:spacing w:val="-20"/>
                <w:sz w:val="18"/>
                <w:szCs w:val="18"/>
              </w:rPr>
            </w:pPr>
          </w:p>
        </w:tc>
        <w:tc>
          <w:tcPr>
            <w:tcW w:w="268" w:type="pct"/>
            <w:gridSpan w:val="3"/>
            <w:vAlign w:val="center"/>
          </w:tcPr>
          <w:p>
            <w:pPr>
              <w:spacing w:line="360" w:lineRule="auto"/>
              <w:jc w:val="center"/>
              <w:rPr>
                <w:rFonts w:ascii="Times New Roman" w:hAnsi="Times New Roman"/>
                <w:color w:val="000000"/>
                <w:spacing w:val="-20"/>
                <w:sz w:val="18"/>
                <w:szCs w:val="18"/>
              </w:rPr>
            </w:pPr>
          </w:p>
        </w:tc>
        <w:tc>
          <w:tcPr>
            <w:tcW w:w="269" w:type="pct"/>
            <w:gridSpan w:val="2"/>
            <w:vAlign w:val="center"/>
          </w:tcPr>
          <w:p>
            <w:pPr>
              <w:spacing w:line="360" w:lineRule="auto"/>
              <w:ind w:right="280"/>
              <w:jc w:val="center"/>
              <w:rPr>
                <w:rFonts w:ascii="Times New Roman" w:hAnsi="Times New Roman"/>
                <w:color w:val="000000"/>
                <w:spacing w:val="-20"/>
                <w:sz w:val="18"/>
                <w:szCs w:val="18"/>
              </w:rPr>
            </w:pPr>
          </w:p>
        </w:tc>
        <w:tc>
          <w:tcPr>
            <w:tcW w:w="272" w:type="pct"/>
            <w:gridSpan w:val="3"/>
            <w:vAlign w:val="center"/>
          </w:tcPr>
          <w:p>
            <w:pPr>
              <w:spacing w:line="360" w:lineRule="auto"/>
              <w:ind w:right="280"/>
              <w:jc w:val="center"/>
              <w:rPr>
                <w:rFonts w:ascii="Times New Roman" w:hAnsi="Times New Roman"/>
                <w:color w:val="000000"/>
                <w:spacing w:val="-20"/>
                <w:sz w:val="18"/>
                <w:szCs w:val="18"/>
              </w:rPr>
            </w:pPr>
          </w:p>
        </w:tc>
        <w:tc>
          <w:tcPr>
            <w:tcW w:w="268" w:type="pct"/>
            <w:gridSpan w:val="2"/>
            <w:vAlign w:val="center"/>
          </w:tcPr>
          <w:p>
            <w:pPr>
              <w:autoSpaceDE w:val="0"/>
              <w:autoSpaceDN w:val="0"/>
              <w:spacing w:line="360" w:lineRule="auto"/>
              <w:jc w:val="center"/>
              <w:rPr>
                <w:rFonts w:ascii="Times New Roman" w:hAnsi="Times New Roman"/>
                <w:color w:val="000000"/>
                <w:spacing w:val="-20"/>
                <w:sz w:val="18"/>
                <w:szCs w:val="18"/>
              </w:rPr>
            </w:pPr>
          </w:p>
        </w:tc>
        <w:tc>
          <w:tcPr>
            <w:tcW w:w="272" w:type="pct"/>
            <w:gridSpan w:val="2"/>
            <w:vAlign w:val="center"/>
          </w:tcPr>
          <w:p>
            <w:pPr>
              <w:autoSpaceDE w:val="0"/>
              <w:autoSpaceDN w:val="0"/>
              <w:spacing w:line="360" w:lineRule="auto"/>
              <w:jc w:val="center"/>
              <w:rPr>
                <w:rFonts w:ascii="Times New Roman" w:hAnsi="Times New Roman"/>
                <w:color w:val="000000"/>
                <w:spacing w:val="-20"/>
                <w:sz w:val="18"/>
                <w:szCs w:val="18"/>
              </w:rPr>
            </w:pPr>
          </w:p>
        </w:tc>
        <w:tc>
          <w:tcPr>
            <w:tcW w:w="354" w:type="pct"/>
            <w:vAlign w:val="center"/>
          </w:tcPr>
          <w:p>
            <w:pPr>
              <w:autoSpaceDE w:val="0"/>
              <w:autoSpaceDN w:val="0"/>
              <w:spacing w:line="360" w:lineRule="auto"/>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pPr>
              <w:spacing w:line="360" w:lineRule="auto"/>
              <w:jc w:val="center"/>
              <w:rPr>
                <w:rFonts w:ascii="Times New Roman" w:hAnsi="Times New Roman"/>
                <w:color w:val="000000"/>
                <w:sz w:val="18"/>
                <w:szCs w:val="18"/>
              </w:rPr>
            </w:pPr>
          </w:p>
        </w:tc>
        <w:tc>
          <w:tcPr>
            <w:tcW w:w="216" w:type="pct"/>
            <w:vMerge w:val="restart"/>
            <w:vAlign w:val="center"/>
          </w:tcPr>
          <w:p>
            <w:pPr>
              <w:spacing w:line="360" w:lineRule="auto"/>
              <w:jc w:val="center"/>
              <w:rPr>
                <w:rFonts w:ascii="Times New Roman" w:hAnsi="Times New Roman"/>
                <w:color w:val="000000"/>
                <w:sz w:val="18"/>
                <w:szCs w:val="18"/>
              </w:rPr>
            </w:pPr>
            <w:r>
              <w:rPr>
                <w:rFonts w:hint="eastAsia" w:ascii="Times New Roman" w:hAnsi="Times New Roman"/>
                <w:color w:val="000000"/>
                <w:sz w:val="18"/>
                <w:szCs w:val="18"/>
              </w:rPr>
              <w:t>专业</w:t>
            </w:r>
          </w:p>
          <w:p>
            <w:pPr>
              <w:spacing w:line="360" w:lineRule="auto"/>
              <w:jc w:val="center"/>
              <w:rPr>
                <w:rFonts w:ascii="Times New Roman" w:hAnsi="Times New Roman"/>
                <w:color w:val="000000"/>
                <w:sz w:val="18"/>
                <w:szCs w:val="18"/>
              </w:rPr>
            </w:pPr>
            <w:r>
              <w:rPr>
                <w:rFonts w:hint="eastAsia" w:ascii="Times New Roman" w:hAnsi="Times New Roman"/>
                <w:color w:val="000000"/>
                <w:sz w:val="18"/>
                <w:szCs w:val="18"/>
              </w:rPr>
              <w:t>核心课程</w:t>
            </w:r>
          </w:p>
        </w:tc>
        <w:tc>
          <w:tcPr>
            <w:tcW w:w="810" w:type="pct"/>
            <w:gridSpan w:val="2"/>
            <w:vAlign w:val="center"/>
          </w:tcPr>
          <w:p>
            <w:pPr>
              <w:jc w:val="center"/>
              <w:rPr>
                <w:rFonts w:ascii="宋体" w:hAnsi="宋体" w:cs="宋体"/>
                <w:sz w:val="18"/>
                <w:szCs w:val="18"/>
              </w:rPr>
            </w:pPr>
            <w:r>
              <w:rPr>
                <w:rFonts w:hint="eastAsia" w:ascii="宋体" w:hAnsi="宋体" w:cs="宋体"/>
                <w:sz w:val="18"/>
                <w:szCs w:val="18"/>
              </w:rPr>
              <w:t>BJ121412</w:t>
            </w:r>
          </w:p>
        </w:tc>
        <w:tc>
          <w:tcPr>
            <w:tcW w:w="866" w:type="pct"/>
            <w:vAlign w:val="center"/>
          </w:tcPr>
          <w:p>
            <w:pPr>
              <w:jc w:val="center"/>
              <w:rPr>
                <w:rFonts w:ascii="宋体" w:hAnsi="宋体" w:cs="宋体"/>
                <w:sz w:val="18"/>
                <w:szCs w:val="18"/>
              </w:rPr>
            </w:pPr>
            <w:r>
              <w:rPr>
                <w:rFonts w:hint="eastAsia" w:ascii="宋体" w:hAnsi="宋体" w:cs="宋体"/>
                <w:sz w:val="18"/>
                <w:szCs w:val="18"/>
              </w:rPr>
              <w:t>影视导演艺术</w:t>
            </w:r>
          </w:p>
        </w:tc>
        <w:tc>
          <w:tcPr>
            <w:tcW w:w="271" w:type="pct"/>
            <w:vAlign w:val="center"/>
          </w:tcPr>
          <w:p>
            <w:pPr>
              <w:jc w:val="center"/>
              <w:rPr>
                <w:rFonts w:ascii="宋体" w:hAnsi="宋体" w:cs="宋体"/>
                <w:sz w:val="18"/>
                <w:szCs w:val="18"/>
              </w:rPr>
            </w:pPr>
            <w:r>
              <w:rPr>
                <w:rFonts w:hint="eastAsia" w:ascii="宋体" w:hAnsi="宋体" w:cs="宋体"/>
                <w:sz w:val="18"/>
                <w:szCs w:val="18"/>
              </w:rPr>
              <w:t>72</w:t>
            </w:r>
          </w:p>
        </w:tc>
        <w:tc>
          <w:tcPr>
            <w:tcW w:w="215" w:type="pct"/>
            <w:vAlign w:val="center"/>
          </w:tcPr>
          <w:p>
            <w:pPr>
              <w:jc w:val="center"/>
              <w:rPr>
                <w:rFonts w:ascii="宋体" w:hAnsi="宋体" w:cs="宋体"/>
                <w:sz w:val="18"/>
                <w:szCs w:val="18"/>
              </w:rPr>
            </w:pPr>
            <w:r>
              <w:rPr>
                <w:rFonts w:hint="eastAsia" w:ascii="宋体" w:hAnsi="宋体" w:cs="宋体"/>
                <w:sz w:val="18"/>
                <w:szCs w:val="18"/>
              </w:rPr>
              <w:t>36</w:t>
            </w:r>
          </w:p>
        </w:tc>
        <w:tc>
          <w:tcPr>
            <w:tcW w:w="216" w:type="pct"/>
            <w:vAlign w:val="center"/>
          </w:tcPr>
          <w:p>
            <w:pPr>
              <w:jc w:val="center"/>
              <w:rPr>
                <w:rFonts w:ascii="宋体" w:hAnsi="宋体" w:cs="宋体"/>
                <w:sz w:val="18"/>
                <w:szCs w:val="18"/>
              </w:rPr>
            </w:pPr>
            <w:r>
              <w:rPr>
                <w:rFonts w:hint="eastAsia" w:ascii="宋体" w:hAnsi="宋体" w:cs="宋体"/>
                <w:sz w:val="18"/>
                <w:szCs w:val="18"/>
              </w:rPr>
              <w:t>36</w:t>
            </w:r>
          </w:p>
        </w:tc>
        <w:tc>
          <w:tcPr>
            <w:tcW w:w="228" w:type="pct"/>
            <w:vAlign w:val="center"/>
          </w:tcPr>
          <w:p>
            <w:pPr>
              <w:jc w:val="center"/>
              <w:rPr>
                <w:rFonts w:ascii="宋体" w:hAnsi="宋体" w:cs="宋体"/>
                <w:sz w:val="18"/>
                <w:szCs w:val="18"/>
              </w:rPr>
            </w:pPr>
            <w:r>
              <w:rPr>
                <w:rFonts w:hint="eastAsia" w:ascii="宋体" w:hAnsi="宋体" w:cs="宋体"/>
                <w:sz w:val="18"/>
                <w:szCs w:val="18"/>
              </w:rPr>
              <w:t>5</w:t>
            </w:r>
          </w:p>
        </w:tc>
        <w:tc>
          <w:tcPr>
            <w:tcW w:w="279" w:type="pct"/>
            <w:vAlign w:val="center"/>
          </w:tcPr>
          <w:p>
            <w:pPr>
              <w:jc w:val="center"/>
              <w:rPr>
                <w:rFonts w:ascii="宋体" w:hAnsi="宋体" w:cs="宋体"/>
                <w:sz w:val="18"/>
                <w:szCs w:val="18"/>
              </w:rPr>
            </w:pPr>
          </w:p>
        </w:tc>
        <w:tc>
          <w:tcPr>
            <w:tcW w:w="268" w:type="pct"/>
            <w:gridSpan w:val="3"/>
            <w:vAlign w:val="center"/>
          </w:tcPr>
          <w:p>
            <w:pPr>
              <w:jc w:val="center"/>
              <w:rPr>
                <w:rFonts w:ascii="宋体" w:hAnsi="宋体" w:cs="宋体"/>
                <w:sz w:val="18"/>
                <w:szCs w:val="18"/>
              </w:rPr>
            </w:pPr>
          </w:p>
        </w:tc>
        <w:tc>
          <w:tcPr>
            <w:tcW w:w="269" w:type="pct"/>
            <w:gridSpan w:val="2"/>
            <w:vAlign w:val="center"/>
          </w:tcPr>
          <w:p>
            <w:pPr>
              <w:jc w:val="center"/>
              <w:rPr>
                <w:rFonts w:ascii="宋体" w:hAnsi="宋体" w:cs="宋体"/>
                <w:sz w:val="18"/>
                <w:szCs w:val="18"/>
              </w:rPr>
            </w:pPr>
          </w:p>
        </w:tc>
        <w:tc>
          <w:tcPr>
            <w:tcW w:w="272" w:type="pct"/>
            <w:gridSpan w:val="3"/>
            <w:vAlign w:val="center"/>
          </w:tcPr>
          <w:p>
            <w:pPr>
              <w:jc w:val="center"/>
              <w:rPr>
                <w:rFonts w:ascii="宋体" w:hAnsi="宋体" w:cs="宋体"/>
                <w:sz w:val="18"/>
                <w:szCs w:val="18"/>
              </w:rPr>
            </w:pPr>
          </w:p>
        </w:tc>
        <w:tc>
          <w:tcPr>
            <w:tcW w:w="268" w:type="pct"/>
            <w:gridSpan w:val="2"/>
            <w:vAlign w:val="center"/>
          </w:tcPr>
          <w:p>
            <w:pPr>
              <w:jc w:val="center"/>
              <w:rPr>
                <w:rFonts w:ascii="宋体" w:hAnsi="宋体" w:cs="宋体"/>
                <w:sz w:val="18"/>
                <w:szCs w:val="18"/>
              </w:rPr>
            </w:pPr>
            <w:r>
              <w:rPr>
                <w:rFonts w:hint="eastAsia" w:ascii="宋体" w:hAnsi="宋体" w:cs="宋体"/>
                <w:sz w:val="18"/>
                <w:szCs w:val="18"/>
              </w:rPr>
              <w:t>6</w:t>
            </w:r>
          </w:p>
        </w:tc>
        <w:tc>
          <w:tcPr>
            <w:tcW w:w="272" w:type="pct"/>
            <w:gridSpan w:val="2"/>
            <w:vAlign w:val="center"/>
          </w:tcPr>
          <w:p>
            <w:pPr>
              <w:autoSpaceDE w:val="0"/>
              <w:autoSpaceDN w:val="0"/>
              <w:spacing w:line="360" w:lineRule="auto"/>
              <w:jc w:val="center"/>
              <w:rPr>
                <w:rFonts w:ascii="Times New Roman" w:hAnsi="Times New Roman"/>
                <w:color w:val="000000"/>
                <w:spacing w:val="-20"/>
                <w:sz w:val="18"/>
                <w:szCs w:val="18"/>
              </w:rPr>
            </w:pPr>
          </w:p>
        </w:tc>
        <w:tc>
          <w:tcPr>
            <w:tcW w:w="354" w:type="pct"/>
            <w:vAlign w:val="center"/>
          </w:tcPr>
          <w:p>
            <w:pPr>
              <w:autoSpaceDE w:val="0"/>
              <w:autoSpaceDN w:val="0"/>
              <w:spacing w:line="360" w:lineRule="auto"/>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pPr>
              <w:spacing w:line="360" w:lineRule="auto"/>
              <w:jc w:val="center"/>
              <w:rPr>
                <w:rFonts w:ascii="Times New Roman" w:hAnsi="Times New Roman"/>
                <w:color w:val="000000"/>
                <w:sz w:val="18"/>
                <w:szCs w:val="18"/>
              </w:rPr>
            </w:pPr>
          </w:p>
        </w:tc>
        <w:tc>
          <w:tcPr>
            <w:tcW w:w="216" w:type="pct"/>
            <w:vMerge w:val="continue"/>
            <w:vAlign w:val="center"/>
          </w:tcPr>
          <w:p>
            <w:pPr>
              <w:spacing w:line="360" w:lineRule="auto"/>
              <w:jc w:val="center"/>
              <w:rPr>
                <w:rFonts w:ascii="Times New Roman" w:hAnsi="Times New Roman"/>
                <w:color w:val="000000"/>
                <w:sz w:val="18"/>
                <w:szCs w:val="18"/>
              </w:rPr>
            </w:pPr>
          </w:p>
        </w:tc>
        <w:tc>
          <w:tcPr>
            <w:tcW w:w="810" w:type="pct"/>
            <w:gridSpan w:val="2"/>
            <w:vAlign w:val="center"/>
          </w:tcPr>
          <w:p>
            <w:pPr>
              <w:jc w:val="center"/>
              <w:rPr>
                <w:rFonts w:ascii="宋体" w:hAnsi="宋体" w:cs="宋体"/>
                <w:sz w:val="18"/>
                <w:szCs w:val="18"/>
              </w:rPr>
            </w:pPr>
            <w:r>
              <w:rPr>
                <w:rFonts w:hint="eastAsia" w:ascii="宋体" w:hAnsi="宋体" w:cs="宋体"/>
                <w:sz w:val="18"/>
                <w:szCs w:val="18"/>
              </w:rPr>
              <w:t>BJ121413</w:t>
            </w:r>
          </w:p>
        </w:tc>
        <w:tc>
          <w:tcPr>
            <w:tcW w:w="866" w:type="pct"/>
            <w:vAlign w:val="center"/>
          </w:tcPr>
          <w:p>
            <w:pPr>
              <w:jc w:val="center"/>
              <w:rPr>
                <w:rFonts w:ascii="宋体" w:hAnsi="宋体" w:cs="宋体"/>
                <w:sz w:val="18"/>
                <w:szCs w:val="18"/>
              </w:rPr>
            </w:pPr>
            <w:r>
              <w:rPr>
                <w:rFonts w:hint="eastAsia" w:ascii="宋体" w:hAnsi="宋体" w:cs="宋体"/>
                <w:sz w:val="18"/>
                <w:szCs w:val="18"/>
              </w:rPr>
              <w:t>剧本创作</w:t>
            </w:r>
          </w:p>
        </w:tc>
        <w:tc>
          <w:tcPr>
            <w:tcW w:w="271" w:type="pct"/>
            <w:vAlign w:val="center"/>
          </w:tcPr>
          <w:p>
            <w:pPr>
              <w:jc w:val="center"/>
              <w:rPr>
                <w:rFonts w:ascii="宋体" w:hAnsi="宋体" w:cs="宋体"/>
                <w:sz w:val="18"/>
                <w:szCs w:val="18"/>
              </w:rPr>
            </w:pPr>
            <w:r>
              <w:rPr>
                <w:rFonts w:hint="eastAsia" w:ascii="宋体" w:hAnsi="宋体" w:cs="宋体"/>
                <w:sz w:val="18"/>
                <w:szCs w:val="18"/>
              </w:rPr>
              <w:t>112</w:t>
            </w:r>
          </w:p>
        </w:tc>
        <w:tc>
          <w:tcPr>
            <w:tcW w:w="215" w:type="pct"/>
            <w:vAlign w:val="center"/>
          </w:tcPr>
          <w:p>
            <w:pPr>
              <w:jc w:val="center"/>
              <w:rPr>
                <w:rFonts w:ascii="宋体" w:hAnsi="宋体" w:cs="宋体"/>
                <w:sz w:val="18"/>
                <w:szCs w:val="18"/>
              </w:rPr>
            </w:pPr>
            <w:r>
              <w:rPr>
                <w:rFonts w:hint="eastAsia" w:ascii="宋体" w:hAnsi="宋体" w:cs="宋体"/>
                <w:sz w:val="18"/>
                <w:szCs w:val="18"/>
              </w:rPr>
              <w:t>56</w:t>
            </w:r>
          </w:p>
        </w:tc>
        <w:tc>
          <w:tcPr>
            <w:tcW w:w="216" w:type="pct"/>
            <w:vAlign w:val="center"/>
          </w:tcPr>
          <w:p>
            <w:pPr>
              <w:jc w:val="center"/>
              <w:rPr>
                <w:rFonts w:ascii="宋体" w:hAnsi="宋体" w:cs="宋体"/>
                <w:sz w:val="18"/>
                <w:szCs w:val="18"/>
              </w:rPr>
            </w:pPr>
            <w:r>
              <w:rPr>
                <w:rFonts w:hint="eastAsia" w:ascii="宋体" w:hAnsi="宋体" w:cs="宋体"/>
                <w:sz w:val="18"/>
                <w:szCs w:val="18"/>
              </w:rPr>
              <w:t>56</w:t>
            </w:r>
          </w:p>
        </w:tc>
        <w:tc>
          <w:tcPr>
            <w:tcW w:w="228" w:type="pct"/>
            <w:vAlign w:val="center"/>
          </w:tcPr>
          <w:p>
            <w:pPr>
              <w:jc w:val="center"/>
              <w:rPr>
                <w:rFonts w:ascii="宋体" w:hAnsi="宋体" w:cs="宋体"/>
                <w:sz w:val="18"/>
                <w:szCs w:val="18"/>
              </w:rPr>
            </w:pPr>
            <w:r>
              <w:rPr>
                <w:rFonts w:hint="eastAsia" w:ascii="宋体" w:hAnsi="宋体" w:cs="宋体"/>
                <w:sz w:val="18"/>
                <w:szCs w:val="18"/>
              </w:rPr>
              <w:t>7</w:t>
            </w:r>
          </w:p>
        </w:tc>
        <w:tc>
          <w:tcPr>
            <w:tcW w:w="279" w:type="pct"/>
            <w:vAlign w:val="center"/>
          </w:tcPr>
          <w:p>
            <w:pPr>
              <w:jc w:val="center"/>
              <w:rPr>
                <w:rFonts w:ascii="宋体" w:hAnsi="宋体" w:cs="宋体"/>
                <w:sz w:val="18"/>
                <w:szCs w:val="18"/>
              </w:rPr>
            </w:pPr>
          </w:p>
        </w:tc>
        <w:tc>
          <w:tcPr>
            <w:tcW w:w="268" w:type="pct"/>
            <w:gridSpan w:val="3"/>
            <w:vAlign w:val="center"/>
          </w:tcPr>
          <w:p>
            <w:pPr>
              <w:jc w:val="center"/>
              <w:rPr>
                <w:rFonts w:ascii="宋体" w:hAnsi="宋体" w:cs="宋体"/>
                <w:sz w:val="18"/>
                <w:szCs w:val="18"/>
              </w:rPr>
            </w:pPr>
          </w:p>
        </w:tc>
        <w:tc>
          <w:tcPr>
            <w:tcW w:w="269" w:type="pct"/>
            <w:gridSpan w:val="2"/>
            <w:vAlign w:val="center"/>
          </w:tcPr>
          <w:p>
            <w:pPr>
              <w:jc w:val="center"/>
              <w:rPr>
                <w:rFonts w:ascii="宋体" w:hAnsi="宋体" w:cs="宋体"/>
                <w:sz w:val="18"/>
                <w:szCs w:val="18"/>
              </w:rPr>
            </w:pPr>
          </w:p>
        </w:tc>
        <w:tc>
          <w:tcPr>
            <w:tcW w:w="272" w:type="pct"/>
            <w:gridSpan w:val="3"/>
            <w:vAlign w:val="center"/>
          </w:tcPr>
          <w:p>
            <w:pPr>
              <w:jc w:val="center"/>
              <w:rPr>
                <w:rFonts w:ascii="宋体" w:hAnsi="宋体" w:cs="宋体"/>
                <w:sz w:val="18"/>
                <w:szCs w:val="18"/>
              </w:rPr>
            </w:pPr>
            <w:r>
              <w:rPr>
                <w:rFonts w:hint="eastAsia" w:ascii="宋体" w:hAnsi="宋体" w:cs="宋体"/>
                <w:sz w:val="18"/>
                <w:szCs w:val="18"/>
              </w:rPr>
              <w:t>4</w:t>
            </w:r>
          </w:p>
        </w:tc>
        <w:tc>
          <w:tcPr>
            <w:tcW w:w="268" w:type="pct"/>
            <w:gridSpan w:val="2"/>
            <w:vAlign w:val="center"/>
          </w:tcPr>
          <w:p>
            <w:pPr>
              <w:jc w:val="center"/>
              <w:rPr>
                <w:rFonts w:ascii="宋体" w:hAnsi="宋体" w:cs="宋体"/>
                <w:sz w:val="18"/>
                <w:szCs w:val="18"/>
              </w:rPr>
            </w:pPr>
            <w:r>
              <w:rPr>
                <w:rFonts w:hint="eastAsia" w:ascii="宋体" w:hAnsi="宋体" w:cs="宋体"/>
                <w:sz w:val="18"/>
                <w:szCs w:val="18"/>
              </w:rPr>
              <w:t>4</w:t>
            </w:r>
          </w:p>
        </w:tc>
        <w:tc>
          <w:tcPr>
            <w:tcW w:w="272" w:type="pct"/>
            <w:gridSpan w:val="2"/>
            <w:vAlign w:val="center"/>
          </w:tcPr>
          <w:p>
            <w:pPr>
              <w:autoSpaceDE w:val="0"/>
              <w:autoSpaceDN w:val="0"/>
              <w:spacing w:line="360" w:lineRule="auto"/>
              <w:jc w:val="center"/>
              <w:rPr>
                <w:rFonts w:ascii="Times New Roman" w:hAnsi="Times New Roman"/>
                <w:color w:val="000000"/>
                <w:spacing w:val="-20"/>
                <w:sz w:val="18"/>
                <w:szCs w:val="18"/>
              </w:rPr>
            </w:pPr>
          </w:p>
        </w:tc>
        <w:tc>
          <w:tcPr>
            <w:tcW w:w="354" w:type="pct"/>
            <w:vAlign w:val="center"/>
          </w:tcPr>
          <w:p>
            <w:pPr>
              <w:autoSpaceDE w:val="0"/>
              <w:autoSpaceDN w:val="0"/>
              <w:spacing w:line="360" w:lineRule="auto"/>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pPr>
              <w:spacing w:line="360" w:lineRule="auto"/>
              <w:jc w:val="center"/>
              <w:rPr>
                <w:rFonts w:ascii="Times New Roman" w:hAnsi="Times New Roman"/>
                <w:color w:val="000000"/>
                <w:sz w:val="18"/>
                <w:szCs w:val="18"/>
              </w:rPr>
            </w:pPr>
          </w:p>
        </w:tc>
        <w:tc>
          <w:tcPr>
            <w:tcW w:w="216" w:type="pct"/>
            <w:vMerge w:val="continue"/>
            <w:vAlign w:val="center"/>
          </w:tcPr>
          <w:p>
            <w:pPr>
              <w:spacing w:line="360" w:lineRule="auto"/>
              <w:jc w:val="center"/>
              <w:rPr>
                <w:rFonts w:ascii="Times New Roman" w:hAnsi="Times New Roman"/>
                <w:color w:val="000000"/>
                <w:sz w:val="18"/>
                <w:szCs w:val="18"/>
              </w:rPr>
            </w:pPr>
          </w:p>
        </w:tc>
        <w:tc>
          <w:tcPr>
            <w:tcW w:w="810" w:type="pct"/>
            <w:gridSpan w:val="2"/>
            <w:vAlign w:val="center"/>
          </w:tcPr>
          <w:p>
            <w:pPr>
              <w:jc w:val="center"/>
              <w:rPr>
                <w:rFonts w:ascii="宋体" w:hAnsi="宋体" w:cs="宋体"/>
                <w:sz w:val="18"/>
                <w:szCs w:val="18"/>
              </w:rPr>
            </w:pPr>
            <w:r>
              <w:rPr>
                <w:rFonts w:hint="eastAsia" w:ascii="宋体" w:hAnsi="宋体" w:cs="宋体"/>
                <w:sz w:val="18"/>
                <w:szCs w:val="18"/>
              </w:rPr>
              <w:t>BJ121414</w:t>
            </w:r>
          </w:p>
        </w:tc>
        <w:tc>
          <w:tcPr>
            <w:tcW w:w="866" w:type="pct"/>
            <w:vAlign w:val="center"/>
          </w:tcPr>
          <w:p>
            <w:pPr>
              <w:jc w:val="center"/>
              <w:rPr>
                <w:rFonts w:ascii="宋体" w:hAnsi="宋体" w:cs="宋体"/>
                <w:sz w:val="18"/>
                <w:szCs w:val="18"/>
              </w:rPr>
            </w:pPr>
            <w:r>
              <w:rPr>
                <w:rFonts w:hint="eastAsia" w:ascii="宋体" w:hAnsi="宋体" w:cs="宋体"/>
                <w:sz w:val="18"/>
                <w:szCs w:val="18"/>
              </w:rPr>
              <w:t>非线性编辑</w:t>
            </w:r>
          </w:p>
        </w:tc>
        <w:tc>
          <w:tcPr>
            <w:tcW w:w="271" w:type="pct"/>
            <w:vAlign w:val="center"/>
          </w:tcPr>
          <w:p>
            <w:pPr>
              <w:jc w:val="center"/>
              <w:rPr>
                <w:rFonts w:ascii="宋体" w:hAnsi="宋体" w:cs="宋体"/>
                <w:sz w:val="18"/>
                <w:szCs w:val="18"/>
              </w:rPr>
            </w:pPr>
            <w:r>
              <w:rPr>
                <w:rFonts w:hint="eastAsia" w:ascii="宋体" w:hAnsi="宋体" w:cs="宋体"/>
                <w:sz w:val="18"/>
                <w:szCs w:val="18"/>
              </w:rPr>
              <w:t>72</w:t>
            </w:r>
          </w:p>
        </w:tc>
        <w:tc>
          <w:tcPr>
            <w:tcW w:w="215" w:type="pct"/>
            <w:vAlign w:val="center"/>
          </w:tcPr>
          <w:p>
            <w:pPr>
              <w:jc w:val="center"/>
              <w:rPr>
                <w:rFonts w:ascii="宋体" w:hAnsi="宋体" w:cs="宋体"/>
                <w:sz w:val="18"/>
                <w:szCs w:val="18"/>
              </w:rPr>
            </w:pPr>
            <w:r>
              <w:rPr>
                <w:rFonts w:hint="eastAsia" w:ascii="宋体" w:hAnsi="宋体" w:cs="宋体"/>
                <w:sz w:val="18"/>
                <w:szCs w:val="18"/>
              </w:rPr>
              <w:t>24</w:t>
            </w:r>
          </w:p>
        </w:tc>
        <w:tc>
          <w:tcPr>
            <w:tcW w:w="216" w:type="pct"/>
            <w:vAlign w:val="center"/>
          </w:tcPr>
          <w:p>
            <w:pPr>
              <w:jc w:val="center"/>
              <w:rPr>
                <w:rFonts w:ascii="宋体" w:hAnsi="宋体" w:cs="宋体"/>
                <w:sz w:val="18"/>
                <w:szCs w:val="18"/>
              </w:rPr>
            </w:pPr>
            <w:r>
              <w:rPr>
                <w:rFonts w:hint="eastAsia" w:ascii="宋体" w:hAnsi="宋体" w:cs="宋体"/>
                <w:sz w:val="18"/>
                <w:szCs w:val="18"/>
              </w:rPr>
              <w:t>48</w:t>
            </w:r>
          </w:p>
        </w:tc>
        <w:tc>
          <w:tcPr>
            <w:tcW w:w="228" w:type="pct"/>
            <w:vAlign w:val="center"/>
          </w:tcPr>
          <w:p>
            <w:pPr>
              <w:jc w:val="center"/>
              <w:rPr>
                <w:rFonts w:ascii="宋体" w:hAnsi="宋体" w:cs="宋体"/>
                <w:sz w:val="18"/>
                <w:szCs w:val="18"/>
              </w:rPr>
            </w:pPr>
            <w:r>
              <w:rPr>
                <w:rFonts w:hint="eastAsia" w:ascii="宋体" w:hAnsi="宋体" w:cs="宋体"/>
                <w:sz w:val="18"/>
                <w:szCs w:val="18"/>
              </w:rPr>
              <w:t>5</w:t>
            </w:r>
          </w:p>
        </w:tc>
        <w:tc>
          <w:tcPr>
            <w:tcW w:w="279" w:type="pct"/>
            <w:vAlign w:val="center"/>
          </w:tcPr>
          <w:p>
            <w:pPr>
              <w:jc w:val="center"/>
              <w:rPr>
                <w:rFonts w:ascii="宋体" w:hAnsi="宋体" w:cs="宋体"/>
                <w:sz w:val="18"/>
                <w:szCs w:val="18"/>
              </w:rPr>
            </w:pPr>
          </w:p>
        </w:tc>
        <w:tc>
          <w:tcPr>
            <w:tcW w:w="268" w:type="pct"/>
            <w:gridSpan w:val="3"/>
            <w:vAlign w:val="center"/>
          </w:tcPr>
          <w:p>
            <w:pPr>
              <w:jc w:val="center"/>
              <w:rPr>
                <w:rFonts w:ascii="宋体" w:hAnsi="宋体" w:cs="宋体"/>
                <w:sz w:val="18"/>
                <w:szCs w:val="18"/>
              </w:rPr>
            </w:pPr>
          </w:p>
        </w:tc>
        <w:tc>
          <w:tcPr>
            <w:tcW w:w="269" w:type="pct"/>
            <w:gridSpan w:val="2"/>
            <w:vAlign w:val="center"/>
          </w:tcPr>
          <w:p>
            <w:pPr>
              <w:jc w:val="center"/>
              <w:rPr>
                <w:rFonts w:ascii="宋体" w:hAnsi="宋体" w:cs="宋体"/>
                <w:sz w:val="18"/>
                <w:szCs w:val="18"/>
              </w:rPr>
            </w:pPr>
          </w:p>
        </w:tc>
        <w:tc>
          <w:tcPr>
            <w:tcW w:w="272" w:type="pct"/>
            <w:gridSpan w:val="3"/>
            <w:vAlign w:val="center"/>
          </w:tcPr>
          <w:p>
            <w:pPr>
              <w:jc w:val="center"/>
              <w:rPr>
                <w:rFonts w:ascii="宋体" w:hAnsi="宋体" w:cs="宋体"/>
                <w:sz w:val="18"/>
                <w:szCs w:val="18"/>
              </w:rPr>
            </w:pPr>
          </w:p>
        </w:tc>
        <w:tc>
          <w:tcPr>
            <w:tcW w:w="268" w:type="pct"/>
            <w:gridSpan w:val="2"/>
            <w:vAlign w:val="center"/>
          </w:tcPr>
          <w:p>
            <w:pPr>
              <w:jc w:val="center"/>
              <w:rPr>
                <w:rFonts w:ascii="宋体" w:hAnsi="宋体" w:cs="宋体"/>
                <w:sz w:val="18"/>
                <w:szCs w:val="18"/>
              </w:rPr>
            </w:pPr>
            <w:r>
              <w:rPr>
                <w:rFonts w:hint="eastAsia" w:ascii="宋体" w:hAnsi="宋体" w:cs="宋体"/>
                <w:sz w:val="18"/>
                <w:szCs w:val="18"/>
              </w:rPr>
              <w:t>6</w:t>
            </w:r>
          </w:p>
        </w:tc>
        <w:tc>
          <w:tcPr>
            <w:tcW w:w="272" w:type="pct"/>
            <w:gridSpan w:val="2"/>
            <w:vAlign w:val="center"/>
          </w:tcPr>
          <w:p>
            <w:pPr>
              <w:autoSpaceDE w:val="0"/>
              <w:autoSpaceDN w:val="0"/>
              <w:spacing w:line="360" w:lineRule="auto"/>
              <w:jc w:val="center"/>
              <w:rPr>
                <w:rFonts w:ascii="Times New Roman" w:hAnsi="Times New Roman"/>
                <w:color w:val="000000"/>
                <w:spacing w:val="-20"/>
                <w:sz w:val="18"/>
                <w:szCs w:val="18"/>
              </w:rPr>
            </w:pPr>
          </w:p>
        </w:tc>
        <w:tc>
          <w:tcPr>
            <w:tcW w:w="354" w:type="pct"/>
            <w:vAlign w:val="center"/>
          </w:tcPr>
          <w:p>
            <w:pPr>
              <w:autoSpaceDE w:val="0"/>
              <w:autoSpaceDN w:val="0"/>
              <w:spacing w:line="360" w:lineRule="auto"/>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pPr>
              <w:spacing w:line="360" w:lineRule="auto"/>
              <w:jc w:val="center"/>
              <w:rPr>
                <w:rFonts w:ascii="Times New Roman" w:hAnsi="Times New Roman"/>
                <w:color w:val="000000"/>
                <w:sz w:val="18"/>
                <w:szCs w:val="18"/>
              </w:rPr>
            </w:pPr>
          </w:p>
        </w:tc>
        <w:tc>
          <w:tcPr>
            <w:tcW w:w="216" w:type="pct"/>
            <w:vMerge w:val="continue"/>
            <w:vAlign w:val="center"/>
          </w:tcPr>
          <w:p>
            <w:pPr>
              <w:spacing w:line="360" w:lineRule="auto"/>
              <w:jc w:val="center"/>
              <w:rPr>
                <w:rFonts w:ascii="Times New Roman" w:hAnsi="Times New Roman"/>
                <w:color w:val="000000"/>
                <w:sz w:val="18"/>
                <w:szCs w:val="18"/>
              </w:rPr>
            </w:pPr>
          </w:p>
        </w:tc>
        <w:tc>
          <w:tcPr>
            <w:tcW w:w="810" w:type="pct"/>
            <w:gridSpan w:val="2"/>
            <w:vAlign w:val="center"/>
          </w:tcPr>
          <w:p>
            <w:pPr>
              <w:jc w:val="center"/>
              <w:rPr>
                <w:rFonts w:ascii="宋体" w:hAnsi="宋体" w:cs="宋体"/>
                <w:sz w:val="18"/>
                <w:szCs w:val="18"/>
              </w:rPr>
            </w:pPr>
            <w:r>
              <w:rPr>
                <w:rFonts w:hint="eastAsia" w:ascii="宋体" w:hAnsi="宋体" w:cs="宋体"/>
                <w:sz w:val="18"/>
                <w:szCs w:val="18"/>
              </w:rPr>
              <w:t>BJ121415</w:t>
            </w:r>
          </w:p>
        </w:tc>
        <w:tc>
          <w:tcPr>
            <w:tcW w:w="866" w:type="pct"/>
            <w:vAlign w:val="center"/>
          </w:tcPr>
          <w:p>
            <w:pPr>
              <w:jc w:val="center"/>
              <w:rPr>
                <w:rFonts w:ascii="宋体" w:hAnsi="宋体" w:cs="宋体"/>
                <w:sz w:val="18"/>
                <w:szCs w:val="18"/>
              </w:rPr>
            </w:pPr>
            <w:r>
              <w:rPr>
                <w:rFonts w:hint="eastAsia" w:ascii="宋体" w:hAnsi="宋体" w:cs="宋体"/>
                <w:sz w:val="18"/>
                <w:szCs w:val="18"/>
              </w:rPr>
              <w:t>影视鉴片</w:t>
            </w:r>
          </w:p>
        </w:tc>
        <w:tc>
          <w:tcPr>
            <w:tcW w:w="271" w:type="pct"/>
            <w:vAlign w:val="center"/>
          </w:tcPr>
          <w:p>
            <w:pPr>
              <w:jc w:val="center"/>
              <w:rPr>
                <w:rFonts w:ascii="宋体" w:hAnsi="宋体" w:cs="宋体"/>
                <w:sz w:val="18"/>
                <w:szCs w:val="18"/>
              </w:rPr>
            </w:pPr>
            <w:r>
              <w:rPr>
                <w:rFonts w:hint="eastAsia" w:ascii="宋体" w:hAnsi="宋体" w:cs="宋体"/>
                <w:sz w:val="18"/>
                <w:szCs w:val="18"/>
              </w:rPr>
              <w:t>64</w:t>
            </w:r>
          </w:p>
        </w:tc>
        <w:tc>
          <w:tcPr>
            <w:tcW w:w="215" w:type="pct"/>
            <w:vAlign w:val="center"/>
          </w:tcPr>
          <w:p>
            <w:pPr>
              <w:jc w:val="center"/>
              <w:rPr>
                <w:rFonts w:ascii="宋体" w:hAnsi="宋体" w:cs="宋体"/>
                <w:sz w:val="18"/>
                <w:szCs w:val="18"/>
              </w:rPr>
            </w:pPr>
            <w:r>
              <w:rPr>
                <w:rFonts w:hint="eastAsia" w:ascii="宋体" w:hAnsi="宋体" w:cs="宋体"/>
                <w:sz w:val="18"/>
                <w:szCs w:val="18"/>
              </w:rPr>
              <w:t>32</w:t>
            </w:r>
          </w:p>
        </w:tc>
        <w:tc>
          <w:tcPr>
            <w:tcW w:w="216" w:type="pct"/>
            <w:vAlign w:val="center"/>
          </w:tcPr>
          <w:p>
            <w:pPr>
              <w:jc w:val="center"/>
              <w:rPr>
                <w:rFonts w:ascii="宋体" w:hAnsi="宋体" w:cs="宋体"/>
                <w:sz w:val="18"/>
                <w:szCs w:val="18"/>
              </w:rPr>
            </w:pPr>
            <w:r>
              <w:rPr>
                <w:rFonts w:hint="eastAsia" w:ascii="宋体" w:hAnsi="宋体" w:cs="宋体"/>
                <w:sz w:val="18"/>
                <w:szCs w:val="18"/>
              </w:rPr>
              <w:t>32</w:t>
            </w:r>
          </w:p>
        </w:tc>
        <w:tc>
          <w:tcPr>
            <w:tcW w:w="228" w:type="pct"/>
            <w:vAlign w:val="center"/>
          </w:tcPr>
          <w:p>
            <w:pPr>
              <w:jc w:val="center"/>
              <w:rPr>
                <w:rFonts w:ascii="宋体" w:hAnsi="宋体" w:cs="宋体"/>
                <w:sz w:val="18"/>
                <w:szCs w:val="18"/>
              </w:rPr>
            </w:pPr>
            <w:r>
              <w:rPr>
                <w:rFonts w:hint="eastAsia" w:ascii="宋体" w:hAnsi="宋体" w:cs="宋体"/>
                <w:sz w:val="18"/>
                <w:szCs w:val="18"/>
              </w:rPr>
              <w:t>4</w:t>
            </w:r>
          </w:p>
        </w:tc>
        <w:tc>
          <w:tcPr>
            <w:tcW w:w="279" w:type="pct"/>
            <w:vAlign w:val="center"/>
          </w:tcPr>
          <w:p>
            <w:pPr>
              <w:jc w:val="center"/>
              <w:rPr>
                <w:rFonts w:ascii="宋体" w:hAnsi="宋体" w:cs="宋体"/>
                <w:sz w:val="18"/>
                <w:szCs w:val="18"/>
              </w:rPr>
            </w:pPr>
          </w:p>
        </w:tc>
        <w:tc>
          <w:tcPr>
            <w:tcW w:w="268" w:type="pct"/>
            <w:gridSpan w:val="3"/>
            <w:vAlign w:val="center"/>
          </w:tcPr>
          <w:p>
            <w:pPr>
              <w:jc w:val="center"/>
              <w:rPr>
                <w:rFonts w:ascii="宋体" w:hAnsi="宋体" w:cs="宋体"/>
                <w:sz w:val="18"/>
                <w:szCs w:val="18"/>
              </w:rPr>
            </w:pPr>
          </w:p>
        </w:tc>
        <w:tc>
          <w:tcPr>
            <w:tcW w:w="269" w:type="pct"/>
            <w:gridSpan w:val="2"/>
            <w:vAlign w:val="center"/>
          </w:tcPr>
          <w:p>
            <w:pPr>
              <w:jc w:val="center"/>
              <w:rPr>
                <w:rFonts w:ascii="宋体" w:hAnsi="宋体" w:cs="宋体"/>
                <w:sz w:val="18"/>
                <w:szCs w:val="18"/>
              </w:rPr>
            </w:pPr>
            <w:r>
              <w:rPr>
                <w:rFonts w:hint="eastAsia" w:ascii="宋体" w:hAnsi="宋体" w:cs="宋体"/>
                <w:sz w:val="18"/>
                <w:szCs w:val="18"/>
              </w:rPr>
              <w:t>4</w:t>
            </w:r>
          </w:p>
        </w:tc>
        <w:tc>
          <w:tcPr>
            <w:tcW w:w="272" w:type="pct"/>
            <w:gridSpan w:val="3"/>
            <w:vAlign w:val="center"/>
          </w:tcPr>
          <w:p>
            <w:pPr>
              <w:jc w:val="center"/>
              <w:rPr>
                <w:rFonts w:ascii="宋体" w:hAnsi="宋体" w:cs="宋体"/>
                <w:sz w:val="18"/>
                <w:szCs w:val="18"/>
              </w:rPr>
            </w:pPr>
          </w:p>
        </w:tc>
        <w:tc>
          <w:tcPr>
            <w:tcW w:w="268" w:type="pct"/>
            <w:gridSpan w:val="2"/>
            <w:vAlign w:val="center"/>
          </w:tcPr>
          <w:p>
            <w:pPr>
              <w:jc w:val="center"/>
              <w:rPr>
                <w:rFonts w:ascii="宋体" w:hAnsi="宋体" w:cs="宋体"/>
                <w:sz w:val="18"/>
                <w:szCs w:val="18"/>
              </w:rPr>
            </w:pPr>
          </w:p>
        </w:tc>
        <w:tc>
          <w:tcPr>
            <w:tcW w:w="272" w:type="pct"/>
            <w:gridSpan w:val="2"/>
            <w:vAlign w:val="center"/>
          </w:tcPr>
          <w:p>
            <w:pPr>
              <w:autoSpaceDE w:val="0"/>
              <w:autoSpaceDN w:val="0"/>
              <w:spacing w:line="360" w:lineRule="auto"/>
              <w:jc w:val="center"/>
              <w:rPr>
                <w:rFonts w:ascii="Times New Roman" w:hAnsi="Times New Roman"/>
                <w:color w:val="000000"/>
                <w:spacing w:val="-20"/>
                <w:sz w:val="18"/>
                <w:szCs w:val="18"/>
              </w:rPr>
            </w:pPr>
          </w:p>
        </w:tc>
        <w:tc>
          <w:tcPr>
            <w:tcW w:w="354" w:type="pct"/>
            <w:vAlign w:val="center"/>
          </w:tcPr>
          <w:p>
            <w:pPr>
              <w:autoSpaceDE w:val="0"/>
              <w:autoSpaceDN w:val="0"/>
              <w:spacing w:line="360" w:lineRule="auto"/>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pPr>
              <w:spacing w:line="360" w:lineRule="auto"/>
              <w:jc w:val="center"/>
              <w:rPr>
                <w:rFonts w:ascii="Times New Roman" w:hAnsi="Times New Roman"/>
                <w:color w:val="000000"/>
                <w:sz w:val="18"/>
                <w:szCs w:val="18"/>
              </w:rPr>
            </w:pPr>
          </w:p>
        </w:tc>
        <w:tc>
          <w:tcPr>
            <w:tcW w:w="216" w:type="pct"/>
            <w:vMerge w:val="continue"/>
            <w:vAlign w:val="center"/>
          </w:tcPr>
          <w:p>
            <w:pPr>
              <w:spacing w:line="360" w:lineRule="auto"/>
              <w:jc w:val="center"/>
              <w:rPr>
                <w:rFonts w:ascii="Times New Roman" w:hAnsi="Times New Roman"/>
                <w:color w:val="000000"/>
                <w:sz w:val="18"/>
                <w:szCs w:val="18"/>
              </w:rPr>
            </w:pPr>
          </w:p>
        </w:tc>
        <w:tc>
          <w:tcPr>
            <w:tcW w:w="810" w:type="pct"/>
            <w:gridSpan w:val="2"/>
            <w:vAlign w:val="center"/>
          </w:tcPr>
          <w:p>
            <w:pPr>
              <w:jc w:val="center"/>
              <w:rPr>
                <w:rFonts w:ascii="宋体" w:hAnsi="宋体" w:cs="宋体"/>
                <w:sz w:val="18"/>
                <w:szCs w:val="18"/>
              </w:rPr>
            </w:pPr>
            <w:r>
              <w:rPr>
                <w:rFonts w:hint="eastAsia" w:ascii="宋体" w:hAnsi="宋体" w:cs="宋体"/>
                <w:sz w:val="18"/>
                <w:szCs w:val="18"/>
              </w:rPr>
              <w:t>BJ121416</w:t>
            </w:r>
          </w:p>
        </w:tc>
        <w:tc>
          <w:tcPr>
            <w:tcW w:w="866" w:type="pct"/>
            <w:vAlign w:val="center"/>
          </w:tcPr>
          <w:p>
            <w:pPr>
              <w:jc w:val="center"/>
              <w:rPr>
                <w:rFonts w:ascii="宋体" w:hAnsi="宋体" w:cs="宋体"/>
                <w:sz w:val="18"/>
                <w:szCs w:val="18"/>
              </w:rPr>
            </w:pPr>
            <w:r>
              <w:rPr>
                <w:rFonts w:hint="eastAsia" w:ascii="宋体" w:hAnsi="宋体" w:cs="宋体"/>
                <w:sz w:val="18"/>
                <w:szCs w:val="18"/>
              </w:rPr>
              <w:t>毕业作品创作</w:t>
            </w:r>
          </w:p>
        </w:tc>
        <w:tc>
          <w:tcPr>
            <w:tcW w:w="271" w:type="pct"/>
            <w:vAlign w:val="center"/>
          </w:tcPr>
          <w:p>
            <w:pPr>
              <w:jc w:val="center"/>
              <w:rPr>
                <w:rFonts w:ascii="宋体" w:hAnsi="宋体" w:cs="宋体"/>
                <w:sz w:val="18"/>
                <w:szCs w:val="18"/>
              </w:rPr>
            </w:pPr>
            <w:r>
              <w:rPr>
                <w:rFonts w:hint="eastAsia" w:ascii="宋体" w:hAnsi="宋体" w:cs="宋体"/>
                <w:sz w:val="18"/>
                <w:szCs w:val="18"/>
              </w:rPr>
              <w:t>72</w:t>
            </w:r>
          </w:p>
        </w:tc>
        <w:tc>
          <w:tcPr>
            <w:tcW w:w="215" w:type="pct"/>
            <w:vAlign w:val="center"/>
          </w:tcPr>
          <w:p>
            <w:pPr>
              <w:jc w:val="center"/>
              <w:rPr>
                <w:rFonts w:ascii="宋体" w:hAnsi="宋体" w:cs="宋体"/>
                <w:sz w:val="18"/>
                <w:szCs w:val="18"/>
              </w:rPr>
            </w:pPr>
            <w:r>
              <w:rPr>
                <w:rFonts w:hint="eastAsia" w:ascii="宋体" w:hAnsi="宋体" w:cs="宋体"/>
                <w:sz w:val="18"/>
                <w:szCs w:val="18"/>
              </w:rPr>
              <w:t>24</w:t>
            </w:r>
          </w:p>
        </w:tc>
        <w:tc>
          <w:tcPr>
            <w:tcW w:w="216" w:type="pct"/>
            <w:vAlign w:val="center"/>
          </w:tcPr>
          <w:p>
            <w:pPr>
              <w:jc w:val="center"/>
              <w:rPr>
                <w:rFonts w:ascii="宋体" w:hAnsi="宋体" w:cs="宋体"/>
                <w:sz w:val="18"/>
                <w:szCs w:val="18"/>
              </w:rPr>
            </w:pPr>
            <w:r>
              <w:rPr>
                <w:rFonts w:hint="eastAsia" w:ascii="宋体" w:hAnsi="宋体" w:cs="宋体"/>
                <w:sz w:val="18"/>
                <w:szCs w:val="18"/>
              </w:rPr>
              <w:t>48</w:t>
            </w:r>
          </w:p>
        </w:tc>
        <w:tc>
          <w:tcPr>
            <w:tcW w:w="228" w:type="pct"/>
            <w:vAlign w:val="center"/>
          </w:tcPr>
          <w:p>
            <w:pPr>
              <w:jc w:val="center"/>
              <w:rPr>
                <w:rFonts w:ascii="宋体" w:hAnsi="宋体" w:cs="宋体"/>
                <w:sz w:val="18"/>
                <w:szCs w:val="18"/>
              </w:rPr>
            </w:pPr>
            <w:r>
              <w:rPr>
                <w:rFonts w:hint="eastAsia" w:ascii="宋体" w:hAnsi="宋体" w:cs="宋体"/>
                <w:sz w:val="18"/>
                <w:szCs w:val="18"/>
              </w:rPr>
              <w:t>5</w:t>
            </w:r>
          </w:p>
        </w:tc>
        <w:tc>
          <w:tcPr>
            <w:tcW w:w="279" w:type="pct"/>
            <w:vAlign w:val="center"/>
          </w:tcPr>
          <w:p>
            <w:pPr>
              <w:jc w:val="center"/>
              <w:rPr>
                <w:rFonts w:ascii="宋体" w:hAnsi="宋体" w:cs="宋体"/>
                <w:sz w:val="18"/>
                <w:szCs w:val="18"/>
              </w:rPr>
            </w:pPr>
          </w:p>
        </w:tc>
        <w:tc>
          <w:tcPr>
            <w:tcW w:w="268" w:type="pct"/>
            <w:gridSpan w:val="3"/>
            <w:vAlign w:val="center"/>
          </w:tcPr>
          <w:p>
            <w:pPr>
              <w:jc w:val="center"/>
              <w:rPr>
                <w:rFonts w:ascii="宋体" w:hAnsi="宋体" w:cs="宋体"/>
                <w:sz w:val="18"/>
                <w:szCs w:val="18"/>
              </w:rPr>
            </w:pPr>
          </w:p>
        </w:tc>
        <w:tc>
          <w:tcPr>
            <w:tcW w:w="269" w:type="pct"/>
            <w:gridSpan w:val="2"/>
            <w:vAlign w:val="center"/>
          </w:tcPr>
          <w:p>
            <w:pPr>
              <w:jc w:val="center"/>
              <w:rPr>
                <w:rFonts w:ascii="宋体" w:hAnsi="宋体" w:cs="宋体"/>
                <w:sz w:val="18"/>
                <w:szCs w:val="18"/>
              </w:rPr>
            </w:pPr>
          </w:p>
        </w:tc>
        <w:tc>
          <w:tcPr>
            <w:tcW w:w="272" w:type="pct"/>
            <w:gridSpan w:val="3"/>
            <w:vAlign w:val="center"/>
          </w:tcPr>
          <w:p>
            <w:pPr>
              <w:jc w:val="center"/>
              <w:rPr>
                <w:rFonts w:ascii="宋体" w:hAnsi="宋体" w:cs="宋体"/>
                <w:sz w:val="18"/>
                <w:szCs w:val="18"/>
              </w:rPr>
            </w:pPr>
          </w:p>
        </w:tc>
        <w:tc>
          <w:tcPr>
            <w:tcW w:w="268" w:type="pct"/>
            <w:gridSpan w:val="2"/>
            <w:vAlign w:val="center"/>
          </w:tcPr>
          <w:p>
            <w:pPr>
              <w:jc w:val="center"/>
              <w:rPr>
                <w:rFonts w:ascii="宋体" w:hAnsi="宋体" w:cs="宋体"/>
                <w:sz w:val="18"/>
                <w:szCs w:val="18"/>
              </w:rPr>
            </w:pPr>
            <w:r>
              <w:rPr>
                <w:rFonts w:hint="eastAsia" w:ascii="宋体" w:hAnsi="宋体" w:cs="宋体"/>
                <w:sz w:val="18"/>
                <w:szCs w:val="18"/>
              </w:rPr>
              <w:t>6</w:t>
            </w:r>
          </w:p>
        </w:tc>
        <w:tc>
          <w:tcPr>
            <w:tcW w:w="272" w:type="pct"/>
            <w:gridSpan w:val="2"/>
            <w:vAlign w:val="center"/>
          </w:tcPr>
          <w:p>
            <w:pPr>
              <w:autoSpaceDE w:val="0"/>
              <w:autoSpaceDN w:val="0"/>
              <w:spacing w:line="360" w:lineRule="auto"/>
              <w:jc w:val="center"/>
              <w:rPr>
                <w:rFonts w:ascii="Times New Roman" w:hAnsi="Times New Roman"/>
                <w:color w:val="000000"/>
                <w:spacing w:val="-20"/>
                <w:sz w:val="18"/>
                <w:szCs w:val="18"/>
              </w:rPr>
            </w:pPr>
          </w:p>
        </w:tc>
        <w:tc>
          <w:tcPr>
            <w:tcW w:w="354" w:type="pct"/>
            <w:vAlign w:val="center"/>
          </w:tcPr>
          <w:p>
            <w:pPr>
              <w:autoSpaceDE w:val="0"/>
              <w:autoSpaceDN w:val="0"/>
              <w:spacing w:line="360" w:lineRule="auto"/>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pPr>
              <w:spacing w:line="360" w:lineRule="auto"/>
              <w:jc w:val="center"/>
              <w:rPr>
                <w:rFonts w:ascii="Times New Roman" w:hAnsi="Times New Roman"/>
                <w:color w:val="000000"/>
                <w:sz w:val="18"/>
                <w:szCs w:val="18"/>
              </w:rPr>
            </w:pPr>
          </w:p>
        </w:tc>
        <w:tc>
          <w:tcPr>
            <w:tcW w:w="216" w:type="pct"/>
            <w:vMerge w:val="continue"/>
            <w:vAlign w:val="center"/>
          </w:tcPr>
          <w:p>
            <w:pPr>
              <w:spacing w:line="360" w:lineRule="auto"/>
              <w:jc w:val="center"/>
              <w:rPr>
                <w:rFonts w:ascii="Times New Roman" w:hAnsi="Times New Roman"/>
                <w:color w:val="000000"/>
                <w:sz w:val="18"/>
                <w:szCs w:val="18"/>
              </w:rPr>
            </w:pPr>
          </w:p>
        </w:tc>
        <w:tc>
          <w:tcPr>
            <w:tcW w:w="1676" w:type="pct"/>
            <w:gridSpan w:val="3"/>
            <w:vAlign w:val="center"/>
          </w:tcPr>
          <w:p>
            <w:pPr>
              <w:spacing w:line="360" w:lineRule="auto"/>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71" w:type="pct"/>
            <w:vAlign w:val="center"/>
          </w:tcPr>
          <w:p>
            <w:pPr>
              <w:jc w:val="center"/>
              <w:rPr>
                <w:rFonts w:ascii="宋体" w:hAnsi="宋体" w:cs="宋体"/>
                <w:b/>
                <w:bCs/>
                <w:sz w:val="18"/>
                <w:szCs w:val="18"/>
              </w:rPr>
            </w:pPr>
            <w:r>
              <w:rPr>
                <w:rFonts w:hint="eastAsia" w:ascii="宋体" w:hAnsi="宋体" w:cs="宋体"/>
                <w:b/>
                <w:bCs/>
                <w:sz w:val="18"/>
                <w:szCs w:val="18"/>
              </w:rPr>
              <w:t>392</w:t>
            </w:r>
          </w:p>
        </w:tc>
        <w:tc>
          <w:tcPr>
            <w:tcW w:w="215" w:type="pct"/>
            <w:vAlign w:val="center"/>
          </w:tcPr>
          <w:p>
            <w:pPr>
              <w:jc w:val="center"/>
              <w:rPr>
                <w:rFonts w:ascii="宋体" w:hAnsi="宋体" w:cs="宋体"/>
                <w:b/>
                <w:bCs/>
                <w:sz w:val="18"/>
                <w:szCs w:val="18"/>
              </w:rPr>
            </w:pPr>
            <w:r>
              <w:rPr>
                <w:rFonts w:hint="eastAsia" w:ascii="宋体" w:hAnsi="宋体" w:cs="宋体"/>
                <w:b/>
                <w:bCs/>
                <w:sz w:val="18"/>
                <w:szCs w:val="18"/>
              </w:rPr>
              <w:t>172</w:t>
            </w:r>
          </w:p>
        </w:tc>
        <w:tc>
          <w:tcPr>
            <w:tcW w:w="216" w:type="pct"/>
            <w:vAlign w:val="center"/>
          </w:tcPr>
          <w:p>
            <w:pPr>
              <w:jc w:val="center"/>
              <w:rPr>
                <w:rFonts w:ascii="宋体" w:hAnsi="宋体" w:cs="宋体"/>
                <w:b/>
                <w:bCs/>
                <w:sz w:val="18"/>
                <w:szCs w:val="18"/>
              </w:rPr>
            </w:pPr>
            <w:r>
              <w:rPr>
                <w:rFonts w:ascii="宋体" w:hAnsi="宋体" w:cs="宋体"/>
                <w:b/>
                <w:bCs/>
                <w:sz w:val="18"/>
                <w:szCs w:val="18"/>
              </w:rPr>
              <w:t>2</w:t>
            </w:r>
            <w:r>
              <w:rPr>
                <w:rFonts w:hint="eastAsia" w:ascii="宋体" w:hAnsi="宋体" w:cs="宋体"/>
                <w:b/>
                <w:bCs/>
                <w:sz w:val="18"/>
                <w:szCs w:val="18"/>
              </w:rPr>
              <w:t>20</w:t>
            </w:r>
          </w:p>
        </w:tc>
        <w:tc>
          <w:tcPr>
            <w:tcW w:w="228" w:type="pct"/>
            <w:vAlign w:val="center"/>
          </w:tcPr>
          <w:p>
            <w:pPr>
              <w:jc w:val="center"/>
              <w:rPr>
                <w:rFonts w:ascii="宋体" w:hAnsi="宋体" w:cs="宋体"/>
                <w:b/>
                <w:bCs/>
                <w:sz w:val="18"/>
                <w:szCs w:val="18"/>
              </w:rPr>
            </w:pPr>
            <w:r>
              <w:rPr>
                <w:rFonts w:hint="eastAsia" w:ascii="宋体" w:hAnsi="宋体" w:cs="宋体"/>
                <w:b/>
                <w:bCs/>
                <w:sz w:val="18"/>
                <w:szCs w:val="18"/>
              </w:rPr>
              <w:t>26</w:t>
            </w:r>
          </w:p>
        </w:tc>
        <w:tc>
          <w:tcPr>
            <w:tcW w:w="279" w:type="pct"/>
            <w:vAlign w:val="center"/>
          </w:tcPr>
          <w:p>
            <w:pPr>
              <w:spacing w:line="360" w:lineRule="auto"/>
              <w:jc w:val="center"/>
              <w:rPr>
                <w:rFonts w:ascii="Times New Roman" w:hAnsi="Times New Roman"/>
                <w:color w:val="000000"/>
                <w:spacing w:val="-20"/>
                <w:sz w:val="18"/>
                <w:szCs w:val="18"/>
              </w:rPr>
            </w:pPr>
          </w:p>
        </w:tc>
        <w:tc>
          <w:tcPr>
            <w:tcW w:w="268" w:type="pct"/>
            <w:gridSpan w:val="3"/>
            <w:vAlign w:val="center"/>
          </w:tcPr>
          <w:p>
            <w:pPr>
              <w:spacing w:line="360" w:lineRule="auto"/>
              <w:jc w:val="center"/>
              <w:rPr>
                <w:rFonts w:ascii="Times New Roman" w:hAnsi="Times New Roman"/>
                <w:color w:val="000000"/>
                <w:spacing w:val="-20"/>
                <w:sz w:val="18"/>
                <w:szCs w:val="18"/>
              </w:rPr>
            </w:pPr>
          </w:p>
        </w:tc>
        <w:tc>
          <w:tcPr>
            <w:tcW w:w="269" w:type="pct"/>
            <w:gridSpan w:val="2"/>
            <w:vAlign w:val="center"/>
          </w:tcPr>
          <w:p>
            <w:pPr>
              <w:spacing w:line="360" w:lineRule="auto"/>
              <w:ind w:right="280"/>
              <w:jc w:val="center"/>
              <w:rPr>
                <w:rFonts w:ascii="Times New Roman" w:hAnsi="Times New Roman"/>
                <w:color w:val="000000"/>
                <w:spacing w:val="-20"/>
                <w:sz w:val="18"/>
                <w:szCs w:val="18"/>
              </w:rPr>
            </w:pPr>
          </w:p>
        </w:tc>
        <w:tc>
          <w:tcPr>
            <w:tcW w:w="272" w:type="pct"/>
            <w:gridSpan w:val="3"/>
            <w:vAlign w:val="center"/>
          </w:tcPr>
          <w:p>
            <w:pPr>
              <w:spacing w:line="360" w:lineRule="auto"/>
              <w:ind w:right="280"/>
              <w:jc w:val="center"/>
              <w:rPr>
                <w:rFonts w:ascii="Times New Roman" w:hAnsi="Times New Roman"/>
                <w:color w:val="000000"/>
                <w:spacing w:val="-20"/>
                <w:sz w:val="18"/>
                <w:szCs w:val="18"/>
              </w:rPr>
            </w:pPr>
          </w:p>
        </w:tc>
        <w:tc>
          <w:tcPr>
            <w:tcW w:w="268" w:type="pct"/>
            <w:gridSpan w:val="2"/>
            <w:vAlign w:val="center"/>
          </w:tcPr>
          <w:p>
            <w:pPr>
              <w:autoSpaceDE w:val="0"/>
              <w:autoSpaceDN w:val="0"/>
              <w:spacing w:line="360" w:lineRule="auto"/>
              <w:jc w:val="center"/>
              <w:rPr>
                <w:rFonts w:ascii="Times New Roman" w:hAnsi="Times New Roman"/>
                <w:color w:val="000000"/>
                <w:spacing w:val="-20"/>
                <w:sz w:val="18"/>
                <w:szCs w:val="18"/>
              </w:rPr>
            </w:pPr>
          </w:p>
        </w:tc>
        <w:tc>
          <w:tcPr>
            <w:tcW w:w="272" w:type="pct"/>
            <w:gridSpan w:val="2"/>
            <w:vAlign w:val="center"/>
          </w:tcPr>
          <w:p>
            <w:pPr>
              <w:autoSpaceDE w:val="0"/>
              <w:autoSpaceDN w:val="0"/>
              <w:spacing w:line="360" w:lineRule="auto"/>
              <w:jc w:val="center"/>
              <w:rPr>
                <w:rFonts w:ascii="Times New Roman" w:hAnsi="Times New Roman"/>
                <w:color w:val="000000"/>
                <w:spacing w:val="-20"/>
                <w:sz w:val="18"/>
                <w:szCs w:val="18"/>
              </w:rPr>
            </w:pPr>
          </w:p>
        </w:tc>
        <w:tc>
          <w:tcPr>
            <w:tcW w:w="354" w:type="pct"/>
            <w:vMerge w:val="restart"/>
            <w:vAlign w:val="center"/>
          </w:tcPr>
          <w:p>
            <w:pPr>
              <w:autoSpaceDE w:val="0"/>
              <w:autoSpaceDN w:val="0"/>
              <w:spacing w:line="360" w:lineRule="auto"/>
              <w:jc w:val="center"/>
              <w:rPr>
                <w:rFonts w:ascii="Times New Roman" w:hAnsi="Times New Roman"/>
                <w:color w:val="000000"/>
                <w:spacing w:val="-20"/>
                <w:sz w:val="15"/>
                <w:szCs w:val="15"/>
              </w:rPr>
            </w:pPr>
            <w:r>
              <w:rPr>
                <w:rFonts w:hint="eastAsia" w:ascii="宋体"/>
                <w:b/>
                <w:kern w:val="0"/>
                <w:sz w:val="15"/>
                <w:szCs w:val="15"/>
              </w:rPr>
              <w:t>每位学生公共选修课程总学分数最少4学分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restart"/>
            <w:vAlign w:val="center"/>
          </w:tcPr>
          <w:p>
            <w:pPr>
              <w:spacing w:line="360" w:lineRule="auto"/>
              <w:jc w:val="center"/>
              <w:rPr>
                <w:rFonts w:ascii="Times New Roman" w:hAnsi="Times New Roman"/>
                <w:color w:val="000000"/>
                <w:sz w:val="18"/>
                <w:szCs w:val="18"/>
              </w:rPr>
            </w:pPr>
            <w:r>
              <w:rPr>
                <w:rFonts w:hint="eastAsia" w:ascii="Times New Roman" w:hAnsi="Times New Roman"/>
                <w:color w:val="000000"/>
                <w:sz w:val="18"/>
                <w:szCs w:val="18"/>
              </w:rPr>
              <w:t>选修课程</w:t>
            </w:r>
          </w:p>
        </w:tc>
        <w:tc>
          <w:tcPr>
            <w:tcW w:w="216" w:type="pct"/>
            <w:vMerge w:val="restart"/>
            <w:vAlign w:val="center"/>
          </w:tcPr>
          <w:p>
            <w:pPr>
              <w:spacing w:line="360" w:lineRule="auto"/>
              <w:jc w:val="center"/>
              <w:rPr>
                <w:rFonts w:ascii="Times New Roman" w:hAnsi="Times New Roman"/>
                <w:color w:val="000000"/>
                <w:sz w:val="18"/>
                <w:szCs w:val="18"/>
              </w:rPr>
            </w:pPr>
            <w:r>
              <w:rPr>
                <w:rFonts w:hint="eastAsia" w:ascii="Times New Roman" w:hAnsi="Times New Roman"/>
                <w:color w:val="000000"/>
                <w:sz w:val="18"/>
                <w:szCs w:val="18"/>
              </w:rPr>
              <w:t>公共任选课程</w:t>
            </w:r>
          </w:p>
        </w:tc>
        <w:tc>
          <w:tcPr>
            <w:tcW w:w="1676" w:type="pct"/>
            <w:gridSpan w:val="3"/>
            <w:vAlign w:val="center"/>
          </w:tcPr>
          <w:p>
            <w:pPr>
              <w:autoSpaceDE w:val="0"/>
              <w:autoSpaceDN w:val="0"/>
              <w:spacing w:line="360" w:lineRule="auto"/>
              <w:jc w:val="center"/>
              <w:rPr>
                <w:rFonts w:ascii="宋体" w:cs="宋体"/>
                <w:sz w:val="18"/>
                <w:szCs w:val="18"/>
              </w:rPr>
            </w:pPr>
            <w:r>
              <w:rPr>
                <w:rFonts w:hint="eastAsia" w:ascii="宋体" w:cs="宋体"/>
                <w:sz w:val="18"/>
                <w:szCs w:val="18"/>
              </w:rPr>
              <w:t>国家安全教育</w:t>
            </w:r>
          </w:p>
        </w:tc>
        <w:tc>
          <w:tcPr>
            <w:tcW w:w="271" w:type="pct"/>
            <w:vAlign w:val="center"/>
          </w:tcPr>
          <w:p>
            <w:pPr>
              <w:autoSpaceDE w:val="0"/>
              <w:autoSpaceDN w:val="0"/>
              <w:spacing w:line="360" w:lineRule="auto"/>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pPr>
              <w:autoSpaceDE w:val="0"/>
              <w:autoSpaceDN w:val="0"/>
              <w:spacing w:line="360" w:lineRule="auto"/>
              <w:jc w:val="center"/>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pPr>
              <w:autoSpaceDE w:val="0"/>
              <w:autoSpaceDN w:val="0"/>
              <w:spacing w:line="360" w:lineRule="auto"/>
              <w:jc w:val="center"/>
              <w:rPr>
                <w:rFonts w:ascii="Times New Roman" w:hAnsi="Times New Roman"/>
                <w:b/>
                <w:bCs/>
                <w:color w:val="000000"/>
                <w:sz w:val="18"/>
                <w:szCs w:val="18"/>
              </w:rPr>
            </w:pPr>
          </w:p>
        </w:tc>
        <w:tc>
          <w:tcPr>
            <w:tcW w:w="228" w:type="pct"/>
            <w:vAlign w:val="center"/>
          </w:tcPr>
          <w:p>
            <w:pPr>
              <w:autoSpaceDE w:val="0"/>
              <w:autoSpaceDN w:val="0"/>
              <w:spacing w:line="360" w:lineRule="auto"/>
              <w:jc w:val="center"/>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pPr>
              <w:autoSpaceDE w:val="0"/>
              <w:autoSpaceDN w:val="0"/>
              <w:spacing w:line="360" w:lineRule="auto"/>
              <w:jc w:val="center"/>
              <w:rPr>
                <w:rFonts w:ascii="Times New Roman" w:hAnsi="Times New Roman"/>
                <w:b/>
                <w:bCs/>
                <w:color w:val="000000"/>
                <w:sz w:val="18"/>
                <w:szCs w:val="18"/>
              </w:rPr>
            </w:pPr>
          </w:p>
        </w:tc>
        <w:tc>
          <w:tcPr>
            <w:tcW w:w="268" w:type="pct"/>
            <w:gridSpan w:val="3"/>
            <w:vAlign w:val="center"/>
          </w:tcPr>
          <w:p>
            <w:pPr>
              <w:autoSpaceDE w:val="0"/>
              <w:autoSpaceDN w:val="0"/>
              <w:spacing w:line="360" w:lineRule="auto"/>
              <w:jc w:val="center"/>
              <w:rPr>
                <w:rFonts w:ascii="Times New Roman" w:hAnsi="Times New Roman"/>
                <w:b/>
                <w:bCs/>
                <w:color w:val="000000"/>
                <w:sz w:val="18"/>
                <w:szCs w:val="18"/>
              </w:rPr>
            </w:pPr>
          </w:p>
        </w:tc>
        <w:tc>
          <w:tcPr>
            <w:tcW w:w="269"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272" w:type="pct"/>
            <w:gridSpan w:val="3"/>
            <w:vAlign w:val="center"/>
          </w:tcPr>
          <w:p>
            <w:pPr>
              <w:autoSpaceDE w:val="0"/>
              <w:autoSpaceDN w:val="0"/>
              <w:spacing w:line="360" w:lineRule="auto"/>
              <w:jc w:val="center"/>
              <w:rPr>
                <w:rFonts w:ascii="Times New Roman" w:hAnsi="Times New Roman"/>
                <w:b/>
                <w:bCs/>
                <w:color w:val="000000"/>
                <w:sz w:val="18"/>
                <w:szCs w:val="18"/>
              </w:rPr>
            </w:pPr>
          </w:p>
        </w:tc>
        <w:tc>
          <w:tcPr>
            <w:tcW w:w="268"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272"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354" w:type="pct"/>
            <w:vMerge w:val="continue"/>
            <w:vAlign w:val="center"/>
          </w:tcPr>
          <w:p>
            <w:pPr>
              <w:autoSpaceDE w:val="0"/>
              <w:autoSpaceDN w:val="0"/>
              <w:spacing w:line="360" w:lineRule="auto"/>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spacing w:line="360" w:lineRule="auto"/>
              <w:jc w:val="center"/>
              <w:rPr>
                <w:rFonts w:ascii="Times New Roman" w:hAnsi="Times New Roman"/>
                <w:color w:val="000000"/>
                <w:sz w:val="18"/>
                <w:szCs w:val="18"/>
              </w:rPr>
            </w:pPr>
          </w:p>
        </w:tc>
        <w:tc>
          <w:tcPr>
            <w:tcW w:w="216" w:type="pct"/>
            <w:vMerge w:val="continue"/>
            <w:vAlign w:val="center"/>
          </w:tcPr>
          <w:p>
            <w:pPr>
              <w:spacing w:line="360" w:lineRule="auto"/>
              <w:jc w:val="center"/>
              <w:rPr>
                <w:rFonts w:ascii="Times New Roman" w:hAnsi="Times New Roman"/>
                <w:color w:val="000000"/>
                <w:sz w:val="18"/>
                <w:szCs w:val="18"/>
              </w:rPr>
            </w:pPr>
          </w:p>
        </w:tc>
        <w:tc>
          <w:tcPr>
            <w:tcW w:w="1676" w:type="pct"/>
            <w:gridSpan w:val="3"/>
            <w:vAlign w:val="center"/>
          </w:tcPr>
          <w:p>
            <w:pPr>
              <w:autoSpaceDE w:val="0"/>
              <w:autoSpaceDN w:val="0"/>
              <w:spacing w:line="360" w:lineRule="auto"/>
              <w:jc w:val="center"/>
              <w:rPr>
                <w:rFonts w:ascii="宋体" w:cs="宋体"/>
                <w:sz w:val="18"/>
                <w:szCs w:val="18"/>
              </w:rPr>
            </w:pPr>
            <w:r>
              <w:rPr>
                <w:rFonts w:hint="eastAsia" w:ascii="宋体" w:cs="宋体"/>
                <w:sz w:val="18"/>
                <w:szCs w:val="18"/>
              </w:rPr>
              <w:t>文学鉴赏</w:t>
            </w:r>
          </w:p>
        </w:tc>
        <w:tc>
          <w:tcPr>
            <w:tcW w:w="271" w:type="pct"/>
            <w:vAlign w:val="center"/>
          </w:tcPr>
          <w:p>
            <w:pPr>
              <w:autoSpaceDE w:val="0"/>
              <w:autoSpaceDN w:val="0"/>
              <w:spacing w:line="360" w:lineRule="auto"/>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pPr>
              <w:autoSpaceDE w:val="0"/>
              <w:autoSpaceDN w:val="0"/>
              <w:spacing w:line="360" w:lineRule="auto"/>
              <w:jc w:val="center"/>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pPr>
              <w:autoSpaceDE w:val="0"/>
              <w:autoSpaceDN w:val="0"/>
              <w:spacing w:line="360" w:lineRule="auto"/>
              <w:jc w:val="center"/>
              <w:rPr>
                <w:rFonts w:ascii="Times New Roman" w:hAnsi="Times New Roman"/>
                <w:b/>
                <w:bCs/>
                <w:color w:val="000000"/>
                <w:sz w:val="18"/>
                <w:szCs w:val="18"/>
              </w:rPr>
            </w:pPr>
          </w:p>
        </w:tc>
        <w:tc>
          <w:tcPr>
            <w:tcW w:w="228" w:type="pct"/>
            <w:vAlign w:val="center"/>
          </w:tcPr>
          <w:p>
            <w:pPr>
              <w:autoSpaceDE w:val="0"/>
              <w:autoSpaceDN w:val="0"/>
              <w:spacing w:line="360" w:lineRule="auto"/>
              <w:jc w:val="center"/>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pPr>
              <w:autoSpaceDE w:val="0"/>
              <w:autoSpaceDN w:val="0"/>
              <w:spacing w:line="360" w:lineRule="auto"/>
              <w:jc w:val="center"/>
              <w:rPr>
                <w:rFonts w:ascii="Times New Roman" w:hAnsi="Times New Roman"/>
                <w:b/>
                <w:bCs/>
                <w:color w:val="000000"/>
                <w:sz w:val="18"/>
                <w:szCs w:val="18"/>
              </w:rPr>
            </w:pPr>
          </w:p>
        </w:tc>
        <w:tc>
          <w:tcPr>
            <w:tcW w:w="268" w:type="pct"/>
            <w:gridSpan w:val="3"/>
            <w:vAlign w:val="center"/>
          </w:tcPr>
          <w:p>
            <w:pPr>
              <w:autoSpaceDE w:val="0"/>
              <w:autoSpaceDN w:val="0"/>
              <w:spacing w:line="360" w:lineRule="auto"/>
              <w:jc w:val="center"/>
              <w:rPr>
                <w:rFonts w:ascii="Times New Roman" w:hAnsi="Times New Roman"/>
                <w:b/>
                <w:bCs/>
                <w:color w:val="000000"/>
                <w:sz w:val="18"/>
                <w:szCs w:val="18"/>
              </w:rPr>
            </w:pPr>
          </w:p>
        </w:tc>
        <w:tc>
          <w:tcPr>
            <w:tcW w:w="269"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272" w:type="pct"/>
            <w:gridSpan w:val="3"/>
            <w:vAlign w:val="center"/>
          </w:tcPr>
          <w:p>
            <w:pPr>
              <w:autoSpaceDE w:val="0"/>
              <w:autoSpaceDN w:val="0"/>
              <w:spacing w:line="360" w:lineRule="auto"/>
              <w:jc w:val="center"/>
              <w:rPr>
                <w:rFonts w:ascii="Times New Roman" w:hAnsi="Times New Roman"/>
                <w:b/>
                <w:bCs/>
                <w:color w:val="000000"/>
                <w:sz w:val="18"/>
                <w:szCs w:val="18"/>
              </w:rPr>
            </w:pPr>
          </w:p>
        </w:tc>
        <w:tc>
          <w:tcPr>
            <w:tcW w:w="268"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272"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354" w:type="pct"/>
            <w:vMerge w:val="continue"/>
            <w:vAlign w:val="center"/>
          </w:tcPr>
          <w:p>
            <w:pPr>
              <w:autoSpaceDE w:val="0"/>
              <w:autoSpaceDN w:val="0"/>
              <w:spacing w:line="360" w:lineRule="auto"/>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spacing w:line="360" w:lineRule="auto"/>
              <w:jc w:val="center"/>
              <w:rPr>
                <w:rFonts w:ascii="Times New Roman" w:hAnsi="Times New Roman"/>
                <w:color w:val="000000"/>
                <w:sz w:val="18"/>
                <w:szCs w:val="18"/>
              </w:rPr>
            </w:pPr>
          </w:p>
        </w:tc>
        <w:tc>
          <w:tcPr>
            <w:tcW w:w="216" w:type="pct"/>
            <w:vMerge w:val="continue"/>
            <w:vAlign w:val="center"/>
          </w:tcPr>
          <w:p>
            <w:pPr>
              <w:spacing w:line="360" w:lineRule="auto"/>
              <w:jc w:val="center"/>
              <w:rPr>
                <w:rFonts w:ascii="Times New Roman" w:hAnsi="Times New Roman"/>
                <w:color w:val="000000"/>
                <w:sz w:val="18"/>
                <w:szCs w:val="18"/>
              </w:rPr>
            </w:pPr>
          </w:p>
        </w:tc>
        <w:tc>
          <w:tcPr>
            <w:tcW w:w="1676" w:type="pct"/>
            <w:gridSpan w:val="3"/>
            <w:vAlign w:val="center"/>
          </w:tcPr>
          <w:p>
            <w:pPr>
              <w:autoSpaceDE w:val="0"/>
              <w:autoSpaceDN w:val="0"/>
              <w:spacing w:line="360" w:lineRule="auto"/>
              <w:jc w:val="center"/>
              <w:rPr>
                <w:rFonts w:ascii="宋体" w:cs="宋体"/>
                <w:sz w:val="18"/>
                <w:szCs w:val="18"/>
              </w:rPr>
            </w:pPr>
            <w:r>
              <w:rPr>
                <w:rFonts w:hint="eastAsia" w:ascii="宋体" w:cs="宋体"/>
                <w:sz w:val="18"/>
                <w:szCs w:val="18"/>
              </w:rPr>
              <w:t>影视鉴赏</w:t>
            </w:r>
          </w:p>
        </w:tc>
        <w:tc>
          <w:tcPr>
            <w:tcW w:w="271" w:type="pct"/>
            <w:vAlign w:val="center"/>
          </w:tcPr>
          <w:p>
            <w:pPr>
              <w:autoSpaceDE w:val="0"/>
              <w:autoSpaceDN w:val="0"/>
              <w:spacing w:line="360" w:lineRule="auto"/>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pPr>
              <w:autoSpaceDE w:val="0"/>
              <w:autoSpaceDN w:val="0"/>
              <w:spacing w:line="360" w:lineRule="auto"/>
              <w:jc w:val="center"/>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pPr>
              <w:autoSpaceDE w:val="0"/>
              <w:autoSpaceDN w:val="0"/>
              <w:spacing w:line="360" w:lineRule="auto"/>
              <w:jc w:val="center"/>
              <w:rPr>
                <w:rFonts w:ascii="Times New Roman" w:hAnsi="Times New Roman"/>
                <w:b/>
                <w:bCs/>
                <w:color w:val="000000"/>
                <w:sz w:val="18"/>
                <w:szCs w:val="18"/>
              </w:rPr>
            </w:pPr>
          </w:p>
        </w:tc>
        <w:tc>
          <w:tcPr>
            <w:tcW w:w="228" w:type="pct"/>
            <w:vAlign w:val="center"/>
          </w:tcPr>
          <w:p>
            <w:pPr>
              <w:autoSpaceDE w:val="0"/>
              <w:autoSpaceDN w:val="0"/>
              <w:spacing w:line="360" w:lineRule="auto"/>
              <w:jc w:val="center"/>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pPr>
              <w:autoSpaceDE w:val="0"/>
              <w:autoSpaceDN w:val="0"/>
              <w:spacing w:line="360" w:lineRule="auto"/>
              <w:jc w:val="center"/>
              <w:rPr>
                <w:rFonts w:ascii="Times New Roman" w:hAnsi="Times New Roman"/>
                <w:b/>
                <w:bCs/>
                <w:color w:val="000000"/>
                <w:sz w:val="18"/>
                <w:szCs w:val="18"/>
              </w:rPr>
            </w:pPr>
          </w:p>
        </w:tc>
        <w:tc>
          <w:tcPr>
            <w:tcW w:w="268" w:type="pct"/>
            <w:gridSpan w:val="3"/>
            <w:vAlign w:val="center"/>
          </w:tcPr>
          <w:p>
            <w:pPr>
              <w:autoSpaceDE w:val="0"/>
              <w:autoSpaceDN w:val="0"/>
              <w:spacing w:line="360" w:lineRule="auto"/>
              <w:jc w:val="center"/>
              <w:rPr>
                <w:rFonts w:ascii="Times New Roman" w:hAnsi="Times New Roman"/>
                <w:b/>
                <w:bCs/>
                <w:color w:val="000000"/>
                <w:sz w:val="18"/>
                <w:szCs w:val="18"/>
              </w:rPr>
            </w:pPr>
          </w:p>
        </w:tc>
        <w:tc>
          <w:tcPr>
            <w:tcW w:w="269"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272" w:type="pct"/>
            <w:gridSpan w:val="3"/>
            <w:vAlign w:val="center"/>
          </w:tcPr>
          <w:p>
            <w:pPr>
              <w:autoSpaceDE w:val="0"/>
              <w:autoSpaceDN w:val="0"/>
              <w:spacing w:line="360" w:lineRule="auto"/>
              <w:jc w:val="center"/>
              <w:rPr>
                <w:rFonts w:ascii="Times New Roman" w:hAnsi="Times New Roman"/>
                <w:b/>
                <w:bCs/>
                <w:color w:val="000000"/>
                <w:sz w:val="18"/>
                <w:szCs w:val="18"/>
              </w:rPr>
            </w:pPr>
          </w:p>
        </w:tc>
        <w:tc>
          <w:tcPr>
            <w:tcW w:w="268"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272"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354" w:type="pct"/>
            <w:vMerge w:val="continue"/>
            <w:vAlign w:val="center"/>
          </w:tcPr>
          <w:p>
            <w:pPr>
              <w:autoSpaceDE w:val="0"/>
              <w:autoSpaceDN w:val="0"/>
              <w:spacing w:line="360" w:lineRule="auto"/>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spacing w:line="360" w:lineRule="auto"/>
              <w:jc w:val="center"/>
              <w:rPr>
                <w:rFonts w:ascii="Times New Roman" w:hAnsi="Times New Roman"/>
                <w:color w:val="000000"/>
                <w:sz w:val="18"/>
                <w:szCs w:val="18"/>
              </w:rPr>
            </w:pPr>
          </w:p>
        </w:tc>
        <w:tc>
          <w:tcPr>
            <w:tcW w:w="216" w:type="pct"/>
            <w:vMerge w:val="continue"/>
            <w:vAlign w:val="center"/>
          </w:tcPr>
          <w:p>
            <w:pPr>
              <w:spacing w:line="360" w:lineRule="auto"/>
              <w:jc w:val="center"/>
              <w:rPr>
                <w:rFonts w:ascii="Times New Roman" w:hAnsi="Times New Roman"/>
                <w:color w:val="000000"/>
                <w:sz w:val="18"/>
                <w:szCs w:val="18"/>
              </w:rPr>
            </w:pPr>
          </w:p>
        </w:tc>
        <w:tc>
          <w:tcPr>
            <w:tcW w:w="1676" w:type="pct"/>
            <w:gridSpan w:val="3"/>
            <w:vAlign w:val="center"/>
          </w:tcPr>
          <w:p>
            <w:pPr>
              <w:autoSpaceDE w:val="0"/>
              <w:autoSpaceDN w:val="0"/>
              <w:spacing w:line="360" w:lineRule="auto"/>
              <w:jc w:val="center"/>
              <w:rPr>
                <w:rFonts w:ascii="宋体" w:cs="宋体"/>
                <w:sz w:val="18"/>
                <w:szCs w:val="18"/>
              </w:rPr>
            </w:pPr>
            <w:r>
              <w:rPr>
                <w:rFonts w:hint="eastAsia" w:ascii="宋体" w:cs="宋体"/>
                <w:sz w:val="18"/>
                <w:szCs w:val="18"/>
              </w:rPr>
              <w:t>创新中国</w:t>
            </w:r>
          </w:p>
        </w:tc>
        <w:tc>
          <w:tcPr>
            <w:tcW w:w="271" w:type="pct"/>
            <w:vAlign w:val="center"/>
          </w:tcPr>
          <w:p>
            <w:pPr>
              <w:autoSpaceDE w:val="0"/>
              <w:autoSpaceDN w:val="0"/>
              <w:spacing w:line="360" w:lineRule="auto"/>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pPr>
              <w:autoSpaceDE w:val="0"/>
              <w:autoSpaceDN w:val="0"/>
              <w:spacing w:line="360" w:lineRule="auto"/>
              <w:jc w:val="center"/>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pPr>
              <w:autoSpaceDE w:val="0"/>
              <w:autoSpaceDN w:val="0"/>
              <w:spacing w:line="360" w:lineRule="auto"/>
              <w:jc w:val="center"/>
              <w:rPr>
                <w:rFonts w:ascii="Times New Roman" w:hAnsi="Times New Roman"/>
                <w:b/>
                <w:bCs/>
                <w:color w:val="000000"/>
                <w:sz w:val="18"/>
                <w:szCs w:val="18"/>
              </w:rPr>
            </w:pPr>
          </w:p>
        </w:tc>
        <w:tc>
          <w:tcPr>
            <w:tcW w:w="228" w:type="pct"/>
            <w:vAlign w:val="center"/>
          </w:tcPr>
          <w:p>
            <w:pPr>
              <w:autoSpaceDE w:val="0"/>
              <w:autoSpaceDN w:val="0"/>
              <w:spacing w:line="360" w:lineRule="auto"/>
              <w:jc w:val="center"/>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pPr>
              <w:autoSpaceDE w:val="0"/>
              <w:autoSpaceDN w:val="0"/>
              <w:spacing w:line="360" w:lineRule="auto"/>
              <w:jc w:val="center"/>
              <w:rPr>
                <w:rFonts w:ascii="Times New Roman" w:hAnsi="Times New Roman"/>
                <w:b/>
                <w:bCs/>
                <w:color w:val="000000"/>
                <w:sz w:val="18"/>
                <w:szCs w:val="18"/>
              </w:rPr>
            </w:pPr>
          </w:p>
        </w:tc>
        <w:tc>
          <w:tcPr>
            <w:tcW w:w="268" w:type="pct"/>
            <w:gridSpan w:val="3"/>
            <w:vAlign w:val="center"/>
          </w:tcPr>
          <w:p>
            <w:pPr>
              <w:autoSpaceDE w:val="0"/>
              <w:autoSpaceDN w:val="0"/>
              <w:spacing w:line="360" w:lineRule="auto"/>
              <w:jc w:val="center"/>
              <w:rPr>
                <w:rFonts w:ascii="Times New Roman" w:hAnsi="Times New Roman"/>
                <w:b/>
                <w:bCs/>
                <w:color w:val="000000"/>
                <w:sz w:val="18"/>
                <w:szCs w:val="18"/>
              </w:rPr>
            </w:pPr>
          </w:p>
        </w:tc>
        <w:tc>
          <w:tcPr>
            <w:tcW w:w="269"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272" w:type="pct"/>
            <w:gridSpan w:val="3"/>
            <w:vAlign w:val="center"/>
          </w:tcPr>
          <w:p>
            <w:pPr>
              <w:autoSpaceDE w:val="0"/>
              <w:autoSpaceDN w:val="0"/>
              <w:spacing w:line="360" w:lineRule="auto"/>
              <w:jc w:val="center"/>
              <w:rPr>
                <w:rFonts w:ascii="Times New Roman" w:hAnsi="Times New Roman"/>
                <w:b/>
                <w:bCs/>
                <w:color w:val="000000"/>
                <w:sz w:val="18"/>
                <w:szCs w:val="18"/>
              </w:rPr>
            </w:pPr>
          </w:p>
        </w:tc>
        <w:tc>
          <w:tcPr>
            <w:tcW w:w="268"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272"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354" w:type="pct"/>
            <w:vMerge w:val="continue"/>
            <w:vAlign w:val="center"/>
          </w:tcPr>
          <w:p>
            <w:pPr>
              <w:autoSpaceDE w:val="0"/>
              <w:autoSpaceDN w:val="0"/>
              <w:spacing w:line="360" w:lineRule="auto"/>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spacing w:line="360" w:lineRule="auto"/>
              <w:jc w:val="center"/>
              <w:rPr>
                <w:rFonts w:ascii="Times New Roman" w:hAnsi="Times New Roman"/>
                <w:color w:val="000000"/>
                <w:sz w:val="18"/>
                <w:szCs w:val="18"/>
              </w:rPr>
            </w:pPr>
          </w:p>
        </w:tc>
        <w:tc>
          <w:tcPr>
            <w:tcW w:w="216" w:type="pct"/>
            <w:vMerge w:val="continue"/>
            <w:vAlign w:val="center"/>
          </w:tcPr>
          <w:p>
            <w:pPr>
              <w:spacing w:line="360" w:lineRule="auto"/>
              <w:jc w:val="center"/>
              <w:rPr>
                <w:rFonts w:ascii="Times New Roman" w:hAnsi="Times New Roman"/>
                <w:color w:val="000000"/>
                <w:sz w:val="18"/>
                <w:szCs w:val="18"/>
              </w:rPr>
            </w:pPr>
          </w:p>
        </w:tc>
        <w:tc>
          <w:tcPr>
            <w:tcW w:w="1676" w:type="pct"/>
            <w:gridSpan w:val="3"/>
            <w:vAlign w:val="center"/>
          </w:tcPr>
          <w:p>
            <w:pPr>
              <w:autoSpaceDE w:val="0"/>
              <w:autoSpaceDN w:val="0"/>
              <w:spacing w:line="360" w:lineRule="auto"/>
              <w:jc w:val="center"/>
              <w:rPr>
                <w:rFonts w:ascii="宋体" w:cs="宋体"/>
                <w:sz w:val="18"/>
                <w:szCs w:val="18"/>
              </w:rPr>
            </w:pPr>
            <w:r>
              <w:rPr>
                <w:rFonts w:hint="eastAsia" w:ascii="宋体" w:cs="宋体"/>
                <w:sz w:val="18"/>
                <w:szCs w:val="18"/>
              </w:rPr>
              <w:t>企业绿色管理</w:t>
            </w:r>
          </w:p>
        </w:tc>
        <w:tc>
          <w:tcPr>
            <w:tcW w:w="271" w:type="pct"/>
            <w:vAlign w:val="center"/>
          </w:tcPr>
          <w:p>
            <w:pPr>
              <w:autoSpaceDE w:val="0"/>
              <w:autoSpaceDN w:val="0"/>
              <w:spacing w:line="360" w:lineRule="auto"/>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pPr>
              <w:autoSpaceDE w:val="0"/>
              <w:autoSpaceDN w:val="0"/>
              <w:spacing w:line="360" w:lineRule="auto"/>
              <w:jc w:val="center"/>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pPr>
              <w:autoSpaceDE w:val="0"/>
              <w:autoSpaceDN w:val="0"/>
              <w:spacing w:line="360" w:lineRule="auto"/>
              <w:jc w:val="center"/>
              <w:rPr>
                <w:rFonts w:ascii="Times New Roman" w:hAnsi="Times New Roman"/>
                <w:b/>
                <w:bCs/>
                <w:color w:val="000000"/>
                <w:sz w:val="18"/>
                <w:szCs w:val="18"/>
              </w:rPr>
            </w:pPr>
          </w:p>
        </w:tc>
        <w:tc>
          <w:tcPr>
            <w:tcW w:w="228" w:type="pct"/>
            <w:vAlign w:val="center"/>
          </w:tcPr>
          <w:p>
            <w:pPr>
              <w:autoSpaceDE w:val="0"/>
              <w:autoSpaceDN w:val="0"/>
              <w:spacing w:line="360" w:lineRule="auto"/>
              <w:jc w:val="center"/>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pPr>
              <w:autoSpaceDE w:val="0"/>
              <w:autoSpaceDN w:val="0"/>
              <w:spacing w:line="360" w:lineRule="auto"/>
              <w:jc w:val="center"/>
              <w:rPr>
                <w:rFonts w:ascii="Times New Roman" w:hAnsi="Times New Roman"/>
                <w:b/>
                <w:bCs/>
                <w:color w:val="000000"/>
                <w:sz w:val="18"/>
                <w:szCs w:val="18"/>
              </w:rPr>
            </w:pPr>
          </w:p>
        </w:tc>
        <w:tc>
          <w:tcPr>
            <w:tcW w:w="268" w:type="pct"/>
            <w:gridSpan w:val="3"/>
            <w:vAlign w:val="center"/>
          </w:tcPr>
          <w:p>
            <w:pPr>
              <w:autoSpaceDE w:val="0"/>
              <w:autoSpaceDN w:val="0"/>
              <w:spacing w:line="360" w:lineRule="auto"/>
              <w:jc w:val="center"/>
              <w:rPr>
                <w:rFonts w:ascii="Times New Roman" w:hAnsi="Times New Roman"/>
                <w:b/>
                <w:bCs/>
                <w:color w:val="000000"/>
                <w:sz w:val="18"/>
                <w:szCs w:val="18"/>
              </w:rPr>
            </w:pPr>
          </w:p>
        </w:tc>
        <w:tc>
          <w:tcPr>
            <w:tcW w:w="269"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272" w:type="pct"/>
            <w:gridSpan w:val="3"/>
            <w:vAlign w:val="center"/>
          </w:tcPr>
          <w:p>
            <w:pPr>
              <w:autoSpaceDE w:val="0"/>
              <w:autoSpaceDN w:val="0"/>
              <w:spacing w:line="360" w:lineRule="auto"/>
              <w:jc w:val="center"/>
              <w:rPr>
                <w:rFonts w:ascii="Times New Roman" w:hAnsi="Times New Roman"/>
                <w:b/>
                <w:bCs/>
                <w:color w:val="000000"/>
                <w:sz w:val="18"/>
                <w:szCs w:val="18"/>
              </w:rPr>
            </w:pPr>
          </w:p>
        </w:tc>
        <w:tc>
          <w:tcPr>
            <w:tcW w:w="268"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272"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354" w:type="pct"/>
            <w:vMerge w:val="continue"/>
            <w:vAlign w:val="center"/>
          </w:tcPr>
          <w:p>
            <w:pPr>
              <w:autoSpaceDE w:val="0"/>
              <w:autoSpaceDN w:val="0"/>
              <w:spacing w:line="360" w:lineRule="auto"/>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spacing w:line="360" w:lineRule="auto"/>
              <w:jc w:val="center"/>
              <w:rPr>
                <w:rFonts w:ascii="Times New Roman" w:hAnsi="Times New Roman"/>
                <w:color w:val="000000"/>
                <w:sz w:val="18"/>
                <w:szCs w:val="18"/>
              </w:rPr>
            </w:pPr>
          </w:p>
        </w:tc>
        <w:tc>
          <w:tcPr>
            <w:tcW w:w="216" w:type="pct"/>
            <w:vMerge w:val="continue"/>
            <w:vAlign w:val="center"/>
          </w:tcPr>
          <w:p>
            <w:pPr>
              <w:spacing w:line="360" w:lineRule="auto"/>
              <w:jc w:val="center"/>
              <w:rPr>
                <w:rFonts w:ascii="Times New Roman" w:hAnsi="Times New Roman"/>
                <w:color w:val="000000"/>
                <w:sz w:val="18"/>
                <w:szCs w:val="18"/>
              </w:rPr>
            </w:pPr>
          </w:p>
        </w:tc>
        <w:tc>
          <w:tcPr>
            <w:tcW w:w="1676" w:type="pct"/>
            <w:gridSpan w:val="3"/>
            <w:vAlign w:val="center"/>
          </w:tcPr>
          <w:p>
            <w:pPr>
              <w:autoSpaceDE w:val="0"/>
              <w:autoSpaceDN w:val="0"/>
              <w:spacing w:line="360" w:lineRule="auto"/>
              <w:jc w:val="center"/>
              <w:rPr>
                <w:rFonts w:ascii="宋体" w:cs="宋体"/>
                <w:sz w:val="18"/>
                <w:szCs w:val="18"/>
              </w:rPr>
            </w:pPr>
            <w:r>
              <w:rPr>
                <w:rFonts w:hint="eastAsia" w:ascii="宋体" w:cs="宋体"/>
                <w:sz w:val="18"/>
                <w:szCs w:val="18"/>
              </w:rPr>
              <w:t>文献信息检索与利用</w:t>
            </w:r>
          </w:p>
        </w:tc>
        <w:tc>
          <w:tcPr>
            <w:tcW w:w="271" w:type="pct"/>
            <w:vAlign w:val="center"/>
          </w:tcPr>
          <w:p>
            <w:pPr>
              <w:autoSpaceDE w:val="0"/>
              <w:autoSpaceDN w:val="0"/>
              <w:spacing w:line="360" w:lineRule="auto"/>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pPr>
              <w:autoSpaceDE w:val="0"/>
              <w:autoSpaceDN w:val="0"/>
              <w:spacing w:line="360" w:lineRule="auto"/>
              <w:jc w:val="center"/>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pPr>
              <w:autoSpaceDE w:val="0"/>
              <w:autoSpaceDN w:val="0"/>
              <w:spacing w:line="360" w:lineRule="auto"/>
              <w:jc w:val="center"/>
              <w:rPr>
                <w:rFonts w:ascii="Times New Roman" w:hAnsi="Times New Roman"/>
                <w:b/>
                <w:bCs/>
                <w:color w:val="000000"/>
                <w:sz w:val="18"/>
                <w:szCs w:val="18"/>
              </w:rPr>
            </w:pPr>
          </w:p>
        </w:tc>
        <w:tc>
          <w:tcPr>
            <w:tcW w:w="228" w:type="pct"/>
            <w:vAlign w:val="center"/>
          </w:tcPr>
          <w:p>
            <w:pPr>
              <w:autoSpaceDE w:val="0"/>
              <w:autoSpaceDN w:val="0"/>
              <w:spacing w:line="360" w:lineRule="auto"/>
              <w:jc w:val="center"/>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pPr>
              <w:autoSpaceDE w:val="0"/>
              <w:autoSpaceDN w:val="0"/>
              <w:spacing w:line="360" w:lineRule="auto"/>
              <w:jc w:val="center"/>
              <w:rPr>
                <w:rFonts w:ascii="Times New Roman" w:hAnsi="Times New Roman"/>
                <w:b/>
                <w:bCs/>
                <w:color w:val="000000"/>
                <w:sz w:val="18"/>
                <w:szCs w:val="18"/>
              </w:rPr>
            </w:pPr>
          </w:p>
        </w:tc>
        <w:tc>
          <w:tcPr>
            <w:tcW w:w="268" w:type="pct"/>
            <w:gridSpan w:val="3"/>
            <w:vAlign w:val="center"/>
          </w:tcPr>
          <w:p>
            <w:pPr>
              <w:autoSpaceDE w:val="0"/>
              <w:autoSpaceDN w:val="0"/>
              <w:spacing w:line="360" w:lineRule="auto"/>
              <w:jc w:val="center"/>
              <w:rPr>
                <w:rFonts w:ascii="Times New Roman" w:hAnsi="Times New Roman"/>
                <w:b/>
                <w:bCs/>
                <w:color w:val="000000"/>
                <w:sz w:val="18"/>
                <w:szCs w:val="18"/>
              </w:rPr>
            </w:pPr>
          </w:p>
        </w:tc>
        <w:tc>
          <w:tcPr>
            <w:tcW w:w="269"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272" w:type="pct"/>
            <w:gridSpan w:val="3"/>
            <w:vAlign w:val="center"/>
          </w:tcPr>
          <w:p>
            <w:pPr>
              <w:autoSpaceDE w:val="0"/>
              <w:autoSpaceDN w:val="0"/>
              <w:spacing w:line="360" w:lineRule="auto"/>
              <w:jc w:val="center"/>
              <w:rPr>
                <w:rFonts w:ascii="Times New Roman" w:hAnsi="Times New Roman"/>
                <w:b/>
                <w:bCs/>
                <w:color w:val="000000"/>
                <w:sz w:val="18"/>
                <w:szCs w:val="18"/>
              </w:rPr>
            </w:pPr>
          </w:p>
        </w:tc>
        <w:tc>
          <w:tcPr>
            <w:tcW w:w="268"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272"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354" w:type="pct"/>
            <w:vMerge w:val="continue"/>
            <w:vAlign w:val="center"/>
          </w:tcPr>
          <w:p>
            <w:pPr>
              <w:autoSpaceDE w:val="0"/>
              <w:autoSpaceDN w:val="0"/>
              <w:spacing w:line="360" w:lineRule="auto"/>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spacing w:line="360" w:lineRule="auto"/>
              <w:jc w:val="center"/>
              <w:rPr>
                <w:rFonts w:ascii="Times New Roman" w:hAnsi="Times New Roman"/>
                <w:color w:val="000000"/>
                <w:sz w:val="18"/>
                <w:szCs w:val="18"/>
              </w:rPr>
            </w:pPr>
          </w:p>
        </w:tc>
        <w:tc>
          <w:tcPr>
            <w:tcW w:w="216" w:type="pct"/>
            <w:vMerge w:val="continue"/>
            <w:vAlign w:val="center"/>
          </w:tcPr>
          <w:p>
            <w:pPr>
              <w:spacing w:line="360" w:lineRule="auto"/>
              <w:jc w:val="center"/>
              <w:rPr>
                <w:rFonts w:ascii="Times New Roman" w:hAnsi="Times New Roman"/>
                <w:color w:val="000000"/>
                <w:sz w:val="18"/>
                <w:szCs w:val="18"/>
              </w:rPr>
            </w:pPr>
          </w:p>
        </w:tc>
        <w:tc>
          <w:tcPr>
            <w:tcW w:w="1676" w:type="pct"/>
            <w:gridSpan w:val="3"/>
            <w:vAlign w:val="center"/>
          </w:tcPr>
          <w:p>
            <w:pPr>
              <w:autoSpaceDE w:val="0"/>
              <w:autoSpaceDN w:val="0"/>
              <w:spacing w:line="360" w:lineRule="auto"/>
              <w:jc w:val="center"/>
              <w:rPr>
                <w:rFonts w:ascii="宋体" w:cs="宋体"/>
                <w:sz w:val="18"/>
                <w:szCs w:val="18"/>
              </w:rPr>
            </w:pPr>
            <w:r>
              <w:rPr>
                <w:rFonts w:hint="eastAsia" w:ascii="宋体" w:cs="宋体"/>
                <w:sz w:val="18"/>
                <w:szCs w:val="18"/>
              </w:rPr>
              <w:t>艺术鉴赏</w:t>
            </w:r>
          </w:p>
        </w:tc>
        <w:tc>
          <w:tcPr>
            <w:tcW w:w="271" w:type="pct"/>
            <w:vAlign w:val="center"/>
          </w:tcPr>
          <w:p>
            <w:pPr>
              <w:autoSpaceDE w:val="0"/>
              <w:autoSpaceDN w:val="0"/>
              <w:spacing w:line="360" w:lineRule="auto"/>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pPr>
              <w:autoSpaceDE w:val="0"/>
              <w:autoSpaceDN w:val="0"/>
              <w:spacing w:line="360" w:lineRule="auto"/>
              <w:jc w:val="center"/>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pPr>
              <w:autoSpaceDE w:val="0"/>
              <w:autoSpaceDN w:val="0"/>
              <w:spacing w:line="360" w:lineRule="auto"/>
              <w:jc w:val="center"/>
              <w:rPr>
                <w:rFonts w:ascii="Times New Roman" w:hAnsi="Times New Roman"/>
                <w:b/>
                <w:bCs/>
                <w:color w:val="000000"/>
                <w:sz w:val="18"/>
                <w:szCs w:val="18"/>
              </w:rPr>
            </w:pPr>
          </w:p>
        </w:tc>
        <w:tc>
          <w:tcPr>
            <w:tcW w:w="228" w:type="pct"/>
            <w:vAlign w:val="center"/>
          </w:tcPr>
          <w:p>
            <w:pPr>
              <w:autoSpaceDE w:val="0"/>
              <w:autoSpaceDN w:val="0"/>
              <w:spacing w:line="360" w:lineRule="auto"/>
              <w:jc w:val="center"/>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pPr>
              <w:autoSpaceDE w:val="0"/>
              <w:autoSpaceDN w:val="0"/>
              <w:spacing w:line="360" w:lineRule="auto"/>
              <w:jc w:val="center"/>
              <w:rPr>
                <w:rFonts w:ascii="Times New Roman" w:hAnsi="Times New Roman"/>
                <w:b/>
                <w:bCs/>
                <w:color w:val="000000"/>
                <w:sz w:val="18"/>
                <w:szCs w:val="18"/>
              </w:rPr>
            </w:pPr>
          </w:p>
        </w:tc>
        <w:tc>
          <w:tcPr>
            <w:tcW w:w="268" w:type="pct"/>
            <w:gridSpan w:val="3"/>
            <w:vAlign w:val="center"/>
          </w:tcPr>
          <w:p>
            <w:pPr>
              <w:autoSpaceDE w:val="0"/>
              <w:autoSpaceDN w:val="0"/>
              <w:spacing w:line="360" w:lineRule="auto"/>
              <w:jc w:val="center"/>
              <w:rPr>
                <w:rFonts w:ascii="Times New Roman" w:hAnsi="Times New Roman"/>
                <w:b/>
                <w:bCs/>
                <w:color w:val="000000"/>
                <w:sz w:val="18"/>
                <w:szCs w:val="18"/>
              </w:rPr>
            </w:pPr>
          </w:p>
        </w:tc>
        <w:tc>
          <w:tcPr>
            <w:tcW w:w="269"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272" w:type="pct"/>
            <w:gridSpan w:val="3"/>
            <w:vAlign w:val="center"/>
          </w:tcPr>
          <w:p>
            <w:pPr>
              <w:autoSpaceDE w:val="0"/>
              <w:autoSpaceDN w:val="0"/>
              <w:spacing w:line="360" w:lineRule="auto"/>
              <w:jc w:val="center"/>
              <w:rPr>
                <w:rFonts w:ascii="Times New Roman" w:hAnsi="Times New Roman"/>
                <w:b/>
                <w:bCs/>
                <w:color w:val="000000"/>
                <w:sz w:val="18"/>
                <w:szCs w:val="18"/>
              </w:rPr>
            </w:pPr>
          </w:p>
        </w:tc>
        <w:tc>
          <w:tcPr>
            <w:tcW w:w="268"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272"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354" w:type="pct"/>
            <w:vMerge w:val="continue"/>
            <w:vAlign w:val="center"/>
          </w:tcPr>
          <w:p>
            <w:pPr>
              <w:autoSpaceDE w:val="0"/>
              <w:autoSpaceDN w:val="0"/>
              <w:spacing w:line="360" w:lineRule="auto"/>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spacing w:line="360" w:lineRule="auto"/>
              <w:jc w:val="center"/>
              <w:rPr>
                <w:rFonts w:ascii="Times New Roman" w:hAnsi="Times New Roman"/>
                <w:color w:val="000000"/>
                <w:sz w:val="18"/>
                <w:szCs w:val="18"/>
              </w:rPr>
            </w:pPr>
          </w:p>
        </w:tc>
        <w:tc>
          <w:tcPr>
            <w:tcW w:w="216" w:type="pct"/>
            <w:vMerge w:val="continue"/>
            <w:vAlign w:val="center"/>
          </w:tcPr>
          <w:p>
            <w:pPr>
              <w:spacing w:line="360" w:lineRule="auto"/>
              <w:jc w:val="center"/>
              <w:rPr>
                <w:rFonts w:ascii="Times New Roman" w:hAnsi="Times New Roman"/>
                <w:color w:val="000000"/>
                <w:sz w:val="18"/>
                <w:szCs w:val="18"/>
              </w:rPr>
            </w:pPr>
          </w:p>
        </w:tc>
        <w:tc>
          <w:tcPr>
            <w:tcW w:w="1676" w:type="pct"/>
            <w:gridSpan w:val="3"/>
            <w:vAlign w:val="center"/>
          </w:tcPr>
          <w:p>
            <w:pPr>
              <w:autoSpaceDE w:val="0"/>
              <w:autoSpaceDN w:val="0"/>
              <w:spacing w:line="360" w:lineRule="auto"/>
              <w:jc w:val="center"/>
              <w:rPr>
                <w:rFonts w:ascii="宋体" w:cs="宋体"/>
                <w:sz w:val="18"/>
                <w:szCs w:val="18"/>
              </w:rPr>
            </w:pPr>
            <w:r>
              <w:rPr>
                <w:rFonts w:hint="eastAsia" w:ascii="宋体" w:cs="宋体"/>
                <w:sz w:val="18"/>
                <w:szCs w:val="18"/>
              </w:rPr>
              <w:t>常见病的健康管理</w:t>
            </w:r>
          </w:p>
        </w:tc>
        <w:tc>
          <w:tcPr>
            <w:tcW w:w="271" w:type="pct"/>
            <w:vAlign w:val="center"/>
          </w:tcPr>
          <w:p>
            <w:pPr>
              <w:autoSpaceDE w:val="0"/>
              <w:autoSpaceDN w:val="0"/>
              <w:spacing w:line="360" w:lineRule="auto"/>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pPr>
              <w:autoSpaceDE w:val="0"/>
              <w:autoSpaceDN w:val="0"/>
              <w:spacing w:line="360" w:lineRule="auto"/>
              <w:jc w:val="center"/>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pPr>
              <w:autoSpaceDE w:val="0"/>
              <w:autoSpaceDN w:val="0"/>
              <w:spacing w:line="360" w:lineRule="auto"/>
              <w:jc w:val="center"/>
              <w:rPr>
                <w:rFonts w:ascii="Times New Roman" w:hAnsi="Times New Roman"/>
                <w:b/>
                <w:bCs/>
                <w:color w:val="000000"/>
                <w:sz w:val="18"/>
                <w:szCs w:val="18"/>
              </w:rPr>
            </w:pPr>
          </w:p>
        </w:tc>
        <w:tc>
          <w:tcPr>
            <w:tcW w:w="228" w:type="pct"/>
            <w:vAlign w:val="center"/>
          </w:tcPr>
          <w:p>
            <w:pPr>
              <w:autoSpaceDE w:val="0"/>
              <w:autoSpaceDN w:val="0"/>
              <w:spacing w:line="360" w:lineRule="auto"/>
              <w:jc w:val="center"/>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pPr>
              <w:autoSpaceDE w:val="0"/>
              <w:autoSpaceDN w:val="0"/>
              <w:spacing w:line="360" w:lineRule="auto"/>
              <w:jc w:val="center"/>
              <w:rPr>
                <w:rFonts w:ascii="Times New Roman" w:hAnsi="Times New Roman"/>
                <w:b/>
                <w:bCs/>
                <w:color w:val="000000"/>
                <w:sz w:val="18"/>
                <w:szCs w:val="18"/>
              </w:rPr>
            </w:pPr>
          </w:p>
        </w:tc>
        <w:tc>
          <w:tcPr>
            <w:tcW w:w="268" w:type="pct"/>
            <w:gridSpan w:val="3"/>
            <w:vAlign w:val="center"/>
          </w:tcPr>
          <w:p>
            <w:pPr>
              <w:autoSpaceDE w:val="0"/>
              <w:autoSpaceDN w:val="0"/>
              <w:spacing w:line="360" w:lineRule="auto"/>
              <w:jc w:val="center"/>
              <w:rPr>
                <w:rFonts w:ascii="Times New Roman" w:hAnsi="Times New Roman"/>
                <w:b/>
                <w:bCs/>
                <w:color w:val="000000"/>
                <w:sz w:val="18"/>
                <w:szCs w:val="18"/>
              </w:rPr>
            </w:pPr>
          </w:p>
        </w:tc>
        <w:tc>
          <w:tcPr>
            <w:tcW w:w="269"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272" w:type="pct"/>
            <w:gridSpan w:val="3"/>
            <w:vAlign w:val="center"/>
          </w:tcPr>
          <w:p>
            <w:pPr>
              <w:autoSpaceDE w:val="0"/>
              <w:autoSpaceDN w:val="0"/>
              <w:spacing w:line="360" w:lineRule="auto"/>
              <w:jc w:val="center"/>
              <w:rPr>
                <w:rFonts w:ascii="Times New Roman" w:hAnsi="Times New Roman"/>
                <w:b/>
                <w:bCs/>
                <w:color w:val="000000"/>
                <w:sz w:val="18"/>
                <w:szCs w:val="18"/>
              </w:rPr>
            </w:pPr>
          </w:p>
        </w:tc>
        <w:tc>
          <w:tcPr>
            <w:tcW w:w="268"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272"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354" w:type="pct"/>
            <w:vMerge w:val="continue"/>
            <w:vAlign w:val="center"/>
          </w:tcPr>
          <w:p>
            <w:pPr>
              <w:autoSpaceDE w:val="0"/>
              <w:autoSpaceDN w:val="0"/>
              <w:spacing w:line="360" w:lineRule="auto"/>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spacing w:line="360" w:lineRule="auto"/>
              <w:jc w:val="center"/>
              <w:rPr>
                <w:rFonts w:ascii="Times New Roman" w:hAnsi="Times New Roman"/>
                <w:color w:val="000000"/>
                <w:sz w:val="18"/>
                <w:szCs w:val="18"/>
              </w:rPr>
            </w:pPr>
          </w:p>
        </w:tc>
        <w:tc>
          <w:tcPr>
            <w:tcW w:w="216" w:type="pct"/>
            <w:vMerge w:val="continue"/>
            <w:vAlign w:val="center"/>
          </w:tcPr>
          <w:p>
            <w:pPr>
              <w:spacing w:line="360" w:lineRule="auto"/>
              <w:jc w:val="center"/>
              <w:rPr>
                <w:rFonts w:ascii="Times New Roman" w:hAnsi="Times New Roman"/>
                <w:color w:val="000000"/>
                <w:sz w:val="18"/>
                <w:szCs w:val="18"/>
              </w:rPr>
            </w:pPr>
          </w:p>
        </w:tc>
        <w:tc>
          <w:tcPr>
            <w:tcW w:w="1676" w:type="pct"/>
            <w:gridSpan w:val="3"/>
            <w:vAlign w:val="center"/>
          </w:tcPr>
          <w:p>
            <w:pPr>
              <w:autoSpaceDE w:val="0"/>
              <w:autoSpaceDN w:val="0"/>
              <w:spacing w:line="360" w:lineRule="auto"/>
              <w:jc w:val="center"/>
              <w:rPr>
                <w:rFonts w:ascii="宋体" w:cs="宋体"/>
                <w:sz w:val="18"/>
                <w:szCs w:val="18"/>
              </w:rPr>
            </w:pPr>
            <w:r>
              <w:rPr>
                <w:rFonts w:hint="eastAsia" w:ascii="宋体" w:cs="宋体"/>
                <w:sz w:val="18"/>
                <w:szCs w:val="18"/>
              </w:rPr>
              <w:t>语言学（普通话）</w:t>
            </w:r>
          </w:p>
        </w:tc>
        <w:tc>
          <w:tcPr>
            <w:tcW w:w="271" w:type="pct"/>
            <w:vAlign w:val="center"/>
          </w:tcPr>
          <w:p>
            <w:pPr>
              <w:autoSpaceDE w:val="0"/>
              <w:autoSpaceDN w:val="0"/>
              <w:spacing w:line="360" w:lineRule="auto"/>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pPr>
              <w:autoSpaceDE w:val="0"/>
              <w:autoSpaceDN w:val="0"/>
              <w:spacing w:line="360" w:lineRule="auto"/>
              <w:jc w:val="center"/>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pPr>
              <w:autoSpaceDE w:val="0"/>
              <w:autoSpaceDN w:val="0"/>
              <w:spacing w:line="360" w:lineRule="auto"/>
              <w:jc w:val="center"/>
              <w:rPr>
                <w:rFonts w:ascii="Times New Roman" w:hAnsi="Times New Roman"/>
                <w:b/>
                <w:bCs/>
                <w:color w:val="000000"/>
                <w:sz w:val="18"/>
                <w:szCs w:val="18"/>
              </w:rPr>
            </w:pPr>
          </w:p>
        </w:tc>
        <w:tc>
          <w:tcPr>
            <w:tcW w:w="228" w:type="pct"/>
            <w:vAlign w:val="center"/>
          </w:tcPr>
          <w:p>
            <w:pPr>
              <w:autoSpaceDE w:val="0"/>
              <w:autoSpaceDN w:val="0"/>
              <w:spacing w:line="360" w:lineRule="auto"/>
              <w:jc w:val="center"/>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pPr>
              <w:autoSpaceDE w:val="0"/>
              <w:autoSpaceDN w:val="0"/>
              <w:spacing w:line="360" w:lineRule="auto"/>
              <w:jc w:val="center"/>
              <w:rPr>
                <w:rFonts w:ascii="Times New Roman" w:hAnsi="Times New Roman"/>
                <w:b/>
                <w:bCs/>
                <w:color w:val="000000"/>
                <w:sz w:val="18"/>
                <w:szCs w:val="18"/>
              </w:rPr>
            </w:pPr>
          </w:p>
        </w:tc>
        <w:tc>
          <w:tcPr>
            <w:tcW w:w="268" w:type="pct"/>
            <w:gridSpan w:val="3"/>
            <w:vAlign w:val="center"/>
          </w:tcPr>
          <w:p>
            <w:pPr>
              <w:autoSpaceDE w:val="0"/>
              <w:autoSpaceDN w:val="0"/>
              <w:spacing w:line="360" w:lineRule="auto"/>
              <w:jc w:val="center"/>
              <w:rPr>
                <w:rFonts w:ascii="Times New Roman" w:hAnsi="Times New Roman"/>
                <w:b/>
                <w:bCs/>
                <w:color w:val="000000"/>
                <w:sz w:val="18"/>
                <w:szCs w:val="18"/>
              </w:rPr>
            </w:pPr>
          </w:p>
        </w:tc>
        <w:tc>
          <w:tcPr>
            <w:tcW w:w="269"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272" w:type="pct"/>
            <w:gridSpan w:val="3"/>
            <w:vAlign w:val="center"/>
          </w:tcPr>
          <w:p>
            <w:pPr>
              <w:autoSpaceDE w:val="0"/>
              <w:autoSpaceDN w:val="0"/>
              <w:spacing w:line="360" w:lineRule="auto"/>
              <w:jc w:val="center"/>
              <w:rPr>
                <w:rFonts w:ascii="Times New Roman" w:hAnsi="Times New Roman"/>
                <w:b/>
                <w:bCs/>
                <w:color w:val="000000"/>
                <w:sz w:val="18"/>
                <w:szCs w:val="18"/>
              </w:rPr>
            </w:pPr>
          </w:p>
        </w:tc>
        <w:tc>
          <w:tcPr>
            <w:tcW w:w="268"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272"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354" w:type="pct"/>
            <w:vMerge w:val="continue"/>
            <w:vAlign w:val="center"/>
          </w:tcPr>
          <w:p>
            <w:pPr>
              <w:autoSpaceDE w:val="0"/>
              <w:autoSpaceDN w:val="0"/>
              <w:spacing w:line="360" w:lineRule="auto"/>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spacing w:line="360" w:lineRule="auto"/>
              <w:jc w:val="center"/>
              <w:rPr>
                <w:rFonts w:ascii="Times New Roman" w:hAnsi="Times New Roman"/>
                <w:color w:val="000000"/>
                <w:sz w:val="18"/>
                <w:szCs w:val="18"/>
              </w:rPr>
            </w:pPr>
          </w:p>
        </w:tc>
        <w:tc>
          <w:tcPr>
            <w:tcW w:w="216" w:type="pct"/>
            <w:vMerge w:val="continue"/>
            <w:vAlign w:val="center"/>
          </w:tcPr>
          <w:p>
            <w:pPr>
              <w:spacing w:line="360" w:lineRule="auto"/>
              <w:jc w:val="center"/>
              <w:rPr>
                <w:rFonts w:ascii="Times New Roman" w:hAnsi="Times New Roman"/>
                <w:color w:val="000000"/>
                <w:sz w:val="18"/>
                <w:szCs w:val="18"/>
              </w:rPr>
            </w:pPr>
          </w:p>
        </w:tc>
        <w:tc>
          <w:tcPr>
            <w:tcW w:w="1676" w:type="pct"/>
            <w:gridSpan w:val="3"/>
            <w:vAlign w:val="center"/>
          </w:tcPr>
          <w:p>
            <w:pPr>
              <w:autoSpaceDE w:val="0"/>
              <w:autoSpaceDN w:val="0"/>
              <w:spacing w:line="360" w:lineRule="auto"/>
              <w:jc w:val="center"/>
              <w:rPr>
                <w:rFonts w:ascii="宋体" w:cs="宋体"/>
                <w:sz w:val="18"/>
                <w:szCs w:val="18"/>
              </w:rPr>
            </w:pPr>
            <w:r>
              <w:rPr>
                <w:rFonts w:hint="eastAsia" w:ascii="宋体" w:cs="宋体"/>
                <w:sz w:val="18"/>
                <w:szCs w:val="18"/>
              </w:rPr>
              <w:t>中国文化概论</w:t>
            </w:r>
          </w:p>
        </w:tc>
        <w:tc>
          <w:tcPr>
            <w:tcW w:w="271" w:type="pct"/>
            <w:vAlign w:val="center"/>
          </w:tcPr>
          <w:p>
            <w:pPr>
              <w:autoSpaceDE w:val="0"/>
              <w:autoSpaceDN w:val="0"/>
              <w:spacing w:line="360" w:lineRule="auto"/>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pPr>
              <w:autoSpaceDE w:val="0"/>
              <w:autoSpaceDN w:val="0"/>
              <w:spacing w:line="360" w:lineRule="auto"/>
              <w:jc w:val="center"/>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pPr>
              <w:autoSpaceDE w:val="0"/>
              <w:autoSpaceDN w:val="0"/>
              <w:spacing w:line="360" w:lineRule="auto"/>
              <w:jc w:val="center"/>
              <w:rPr>
                <w:rFonts w:ascii="Times New Roman" w:hAnsi="Times New Roman"/>
                <w:b/>
                <w:bCs/>
                <w:color w:val="000000"/>
                <w:sz w:val="18"/>
                <w:szCs w:val="18"/>
              </w:rPr>
            </w:pPr>
          </w:p>
        </w:tc>
        <w:tc>
          <w:tcPr>
            <w:tcW w:w="228" w:type="pct"/>
            <w:vAlign w:val="center"/>
          </w:tcPr>
          <w:p>
            <w:pPr>
              <w:autoSpaceDE w:val="0"/>
              <w:autoSpaceDN w:val="0"/>
              <w:spacing w:line="360" w:lineRule="auto"/>
              <w:jc w:val="center"/>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pPr>
              <w:autoSpaceDE w:val="0"/>
              <w:autoSpaceDN w:val="0"/>
              <w:spacing w:line="360" w:lineRule="auto"/>
              <w:jc w:val="center"/>
              <w:rPr>
                <w:rFonts w:ascii="Times New Roman" w:hAnsi="Times New Roman"/>
                <w:b/>
                <w:bCs/>
                <w:color w:val="000000"/>
                <w:sz w:val="18"/>
                <w:szCs w:val="18"/>
              </w:rPr>
            </w:pPr>
          </w:p>
        </w:tc>
        <w:tc>
          <w:tcPr>
            <w:tcW w:w="268" w:type="pct"/>
            <w:gridSpan w:val="3"/>
            <w:vAlign w:val="center"/>
          </w:tcPr>
          <w:p>
            <w:pPr>
              <w:autoSpaceDE w:val="0"/>
              <w:autoSpaceDN w:val="0"/>
              <w:spacing w:line="360" w:lineRule="auto"/>
              <w:jc w:val="center"/>
              <w:rPr>
                <w:rFonts w:ascii="Times New Roman" w:hAnsi="Times New Roman"/>
                <w:b/>
                <w:bCs/>
                <w:color w:val="000000"/>
                <w:sz w:val="18"/>
                <w:szCs w:val="18"/>
              </w:rPr>
            </w:pPr>
          </w:p>
        </w:tc>
        <w:tc>
          <w:tcPr>
            <w:tcW w:w="269"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272" w:type="pct"/>
            <w:gridSpan w:val="3"/>
            <w:vAlign w:val="center"/>
          </w:tcPr>
          <w:p>
            <w:pPr>
              <w:autoSpaceDE w:val="0"/>
              <w:autoSpaceDN w:val="0"/>
              <w:spacing w:line="360" w:lineRule="auto"/>
              <w:jc w:val="center"/>
              <w:rPr>
                <w:rFonts w:ascii="Times New Roman" w:hAnsi="Times New Roman"/>
                <w:b/>
                <w:bCs/>
                <w:color w:val="000000"/>
                <w:sz w:val="18"/>
                <w:szCs w:val="18"/>
              </w:rPr>
            </w:pPr>
          </w:p>
        </w:tc>
        <w:tc>
          <w:tcPr>
            <w:tcW w:w="268"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272"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354" w:type="pct"/>
            <w:vMerge w:val="continue"/>
            <w:vAlign w:val="center"/>
          </w:tcPr>
          <w:p>
            <w:pPr>
              <w:autoSpaceDE w:val="0"/>
              <w:autoSpaceDN w:val="0"/>
              <w:spacing w:line="360" w:lineRule="auto"/>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spacing w:line="360" w:lineRule="auto"/>
              <w:jc w:val="center"/>
              <w:rPr>
                <w:rFonts w:ascii="Times New Roman" w:hAnsi="Times New Roman"/>
                <w:color w:val="000000"/>
                <w:sz w:val="18"/>
                <w:szCs w:val="18"/>
              </w:rPr>
            </w:pPr>
          </w:p>
        </w:tc>
        <w:tc>
          <w:tcPr>
            <w:tcW w:w="216" w:type="pct"/>
            <w:vMerge w:val="continue"/>
            <w:vAlign w:val="center"/>
          </w:tcPr>
          <w:p>
            <w:pPr>
              <w:spacing w:line="360" w:lineRule="auto"/>
              <w:jc w:val="center"/>
              <w:rPr>
                <w:rFonts w:ascii="Times New Roman" w:hAnsi="Times New Roman"/>
                <w:color w:val="000000"/>
                <w:sz w:val="18"/>
                <w:szCs w:val="18"/>
              </w:rPr>
            </w:pPr>
          </w:p>
        </w:tc>
        <w:tc>
          <w:tcPr>
            <w:tcW w:w="1676" w:type="pct"/>
            <w:gridSpan w:val="3"/>
            <w:vAlign w:val="center"/>
          </w:tcPr>
          <w:p>
            <w:pPr>
              <w:autoSpaceDE w:val="0"/>
              <w:autoSpaceDN w:val="0"/>
              <w:spacing w:line="360" w:lineRule="auto"/>
              <w:jc w:val="center"/>
              <w:rPr>
                <w:rFonts w:ascii="宋体" w:cs="宋体"/>
                <w:sz w:val="18"/>
                <w:szCs w:val="18"/>
              </w:rPr>
            </w:pPr>
            <w:r>
              <w:rPr>
                <w:rFonts w:hint="eastAsia" w:ascii="宋体" w:cs="宋体"/>
                <w:sz w:val="18"/>
                <w:szCs w:val="18"/>
              </w:rPr>
              <w:t>论文写作初阶</w:t>
            </w:r>
          </w:p>
        </w:tc>
        <w:tc>
          <w:tcPr>
            <w:tcW w:w="271" w:type="pct"/>
            <w:vAlign w:val="center"/>
          </w:tcPr>
          <w:p>
            <w:pPr>
              <w:autoSpaceDE w:val="0"/>
              <w:autoSpaceDN w:val="0"/>
              <w:spacing w:line="360" w:lineRule="auto"/>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pPr>
              <w:autoSpaceDE w:val="0"/>
              <w:autoSpaceDN w:val="0"/>
              <w:spacing w:line="360" w:lineRule="auto"/>
              <w:jc w:val="center"/>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pPr>
              <w:autoSpaceDE w:val="0"/>
              <w:autoSpaceDN w:val="0"/>
              <w:spacing w:line="360" w:lineRule="auto"/>
              <w:jc w:val="center"/>
              <w:rPr>
                <w:rFonts w:ascii="Times New Roman" w:hAnsi="Times New Roman"/>
                <w:b/>
                <w:bCs/>
                <w:color w:val="000000"/>
                <w:sz w:val="18"/>
                <w:szCs w:val="18"/>
              </w:rPr>
            </w:pPr>
          </w:p>
        </w:tc>
        <w:tc>
          <w:tcPr>
            <w:tcW w:w="228" w:type="pct"/>
            <w:vAlign w:val="center"/>
          </w:tcPr>
          <w:p>
            <w:pPr>
              <w:autoSpaceDE w:val="0"/>
              <w:autoSpaceDN w:val="0"/>
              <w:spacing w:line="360" w:lineRule="auto"/>
              <w:jc w:val="center"/>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pPr>
              <w:autoSpaceDE w:val="0"/>
              <w:autoSpaceDN w:val="0"/>
              <w:spacing w:line="360" w:lineRule="auto"/>
              <w:jc w:val="center"/>
              <w:rPr>
                <w:rFonts w:ascii="Times New Roman" w:hAnsi="Times New Roman"/>
                <w:b/>
                <w:bCs/>
                <w:color w:val="000000"/>
                <w:sz w:val="18"/>
                <w:szCs w:val="18"/>
              </w:rPr>
            </w:pPr>
          </w:p>
        </w:tc>
        <w:tc>
          <w:tcPr>
            <w:tcW w:w="268" w:type="pct"/>
            <w:gridSpan w:val="3"/>
            <w:vAlign w:val="center"/>
          </w:tcPr>
          <w:p>
            <w:pPr>
              <w:autoSpaceDE w:val="0"/>
              <w:autoSpaceDN w:val="0"/>
              <w:spacing w:line="360" w:lineRule="auto"/>
              <w:jc w:val="center"/>
              <w:rPr>
                <w:rFonts w:ascii="Times New Roman" w:hAnsi="Times New Roman"/>
                <w:b/>
                <w:bCs/>
                <w:color w:val="000000"/>
                <w:sz w:val="18"/>
                <w:szCs w:val="18"/>
              </w:rPr>
            </w:pPr>
          </w:p>
        </w:tc>
        <w:tc>
          <w:tcPr>
            <w:tcW w:w="269"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272" w:type="pct"/>
            <w:gridSpan w:val="3"/>
            <w:vAlign w:val="center"/>
          </w:tcPr>
          <w:p>
            <w:pPr>
              <w:autoSpaceDE w:val="0"/>
              <w:autoSpaceDN w:val="0"/>
              <w:spacing w:line="360" w:lineRule="auto"/>
              <w:jc w:val="center"/>
              <w:rPr>
                <w:rFonts w:ascii="Times New Roman" w:hAnsi="Times New Roman"/>
                <w:b/>
                <w:bCs/>
                <w:color w:val="000000"/>
                <w:sz w:val="18"/>
                <w:szCs w:val="18"/>
              </w:rPr>
            </w:pPr>
          </w:p>
        </w:tc>
        <w:tc>
          <w:tcPr>
            <w:tcW w:w="268"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272"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354" w:type="pct"/>
            <w:vMerge w:val="continue"/>
            <w:vAlign w:val="center"/>
          </w:tcPr>
          <w:p>
            <w:pPr>
              <w:autoSpaceDE w:val="0"/>
              <w:autoSpaceDN w:val="0"/>
              <w:spacing w:line="360" w:lineRule="auto"/>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spacing w:line="360" w:lineRule="auto"/>
              <w:jc w:val="center"/>
              <w:rPr>
                <w:rFonts w:ascii="Times New Roman" w:hAnsi="Times New Roman"/>
                <w:color w:val="000000"/>
                <w:sz w:val="18"/>
                <w:szCs w:val="18"/>
              </w:rPr>
            </w:pPr>
          </w:p>
        </w:tc>
        <w:tc>
          <w:tcPr>
            <w:tcW w:w="216" w:type="pct"/>
            <w:vMerge w:val="continue"/>
            <w:vAlign w:val="center"/>
          </w:tcPr>
          <w:p>
            <w:pPr>
              <w:spacing w:line="360" w:lineRule="auto"/>
              <w:jc w:val="center"/>
              <w:rPr>
                <w:rFonts w:ascii="Times New Roman" w:hAnsi="Times New Roman"/>
                <w:color w:val="000000"/>
                <w:sz w:val="18"/>
                <w:szCs w:val="18"/>
              </w:rPr>
            </w:pPr>
          </w:p>
        </w:tc>
        <w:tc>
          <w:tcPr>
            <w:tcW w:w="1676" w:type="pct"/>
            <w:gridSpan w:val="3"/>
            <w:vAlign w:val="center"/>
          </w:tcPr>
          <w:p>
            <w:pPr>
              <w:autoSpaceDE w:val="0"/>
              <w:autoSpaceDN w:val="0"/>
              <w:spacing w:line="360" w:lineRule="auto"/>
              <w:jc w:val="center"/>
              <w:rPr>
                <w:rFonts w:ascii="Times New Roman" w:hAnsi="Times New Roman"/>
                <w:b/>
                <w:bCs/>
                <w:color w:val="000000"/>
                <w:sz w:val="18"/>
                <w:szCs w:val="18"/>
              </w:rPr>
            </w:pPr>
            <w:r>
              <w:rPr>
                <w:rFonts w:hint="eastAsia" w:ascii="Times New Roman" w:hAnsi="Times New Roman"/>
                <w:b/>
                <w:bCs/>
                <w:sz w:val="18"/>
                <w:szCs w:val="18"/>
              </w:rPr>
              <w:t>小计</w:t>
            </w:r>
          </w:p>
        </w:tc>
        <w:tc>
          <w:tcPr>
            <w:tcW w:w="271" w:type="pct"/>
            <w:vAlign w:val="center"/>
          </w:tcPr>
          <w:p>
            <w:pPr>
              <w:autoSpaceDE w:val="0"/>
              <w:autoSpaceDN w:val="0"/>
              <w:spacing w:line="360" w:lineRule="auto"/>
              <w:jc w:val="center"/>
              <w:rPr>
                <w:rFonts w:ascii="Times New Roman" w:hAnsi="Times New Roman"/>
                <w:b/>
                <w:sz w:val="18"/>
                <w:szCs w:val="18"/>
              </w:rPr>
            </w:pPr>
            <w:r>
              <w:rPr>
                <w:rFonts w:hint="eastAsia" w:ascii="Times New Roman" w:hAnsi="Times New Roman"/>
                <w:b/>
                <w:sz w:val="18"/>
                <w:szCs w:val="18"/>
              </w:rPr>
              <w:t>128</w:t>
            </w:r>
          </w:p>
        </w:tc>
        <w:tc>
          <w:tcPr>
            <w:tcW w:w="215" w:type="pct"/>
            <w:vAlign w:val="center"/>
          </w:tcPr>
          <w:p>
            <w:pPr>
              <w:autoSpaceDE w:val="0"/>
              <w:autoSpaceDN w:val="0"/>
              <w:spacing w:line="360" w:lineRule="auto"/>
              <w:jc w:val="center"/>
              <w:rPr>
                <w:rFonts w:ascii="Times New Roman" w:hAnsi="Times New Roman"/>
                <w:b/>
                <w:sz w:val="18"/>
                <w:szCs w:val="18"/>
              </w:rPr>
            </w:pPr>
            <w:r>
              <w:rPr>
                <w:rFonts w:hint="eastAsia" w:ascii="Times New Roman" w:hAnsi="Times New Roman"/>
                <w:b/>
                <w:sz w:val="18"/>
                <w:szCs w:val="18"/>
              </w:rPr>
              <w:t>128</w:t>
            </w:r>
          </w:p>
        </w:tc>
        <w:tc>
          <w:tcPr>
            <w:tcW w:w="216" w:type="pct"/>
            <w:vAlign w:val="center"/>
          </w:tcPr>
          <w:p>
            <w:pPr>
              <w:autoSpaceDE w:val="0"/>
              <w:autoSpaceDN w:val="0"/>
              <w:spacing w:line="360" w:lineRule="auto"/>
              <w:jc w:val="center"/>
              <w:rPr>
                <w:rFonts w:ascii="Times New Roman" w:hAnsi="Times New Roman"/>
                <w:b/>
                <w:sz w:val="18"/>
                <w:szCs w:val="18"/>
              </w:rPr>
            </w:pPr>
          </w:p>
        </w:tc>
        <w:tc>
          <w:tcPr>
            <w:tcW w:w="228" w:type="pct"/>
            <w:vAlign w:val="center"/>
          </w:tcPr>
          <w:p>
            <w:pPr>
              <w:autoSpaceDE w:val="0"/>
              <w:autoSpaceDN w:val="0"/>
              <w:spacing w:line="360" w:lineRule="auto"/>
              <w:jc w:val="center"/>
              <w:rPr>
                <w:rFonts w:ascii="Times New Roman" w:hAnsi="Times New Roman"/>
                <w:b/>
                <w:sz w:val="18"/>
                <w:szCs w:val="18"/>
              </w:rPr>
            </w:pPr>
            <w:r>
              <w:rPr>
                <w:rFonts w:hint="eastAsia" w:ascii="Times New Roman" w:hAnsi="Times New Roman"/>
                <w:b/>
                <w:sz w:val="18"/>
                <w:szCs w:val="18"/>
              </w:rPr>
              <w:t>4</w:t>
            </w:r>
          </w:p>
        </w:tc>
        <w:tc>
          <w:tcPr>
            <w:tcW w:w="279" w:type="pct"/>
            <w:vAlign w:val="center"/>
          </w:tcPr>
          <w:p>
            <w:pPr>
              <w:autoSpaceDE w:val="0"/>
              <w:autoSpaceDN w:val="0"/>
              <w:spacing w:line="360" w:lineRule="auto"/>
              <w:jc w:val="center"/>
              <w:rPr>
                <w:rFonts w:ascii="Times New Roman" w:hAnsi="Times New Roman"/>
                <w:b/>
                <w:bCs/>
                <w:color w:val="000000"/>
                <w:sz w:val="18"/>
                <w:szCs w:val="18"/>
              </w:rPr>
            </w:pPr>
          </w:p>
        </w:tc>
        <w:tc>
          <w:tcPr>
            <w:tcW w:w="268" w:type="pct"/>
            <w:gridSpan w:val="3"/>
            <w:vAlign w:val="center"/>
          </w:tcPr>
          <w:p>
            <w:pPr>
              <w:autoSpaceDE w:val="0"/>
              <w:autoSpaceDN w:val="0"/>
              <w:spacing w:line="360" w:lineRule="auto"/>
              <w:jc w:val="center"/>
              <w:rPr>
                <w:rFonts w:ascii="Times New Roman" w:hAnsi="Times New Roman"/>
                <w:b/>
                <w:bCs/>
                <w:color w:val="000000"/>
                <w:sz w:val="18"/>
                <w:szCs w:val="18"/>
              </w:rPr>
            </w:pPr>
          </w:p>
        </w:tc>
        <w:tc>
          <w:tcPr>
            <w:tcW w:w="269"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272" w:type="pct"/>
            <w:gridSpan w:val="3"/>
            <w:vAlign w:val="center"/>
          </w:tcPr>
          <w:p>
            <w:pPr>
              <w:autoSpaceDE w:val="0"/>
              <w:autoSpaceDN w:val="0"/>
              <w:spacing w:line="360" w:lineRule="auto"/>
              <w:jc w:val="center"/>
              <w:rPr>
                <w:rFonts w:ascii="Times New Roman" w:hAnsi="Times New Roman"/>
                <w:b/>
                <w:bCs/>
                <w:color w:val="000000"/>
                <w:sz w:val="18"/>
                <w:szCs w:val="18"/>
              </w:rPr>
            </w:pPr>
          </w:p>
        </w:tc>
        <w:tc>
          <w:tcPr>
            <w:tcW w:w="268"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272"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354" w:type="pct"/>
            <w:vMerge w:val="restart"/>
            <w:vAlign w:val="center"/>
          </w:tcPr>
          <w:p>
            <w:pPr>
              <w:autoSpaceDE w:val="0"/>
              <w:autoSpaceDN w:val="0"/>
              <w:spacing w:line="360" w:lineRule="auto"/>
              <w:jc w:val="center"/>
              <w:rPr>
                <w:rFonts w:ascii="Times New Roman" w:hAnsi="Times New Roman"/>
                <w:color w:val="000000"/>
                <w:spacing w:val="-20"/>
                <w:sz w:val="15"/>
                <w:szCs w:val="15"/>
              </w:rPr>
            </w:pPr>
            <w:r>
              <w:rPr>
                <w:rFonts w:hint="eastAsia" w:ascii="宋体"/>
                <w:b/>
                <w:kern w:val="0"/>
                <w:sz w:val="15"/>
                <w:szCs w:val="15"/>
              </w:rPr>
              <w:t>每位学生公共限选课程总学分数最少4学分，其中美育教育、党史都不少于1学分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spacing w:line="360" w:lineRule="auto"/>
              <w:jc w:val="center"/>
              <w:rPr>
                <w:rFonts w:ascii="Times New Roman" w:hAnsi="Times New Roman"/>
                <w:color w:val="000000"/>
                <w:sz w:val="18"/>
                <w:szCs w:val="18"/>
              </w:rPr>
            </w:pPr>
          </w:p>
        </w:tc>
        <w:tc>
          <w:tcPr>
            <w:tcW w:w="216" w:type="pct"/>
            <w:vMerge w:val="restart"/>
            <w:vAlign w:val="center"/>
          </w:tcPr>
          <w:p>
            <w:pPr>
              <w:spacing w:line="360" w:lineRule="auto"/>
              <w:jc w:val="center"/>
              <w:rPr>
                <w:rFonts w:ascii="Times New Roman" w:hAnsi="Times New Roman"/>
                <w:color w:val="000000"/>
                <w:sz w:val="18"/>
                <w:szCs w:val="18"/>
              </w:rPr>
            </w:pPr>
            <w:r>
              <w:rPr>
                <w:rFonts w:hint="eastAsia" w:ascii="Times New Roman" w:hAnsi="Times New Roman"/>
                <w:color w:val="000000"/>
                <w:sz w:val="18"/>
                <w:szCs w:val="18"/>
              </w:rPr>
              <w:t>公共限选课程</w:t>
            </w:r>
          </w:p>
        </w:tc>
        <w:tc>
          <w:tcPr>
            <w:tcW w:w="1676" w:type="pct"/>
            <w:gridSpan w:val="3"/>
            <w:vAlign w:val="center"/>
          </w:tcPr>
          <w:p>
            <w:pPr>
              <w:autoSpaceDE w:val="0"/>
              <w:autoSpaceDN w:val="0"/>
              <w:spacing w:line="360" w:lineRule="auto"/>
              <w:jc w:val="center"/>
              <w:rPr>
                <w:rFonts w:ascii="Times New Roman" w:hAnsi="Times New Roman"/>
                <w:b/>
                <w:bCs/>
                <w:color w:val="000000"/>
                <w:sz w:val="18"/>
                <w:szCs w:val="18"/>
              </w:rPr>
            </w:pPr>
            <w:r>
              <w:rPr>
                <w:rFonts w:hint="eastAsia" w:ascii="宋体" w:cs="宋体"/>
                <w:sz w:val="18"/>
                <w:szCs w:val="18"/>
              </w:rPr>
              <w:t>人文素养类</w:t>
            </w:r>
          </w:p>
        </w:tc>
        <w:tc>
          <w:tcPr>
            <w:tcW w:w="271" w:type="pct"/>
            <w:vAlign w:val="center"/>
          </w:tcPr>
          <w:p>
            <w:pPr>
              <w:autoSpaceDE w:val="0"/>
              <w:autoSpaceDN w:val="0"/>
              <w:spacing w:line="360" w:lineRule="auto"/>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pPr>
              <w:autoSpaceDE w:val="0"/>
              <w:autoSpaceDN w:val="0"/>
              <w:spacing w:line="360" w:lineRule="auto"/>
              <w:jc w:val="center"/>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pPr>
              <w:autoSpaceDE w:val="0"/>
              <w:autoSpaceDN w:val="0"/>
              <w:spacing w:line="360" w:lineRule="auto"/>
              <w:jc w:val="center"/>
              <w:rPr>
                <w:rFonts w:ascii="Times New Roman" w:hAnsi="Times New Roman"/>
                <w:b/>
                <w:bCs/>
                <w:color w:val="000000"/>
                <w:sz w:val="18"/>
                <w:szCs w:val="18"/>
              </w:rPr>
            </w:pPr>
          </w:p>
        </w:tc>
        <w:tc>
          <w:tcPr>
            <w:tcW w:w="228" w:type="pct"/>
            <w:vAlign w:val="center"/>
          </w:tcPr>
          <w:p>
            <w:pPr>
              <w:autoSpaceDE w:val="0"/>
              <w:autoSpaceDN w:val="0"/>
              <w:spacing w:line="360" w:lineRule="auto"/>
              <w:jc w:val="center"/>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pPr>
              <w:autoSpaceDE w:val="0"/>
              <w:autoSpaceDN w:val="0"/>
              <w:spacing w:line="360" w:lineRule="auto"/>
              <w:jc w:val="center"/>
              <w:rPr>
                <w:rFonts w:ascii="Times New Roman" w:hAnsi="Times New Roman"/>
                <w:b/>
                <w:bCs/>
                <w:color w:val="000000"/>
                <w:sz w:val="18"/>
                <w:szCs w:val="18"/>
              </w:rPr>
            </w:pPr>
          </w:p>
        </w:tc>
        <w:tc>
          <w:tcPr>
            <w:tcW w:w="268" w:type="pct"/>
            <w:gridSpan w:val="3"/>
            <w:vAlign w:val="center"/>
          </w:tcPr>
          <w:p>
            <w:pPr>
              <w:autoSpaceDE w:val="0"/>
              <w:autoSpaceDN w:val="0"/>
              <w:spacing w:line="360" w:lineRule="auto"/>
              <w:jc w:val="center"/>
              <w:rPr>
                <w:rFonts w:ascii="Times New Roman" w:hAnsi="Times New Roman"/>
                <w:b/>
                <w:bCs/>
                <w:color w:val="000000"/>
                <w:sz w:val="18"/>
                <w:szCs w:val="18"/>
              </w:rPr>
            </w:pPr>
          </w:p>
        </w:tc>
        <w:tc>
          <w:tcPr>
            <w:tcW w:w="269"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272" w:type="pct"/>
            <w:gridSpan w:val="3"/>
            <w:vAlign w:val="center"/>
          </w:tcPr>
          <w:p>
            <w:pPr>
              <w:autoSpaceDE w:val="0"/>
              <w:autoSpaceDN w:val="0"/>
              <w:spacing w:line="360" w:lineRule="auto"/>
              <w:jc w:val="center"/>
              <w:rPr>
                <w:rFonts w:ascii="Times New Roman" w:hAnsi="Times New Roman"/>
                <w:b/>
                <w:bCs/>
                <w:color w:val="000000"/>
                <w:sz w:val="18"/>
                <w:szCs w:val="18"/>
              </w:rPr>
            </w:pPr>
          </w:p>
        </w:tc>
        <w:tc>
          <w:tcPr>
            <w:tcW w:w="268"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272"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354" w:type="pct"/>
            <w:vMerge w:val="continue"/>
            <w:vAlign w:val="center"/>
          </w:tcPr>
          <w:p>
            <w:pPr>
              <w:autoSpaceDE w:val="0"/>
              <w:autoSpaceDN w:val="0"/>
              <w:spacing w:line="360" w:lineRule="auto"/>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spacing w:line="360" w:lineRule="auto"/>
              <w:jc w:val="center"/>
              <w:rPr>
                <w:rFonts w:ascii="Times New Roman" w:hAnsi="Times New Roman"/>
                <w:color w:val="000000"/>
                <w:sz w:val="18"/>
                <w:szCs w:val="18"/>
              </w:rPr>
            </w:pPr>
          </w:p>
        </w:tc>
        <w:tc>
          <w:tcPr>
            <w:tcW w:w="216" w:type="pct"/>
            <w:vMerge w:val="continue"/>
            <w:vAlign w:val="center"/>
          </w:tcPr>
          <w:p>
            <w:pPr>
              <w:spacing w:line="360" w:lineRule="auto"/>
              <w:jc w:val="center"/>
              <w:rPr>
                <w:rFonts w:ascii="Times New Roman" w:hAnsi="Times New Roman"/>
                <w:color w:val="000000"/>
                <w:sz w:val="18"/>
                <w:szCs w:val="18"/>
              </w:rPr>
            </w:pPr>
          </w:p>
        </w:tc>
        <w:tc>
          <w:tcPr>
            <w:tcW w:w="1676" w:type="pct"/>
            <w:gridSpan w:val="3"/>
            <w:vAlign w:val="center"/>
          </w:tcPr>
          <w:p>
            <w:pPr>
              <w:autoSpaceDE w:val="0"/>
              <w:autoSpaceDN w:val="0"/>
              <w:spacing w:line="360" w:lineRule="auto"/>
              <w:jc w:val="center"/>
              <w:rPr>
                <w:rFonts w:ascii="Times New Roman" w:hAnsi="Times New Roman"/>
                <w:b/>
                <w:bCs/>
                <w:color w:val="000000"/>
                <w:sz w:val="18"/>
                <w:szCs w:val="18"/>
              </w:rPr>
            </w:pPr>
            <w:r>
              <w:rPr>
                <w:rFonts w:hint="eastAsia" w:ascii="宋体" w:cs="宋体"/>
                <w:sz w:val="18"/>
                <w:szCs w:val="18"/>
              </w:rPr>
              <w:t>前沿科技类</w:t>
            </w:r>
          </w:p>
        </w:tc>
        <w:tc>
          <w:tcPr>
            <w:tcW w:w="271" w:type="pct"/>
            <w:vAlign w:val="center"/>
          </w:tcPr>
          <w:p>
            <w:pPr>
              <w:autoSpaceDE w:val="0"/>
              <w:autoSpaceDN w:val="0"/>
              <w:spacing w:line="360" w:lineRule="auto"/>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pPr>
              <w:autoSpaceDE w:val="0"/>
              <w:autoSpaceDN w:val="0"/>
              <w:spacing w:line="360" w:lineRule="auto"/>
              <w:jc w:val="center"/>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pPr>
              <w:autoSpaceDE w:val="0"/>
              <w:autoSpaceDN w:val="0"/>
              <w:spacing w:line="360" w:lineRule="auto"/>
              <w:jc w:val="center"/>
              <w:rPr>
                <w:rFonts w:ascii="Times New Roman" w:hAnsi="Times New Roman"/>
                <w:b/>
                <w:bCs/>
                <w:color w:val="000000"/>
                <w:sz w:val="18"/>
                <w:szCs w:val="18"/>
              </w:rPr>
            </w:pPr>
          </w:p>
        </w:tc>
        <w:tc>
          <w:tcPr>
            <w:tcW w:w="228" w:type="pct"/>
            <w:vAlign w:val="center"/>
          </w:tcPr>
          <w:p>
            <w:pPr>
              <w:autoSpaceDE w:val="0"/>
              <w:autoSpaceDN w:val="0"/>
              <w:spacing w:line="360" w:lineRule="auto"/>
              <w:jc w:val="center"/>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pPr>
              <w:autoSpaceDE w:val="0"/>
              <w:autoSpaceDN w:val="0"/>
              <w:spacing w:line="360" w:lineRule="auto"/>
              <w:jc w:val="center"/>
              <w:rPr>
                <w:rFonts w:ascii="Times New Roman" w:hAnsi="Times New Roman"/>
                <w:b/>
                <w:bCs/>
                <w:color w:val="000000"/>
                <w:sz w:val="18"/>
                <w:szCs w:val="18"/>
              </w:rPr>
            </w:pPr>
          </w:p>
        </w:tc>
        <w:tc>
          <w:tcPr>
            <w:tcW w:w="268" w:type="pct"/>
            <w:gridSpan w:val="3"/>
            <w:vAlign w:val="center"/>
          </w:tcPr>
          <w:p>
            <w:pPr>
              <w:autoSpaceDE w:val="0"/>
              <w:autoSpaceDN w:val="0"/>
              <w:spacing w:line="360" w:lineRule="auto"/>
              <w:jc w:val="center"/>
              <w:rPr>
                <w:rFonts w:ascii="Times New Roman" w:hAnsi="Times New Roman"/>
                <w:b/>
                <w:bCs/>
                <w:color w:val="000000"/>
                <w:sz w:val="18"/>
                <w:szCs w:val="18"/>
              </w:rPr>
            </w:pPr>
          </w:p>
        </w:tc>
        <w:tc>
          <w:tcPr>
            <w:tcW w:w="269"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272" w:type="pct"/>
            <w:gridSpan w:val="3"/>
            <w:vAlign w:val="center"/>
          </w:tcPr>
          <w:p>
            <w:pPr>
              <w:autoSpaceDE w:val="0"/>
              <w:autoSpaceDN w:val="0"/>
              <w:spacing w:line="360" w:lineRule="auto"/>
              <w:jc w:val="center"/>
              <w:rPr>
                <w:rFonts w:ascii="Times New Roman" w:hAnsi="Times New Roman"/>
                <w:b/>
                <w:bCs/>
                <w:color w:val="000000"/>
                <w:sz w:val="18"/>
                <w:szCs w:val="18"/>
              </w:rPr>
            </w:pPr>
          </w:p>
        </w:tc>
        <w:tc>
          <w:tcPr>
            <w:tcW w:w="268"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272"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354" w:type="pct"/>
            <w:vMerge w:val="continue"/>
            <w:vAlign w:val="center"/>
          </w:tcPr>
          <w:p>
            <w:pPr>
              <w:autoSpaceDE w:val="0"/>
              <w:autoSpaceDN w:val="0"/>
              <w:spacing w:line="360" w:lineRule="auto"/>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spacing w:line="360" w:lineRule="auto"/>
              <w:jc w:val="center"/>
              <w:rPr>
                <w:rFonts w:ascii="Times New Roman" w:hAnsi="Times New Roman"/>
                <w:color w:val="000000"/>
                <w:sz w:val="18"/>
                <w:szCs w:val="18"/>
              </w:rPr>
            </w:pPr>
          </w:p>
        </w:tc>
        <w:tc>
          <w:tcPr>
            <w:tcW w:w="216" w:type="pct"/>
            <w:vMerge w:val="continue"/>
            <w:vAlign w:val="center"/>
          </w:tcPr>
          <w:p>
            <w:pPr>
              <w:spacing w:line="360" w:lineRule="auto"/>
              <w:jc w:val="center"/>
              <w:rPr>
                <w:rFonts w:ascii="Times New Roman" w:hAnsi="Times New Roman"/>
                <w:color w:val="000000"/>
                <w:sz w:val="18"/>
                <w:szCs w:val="18"/>
              </w:rPr>
            </w:pPr>
          </w:p>
        </w:tc>
        <w:tc>
          <w:tcPr>
            <w:tcW w:w="1676" w:type="pct"/>
            <w:gridSpan w:val="3"/>
            <w:vAlign w:val="center"/>
          </w:tcPr>
          <w:p>
            <w:pPr>
              <w:autoSpaceDE w:val="0"/>
              <w:autoSpaceDN w:val="0"/>
              <w:spacing w:line="360" w:lineRule="auto"/>
              <w:jc w:val="center"/>
              <w:rPr>
                <w:rFonts w:ascii="Times New Roman" w:hAnsi="Times New Roman"/>
                <w:b/>
                <w:bCs/>
                <w:color w:val="000000"/>
                <w:sz w:val="18"/>
                <w:szCs w:val="18"/>
              </w:rPr>
            </w:pPr>
            <w:r>
              <w:rPr>
                <w:rFonts w:hint="eastAsia" w:ascii="宋体" w:cs="宋体"/>
                <w:sz w:val="18"/>
                <w:szCs w:val="18"/>
              </w:rPr>
              <w:t>马克思主义理论类</w:t>
            </w:r>
          </w:p>
        </w:tc>
        <w:tc>
          <w:tcPr>
            <w:tcW w:w="271" w:type="pct"/>
            <w:vAlign w:val="center"/>
          </w:tcPr>
          <w:p>
            <w:pPr>
              <w:autoSpaceDE w:val="0"/>
              <w:autoSpaceDN w:val="0"/>
              <w:spacing w:line="360" w:lineRule="auto"/>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pPr>
              <w:autoSpaceDE w:val="0"/>
              <w:autoSpaceDN w:val="0"/>
              <w:spacing w:line="360" w:lineRule="auto"/>
              <w:jc w:val="center"/>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pPr>
              <w:autoSpaceDE w:val="0"/>
              <w:autoSpaceDN w:val="0"/>
              <w:spacing w:line="360" w:lineRule="auto"/>
              <w:jc w:val="center"/>
              <w:rPr>
                <w:rFonts w:ascii="Times New Roman" w:hAnsi="Times New Roman"/>
                <w:b/>
                <w:bCs/>
                <w:color w:val="000000"/>
                <w:sz w:val="18"/>
                <w:szCs w:val="18"/>
              </w:rPr>
            </w:pPr>
          </w:p>
        </w:tc>
        <w:tc>
          <w:tcPr>
            <w:tcW w:w="228" w:type="pct"/>
            <w:vAlign w:val="center"/>
          </w:tcPr>
          <w:p>
            <w:pPr>
              <w:autoSpaceDE w:val="0"/>
              <w:autoSpaceDN w:val="0"/>
              <w:spacing w:line="360" w:lineRule="auto"/>
              <w:jc w:val="center"/>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pPr>
              <w:autoSpaceDE w:val="0"/>
              <w:autoSpaceDN w:val="0"/>
              <w:spacing w:line="360" w:lineRule="auto"/>
              <w:jc w:val="center"/>
              <w:rPr>
                <w:rFonts w:ascii="Times New Roman" w:hAnsi="Times New Roman"/>
                <w:b/>
                <w:bCs/>
                <w:color w:val="000000"/>
                <w:sz w:val="18"/>
                <w:szCs w:val="18"/>
              </w:rPr>
            </w:pPr>
          </w:p>
        </w:tc>
        <w:tc>
          <w:tcPr>
            <w:tcW w:w="268" w:type="pct"/>
            <w:gridSpan w:val="3"/>
            <w:vAlign w:val="center"/>
          </w:tcPr>
          <w:p>
            <w:pPr>
              <w:autoSpaceDE w:val="0"/>
              <w:autoSpaceDN w:val="0"/>
              <w:spacing w:line="360" w:lineRule="auto"/>
              <w:jc w:val="center"/>
              <w:rPr>
                <w:rFonts w:ascii="Times New Roman" w:hAnsi="Times New Roman"/>
                <w:b/>
                <w:bCs/>
                <w:color w:val="000000"/>
                <w:sz w:val="18"/>
                <w:szCs w:val="18"/>
              </w:rPr>
            </w:pPr>
          </w:p>
        </w:tc>
        <w:tc>
          <w:tcPr>
            <w:tcW w:w="269"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272" w:type="pct"/>
            <w:gridSpan w:val="3"/>
            <w:vAlign w:val="center"/>
          </w:tcPr>
          <w:p>
            <w:pPr>
              <w:autoSpaceDE w:val="0"/>
              <w:autoSpaceDN w:val="0"/>
              <w:spacing w:line="360" w:lineRule="auto"/>
              <w:jc w:val="center"/>
              <w:rPr>
                <w:rFonts w:ascii="Times New Roman" w:hAnsi="Times New Roman"/>
                <w:b/>
                <w:bCs/>
                <w:color w:val="000000"/>
                <w:sz w:val="18"/>
                <w:szCs w:val="18"/>
              </w:rPr>
            </w:pPr>
          </w:p>
        </w:tc>
        <w:tc>
          <w:tcPr>
            <w:tcW w:w="268"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272"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354" w:type="pct"/>
            <w:vMerge w:val="continue"/>
            <w:vAlign w:val="center"/>
          </w:tcPr>
          <w:p>
            <w:pPr>
              <w:autoSpaceDE w:val="0"/>
              <w:autoSpaceDN w:val="0"/>
              <w:spacing w:line="360" w:lineRule="auto"/>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spacing w:line="360" w:lineRule="auto"/>
              <w:jc w:val="center"/>
              <w:rPr>
                <w:rFonts w:ascii="Times New Roman" w:hAnsi="Times New Roman"/>
                <w:color w:val="000000"/>
                <w:sz w:val="18"/>
                <w:szCs w:val="18"/>
              </w:rPr>
            </w:pPr>
          </w:p>
        </w:tc>
        <w:tc>
          <w:tcPr>
            <w:tcW w:w="216" w:type="pct"/>
            <w:vMerge w:val="continue"/>
            <w:vAlign w:val="center"/>
          </w:tcPr>
          <w:p>
            <w:pPr>
              <w:spacing w:line="360" w:lineRule="auto"/>
              <w:jc w:val="center"/>
              <w:rPr>
                <w:rFonts w:ascii="Times New Roman" w:hAnsi="Times New Roman"/>
                <w:color w:val="000000"/>
                <w:sz w:val="18"/>
                <w:szCs w:val="18"/>
              </w:rPr>
            </w:pPr>
          </w:p>
        </w:tc>
        <w:tc>
          <w:tcPr>
            <w:tcW w:w="1676" w:type="pct"/>
            <w:gridSpan w:val="3"/>
            <w:vAlign w:val="center"/>
          </w:tcPr>
          <w:p>
            <w:pPr>
              <w:autoSpaceDE w:val="0"/>
              <w:autoSpaceDN w:val="0"/>
              <w:spacing w:line="360" w:lineRule="auto"/>
              <w:jc w:val="center"/>
              <w:rPr>
                <w:rFonts w:ascii="Times New Roman" w:hAnsi="Times New Roman"/>
                <w:b/>
                <w:bCs/>
                <w:color w:val="000000"/>
                <w:sz w:val="18"/>
                <w:szCs w:val="18"/>
              </w:rPr>
            </w:pPr>
            <w:r>
              <w:rPr>
                <w:rFonts w:hint="eastAsia" w:ascii="宋体" w:cs="宋体"/>
                <w:sz w:val="18"/>
                <w:szCs w:val="18"/>
              </w:rPr>
              <w:t>党史国史类</w:t>
            </w:r>
          </w:p>
        </w:tc>
        <w:tc>
          <w:tcPr>
            <w:tcW w:w="271" w:type="pct"/>
            <w:vAlign w:val="center"/>
          </w:tcPr>
          <w:p>
            <w:pPr>
              <w:autoSpaceDE w:val="0"/>
              <w:autoSpaceDN w:val="0"/>
              <w:spacing w:line="360" w:lineRule="auto"/>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pPr>
              <w:autoSpaceDE w:val="0"/>
              <w:autoSpaceDN w:val="0"/>
              <w:spacing w:line="360" w:lineRule="auto"/>
              <w:jc w:val="center"/>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pPr>
              <w:autoSpaceDE w:val="0"/>
              <w:autoSpaceDN w:val="0"/>
              <w:spacing w:line="360" w:lineRule="auto"/>
              <w:jc w:val="center"/>
              <w:rPr>
                <w:rFonts w:ascii="Times New Roman" w:hAnsi="Times New Roman"/>
                <w:b/>
                <w:bCs/>
                <w:color w:val="000000"/>
                <w:sz w:val="18"/>
                <w:szCs w:val="18"/>
              </w:rPr>
            </w:pPr>
          </w:p>
        </w:tc>
        <w:tc>
          <w:tcPr>
            <w:tcW w:w="228" w:type="pct"/>
            <w:vAlign w:val="center"/>
          </w:tcPr>
          <w:p>
            <w:pPr>
              <w:autoSpaceDE w:val="0"/>
              <w:autoSpaceDN w:val="0"/>
              <w:spacing w:line="360" w:lineRule="auto"/>
              <w:jc w:val="center"/>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pPr>
              <w:autoSpaceDE w:val="0"/>
              <w:autoSpaceDN w:val="0"/>
              <w:spacing w:line="360" w:lineRule="auto"/>
              <w:jc w:val="center"/>
              <w:rPr>
                <w:rFonts w:ascii="Times New Roman" w:hAnsi="Times New Roman"/>
                <w:b/>
                <w:bCs/>
                <w:color w:val="000000"/>
                <w:sz w:val="18"/>
                <w:szCs w:val="18"/>
              </w:rPr>
            </w:pPr>
          </w:p>
        </w:tc>
        <w:tc>
          <w:tcPr>
            <w:tcW w:w="268" w:type="pct"/>
            <w:gridSpan w:val="3"/>
            <w:vAlign w:val="center"/>
          </w:tcPr>
          <w:p>
            <w:pPr>
              <w:autoSpaceDE w:val="0"/>
              <w:autoSpaceDN w:val="0"/>
              <w:spacing w:line="360" w:lineRule="auto"/>
              <w:jc w:val="center"/>
              <w:rPr>
                <w:rFonts w:ascii="Times New Roman" w:hAnsi="Times New Roman"/>
                <w:b/>
                <w:bCs/>
                <w:color w:val="000000"/>
                <w:sz w:val="18"/>
                <w:szCs w:val="18"/>
              </w:rPr>
            </w:pPr>
          </w:p>
        </w:tc>
        <w:tc>
          <w:tcPr>
            <w:tcW w:w="269"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272" w:type="pct"/>
            <w:gridSpan w:val="3"/>
            <w:vAlign w:val="center"/>
          </w:tcPr>
          <w:p>
            <w:pPr>
              <w:autoSpaceDE w:val="0"/>
              <w:autoSpaceDN w:val="0"/>
              <w:spacing w:line="360" w:lineRule="auto"/>
              <w:jc w:val="center"/>
              <w:rPr>
                <w:rFonts w:ascii="Times New Roman" w:hAnsi="Times New Roman"/>
                <w:b/>
                <w:bCs/>
                <w:color w:val="000000"/>
                <w:sz w:val="18"/>
                <w:szCs w:val="18"/>
              </w:rPr>
            </w:pPr>
          </w:p>
        </w:tc>
        <w:tc>
          <w:tcPr>
            <w:tcW w:w="268"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272"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354" w:type="pct"/>
            <w:vMerge w:val="continue"/>
            <w:vAlign w:val="center"/>
          </w:tcPr>
          <w:p>
            <w:pPr>
              <w:autoSpaceDE w:val="0"/>
              <w:autoSpaceDN w:val="0"/>
              <w:spacing w:line="360" w:lineRule="auto"/>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spacing w:line="360" w:lineRule="auto"/>
              <w:jc w:val="center"/>
              <w:rPr>
                <w:rFonts w:ascii="Times New Roman" w:hAnsi="Times New Roman"/>
                <w:color w:val="000000"/>
                <w:sz w:val="18"/>
                <w:szCs w:val="18"/>
              </w:rPr>
            </w:pPr>
          </w:p>
        </w:tc>
        <w:tc>
          <w:tcPr>
            <w:tcW w:w="216" w:type="pct"/>
            <w:vMerge w:val="continue"/>
            <w:vAlign w:val="center"/>
          </w:tcPr>
          <w:p>
            <w:pPr>
              <w:spacing w:line="360" w:lineRule="auto"/>
              <w:jc w:val="center"/>
              <w:rPr>
                <w:rFonts w:ascii="Times New Roman" w:hAnsi="Times New Roman"/>
                <w:color w:val="000000"/>
                <w:sz w:val="18"/>
                <w:szCs w:val="18"/>
              </w:rPr>
            </w:pPr>
          </w:p>
        </w:tc>
        <w:tc>
          <w:tcPr>
            <w:tcW w:w="1676" w:type="pct"/>
            <w:gridSpan w:val="3"/>
            <w:vAlign w:val="center"/>
          </w:tcPr>
          <w:p>
            <w:pPr>
              <w:autoSpaceDE w:val="0"/>
              <w:autoSpaceDN w:val="0"/>
              <w:spacing w:line="360" w:lineRule="auto"/>
              <w:jc w:val="center"/>
              <w:rPr>
                <w:rFonts w:ascii="Times New Roman" w:hAnsi="Times New Roman"/>
                <w:b/>
                <w:bCs/>
                <w:color w:val="000000"/>
                <w:sz w:val="18"/>
                <w:szCs w:val="18"/>
              </w:rPr>
            </w:pPr>
            <w:r>
              <w:rPr>
                <w:rFonts w:hint="eastAsia" w:ascii="宋体" w:cs="宋体"/>
                <w:sz w:val="18"/>
                <w:szCs w:val="18"/>
              </w:rPr>
              <w:t>传统文化类</w:t>
            </w:r>
          </w:p>
        </w:tc>
        <w:tc>
          <w:tcPr>
            <w:tcW w:w="271" w:type="pct"/>
            <w:vAlign w:val="center"/>
          </w:tcPr>
          <w:p>
            <w:pPr>
              <w:autoSpaceDE w:val="0"/>
              <w:autoSpaceDN w:val="0"/>
              <w:spacing w:line="360" w:lineRule="auto"/>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pPr>
              <w:autoSpaceDE w:val="0"/>
              <w:autoSpaceDN w:val="0"/>
              <w:spacing w:line="360" w:lineRule="auto"/>
              <w:jc w:val="center"/>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pPr>
              <w:autoSpaceDE w:val="0"/>
              <w:autoSpaceDN w:val="0"/>
              <w:spacing w:line="360" w:lineRule="auto"/>
              <w:jc w:val="center"/>
              <w:rPr>
                <w:rFonts w:ascii="Times New Roman" w:hAnsi="Times New Roman"/>
                <w:b/>
                <w:bCs/>
                <w:color w:val="000000"/>
                <w:sz w:val="18"/>
                <w:szCs w:val="18"/>
              </w:rPr>
            </w:pPr>
          </w:p>
        </w:tc>
        <w:tc>
          <w:tcPr>
            <w:tcW w:w="228" w:type="pct"/>
            <w:vAlign w:val="center"/>
          </w:tcPr>
          <w:p>
            <w:pPr>
              <w:autoSpaceDE w:val="0"/>
              <w:autoSpaceDN w:val="0"/>
              <w:spacing w:line="360" w:lineRule="auto"/>
              <w:jc w:val="center"/>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pPr>
              <w:autoSpaceDE w:val="0"/>
              <w:autoSpaceDN w:val="0"/>
              <w:spacing w:line="360" w:lineRule="auto"/>
              <w:jc w:val="center"/>
              <w:rPr>
                <w:rFonts w:ascii="Times New Roman" w:hAnsi="Times New Roman"/>
                <w:b/>
                <w:bCs/>
                <w:color w:val="000000"/>
                <w:sz w:val="18"/>
                <w:szCs w:val="18"/>
              </w:rPr>
            </w:pPr>
          </w:p>
        </w:tc>
        <w:tc>
          <w:tcPr>
            <w:tcW w:w="268" w:type="pct"/>
            <w:gridSpan w:val="3"/>
            <w:vAlign w:val="center"/>
          </w:tcPr>
          <w:p>
            <w:pPr>
              <w:autoSpaceDE w:val="0"/>
              <w:autoSpaceDN w:val="0"/>
              <w:spacing w:line="360" w:lineRule="auto"/>
              <w:jc w:val="center"/>
              <w:rPr>
                <w:rFonts w:ascii="Times New Roman" w:hAnsi="Times New Roman"/>
                <w:b/>
                <w:bCs/>
                <w:color w:val="000000"/>
                <w:sz w:val="18"/>
                <w:szCs w:val="18"/>
              </w:rPr>
            </w:pPr>
          </w:p>
        </w:tc>
        <w:tc>
          <w:tcPr>
            <w:tcW w:w="269"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272" w:type="pct"/>
            <w:gridSpan w:val="3"/>
            <w:vAlign w:val="center"/>
          </w:tcPr>
          <w:p>
            <w:pPr>
              <w:autoSpaceDE w:val="0"/>
              <w:autoSpaceDN w:val="0"/>
              <w:spacing w:line="360" w:lineRule="auto"/>
              <w:jc w:val="center"/>
              <w:rPr>
                <w:rFonts w:ascii="Times New Roman" w:hAnsi="Times New Roman"/>
                <w:b/>
                <w:bCs/>
                <w:color w:val="000000"/>
                <w:sz w:val="18"/>
                <w:szCs w:val="18"/>
              </w:rPr>
            </w:pPr>
          </w:p>
        </w:tc>
        <w:tc>
          <w:tcPr>
            <w:tcW w:w="268"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272"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354" w:type="pct"/>
            <w:vMerge w:val="continue"/>
            <w:vAlign w:val="center"/>
          </w:tcPr>
          <w:p>
            <w:pPr>
              <w:autoSpaceDE w:val="0"/>
              <w:autoSpaceDN w:val="0"/>
              <w:spacing w:line="360" w:lineRule="auto"/>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spacing w:line="360" w:lineRule="auto"/>
              <w:jc w:val="center"/>
              <w:rPr>
                <w:rFonts w:ascii="Times New Roman" w:hAnsi="Times New Roman"/>
                <w:color w:val="000000"/>
                <w:sz w:val="18"/>
                <w:szCs w:val="18"/>
              </w:rPr>
            </w:pPr>
          </w:p>
        </w:tc>
        <w:tc>
          <w:tcPr>
            <w:tcW w:w="216" w:type="pct"/>
            <w:vMerge w:val="continue"/>
            <w:vAlign w:val="center"/>
          </w:tcPr>
          <w:p>
            <w:pPr>
              <w:spacing w:line="360" w:lineRule="auto"/>
              <w:jc w:val="center"/>
              <w:rPr>
                <w:rFonts w:ascii="Times New Roman" w:hAnsi="Times New Roman"/>
                <w:color w:val="000000"/>
                <w:sz w:val="18"/>
                <w:szCs w:val="18"/>
              </w:rPr>
            </w:pPr>
          </w:p>
        </w:tc>
        <w:tc>
          <w:tcPr>
            <w:tcW w:w="1676" w:type="pct"/>
            <w:gridSpan w:val="3"/>
            <w:vAlign w:val="center"/>
          </w:tcPr>
          <w:p>
            <w:pPr>
              <w:autoSpaceDE w:val="0"/>
              <w:autoSpaceDN w:val="0"/>
              <w:spacing w:line="360" w:lineRule="auto"/>
              <w:jc w:val="center"/>
              <w:rPr>
                <w:rFonts w:ascii="Times New Roman" w:hAnsi="Times New Roman"/>
                <w:b/>
                <w:bCs/>
                <w:color w:val="000000"/>
                <w:sz w:val="18"/>
                <w:szCs w:val="18"/>
              </w:rPr>
            </w:pPr>
            <w:r>
              <w:rPr>
                <w:rFonts w:hint="eastAsia" w:ascii="宋体" w:cs="宋体"/>
                <w:sz w:val="18"/>
                <w:szCs w:val="18"/>
              </w:rPr>
              <w:t>身心健康类</w:t>
            </w:r>
          </w:p>
        </w:tc>
        <w:tc>
          <w:tcPr>
            <w:tcW w:w="271" w:type="pct"/>
            <w:vAlign w:val="center"/>
          </w:tcPr>
          <w:p>
            <w:pPr>
              <w:autoSpaceDE w:val="0"/>
              <w:autoSpaceDN w:val="0"/>
              <w:spacing w:line="360" w:lineRule="auto"/>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pPr>
              <w:autoSpaceDE w:val="0"/>
              <w:autoSpaceDN w:val="0"/>
              <w:spacing w:line="360" w:lineRule="auto"/>
              <w:jc w:val="center"/>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pPr>
              <w:autoSpaceDE w:val="0"/>
              <w:autoSpaceDN w:val="0"/>
              <w:spacing w:line="360" w:lineRule="auto"/>
              <w:jc w:val="center"/>
              <w:rPr>
                <w:rFonts w:ascii="Times New Roman" w:hAnsi="Times New Roman"/>
                <w:b/>
                <w:bCs/>
                <w:color w:val="000000"/>
                <w:sz w:val="18"/>
                <w:szCs w:val="18"/>
              </w:rPr>
            </w:pPr>
          </w:p>
        </w:tc>
        <w:tc>
          <w:tcPr>
            <w:tcW w:w="228" w:type="pct"/>
            <w:vAlign w:val="center"/>
          </w:tcPr>
          <w:p>
            <w:pPr>
              <w:autoSpaceDE w:val="0"/>
              <w:autoSpaceDN w:val="0"/>
              <w:spacing w:line="360" w:lineRule="auto"/>
              <w:jc w:val="center"/>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pPr>
              <w:autoSpaceDE w:val="0"/>
              <w:autoSpaceDN w:val="0"/>
              <w:spacing w:line="360" w:lineRule="auto"/>
              <w:jc w:val="center"/>
              <w:rPr>
                <w:rFonts w:ascii="Times New Roman" w:hAnsi="Times New Roman"/>
                <w:b/>
                <w:bCs/>
                <w:color w:val="000000"/>
                <w:sz w:val="18"/>
                <w:szCs w:val="18"/>
              </w:rPr>
            </w:pPr>
          </w:p>
        </w:tc>
        <w:tc>
          <w:tcPr>
            <w:tcW w:w="268" w:type="pct"/>
            <w:gridSpan w:val="3"/>
            <w:vAlign w:val="center"/>
          </w:tcPr>
          <w:p>
            <w:pPr>
              <w:autoSpaceDE w:val="0"/>
              <w:autoSpaceDN w:val="0"/>
              <w:spacing w:line="360" w:lineRule="auto"/>
              <w:jc w:val="center"/>
              <w:rPr>
                <w:rFonts w:ascii="Times New Roman" w:hAnsi="Times New Roman"/>
                <w:b/>
                <w:bCs/>
                <w:color w:val="000000"/>
                <w:sz w:val="18"/>
                <w:szCs w:val="18"/>
              </w:rPr>
            </w:pPr>
          </w:p>
        </w:tc>
        <w:tc>
          <w:tcPr>
            <w:tcW w:w="269"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272" w:type="pct"/>
            <w:gridSpan w:val="3"/>
            <w:vAlign w:val="center"/>
          </w:tcPr>
          <w:p>
            <w:pPr>
              <w:autoSpaceDE w:val="0"/>
              <w:autoSpaceDN w:val="0"/>
              <w:spacing w:line="360" w:lineRule="auto"/>
              <w:jc w:val="center"/>
              <w:rPr>
                <w:rFonts w:ascii="Times New Roman" w:hAnsi="Times New Roman"/>
                <w:b/>
                <w:bCs/>
                <w:color w:val="000000"/>
                <w:sz w:val="18"/>
                <w:szCs w:val="18"/>
              </w:rPr>
            </w:pPr>
          </w:p>
        </w:tc>
        <w:tc>
          <w:tcPr>
            <w:tcW w:w="268"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272"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354" w:type="pct"/>
            <w:vMerge w:val="continue"/>
            <w:vAlign w:val="center"/>
          </w:tcPr>
          <w:p>
            <w:pPr>
              <w:autoSpaceDE w:val="0"/>
              <w:autoSpaceDN w:val="0"/>
              <w:spacing w:line="360" w:lineRule="auto"/>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spacing w:line="360" w:lineRule="auto"/>
              <w:jc w:val="center"/>
              <w:rPr>
                <w:rFonts w:ascii="Times New Roman" w:hAnsi="Times New Roman"/>
                <w:color w:val="000000"/>
                <w:sz w:val="18"/>
                <w:szCs w:val="18"/>
              </w:rPr>
            </w:pPr>
          </w:p>
        </w:tc>
        <w:tc>
          <w:tcPr>
            <w:tcW w:w="216" w:type="pct"/>
            <w:vMerge w:val="continue"/>
            <w:vAlign w:val="center"/>
          </w:tcPr>
          <w:p>
            <w:pPr>
              <w:spacing w:line="360" w:lineRule="auto"/>
              <w:jc w:val="center"/>
              <w:rPr>
                <w:rFonts w:ascii="Times New Roman" w:hAnsi="Times New Roman"/>
                <w:color w:val="000000"/>
                <w:sz w:val="18"/>
                <w:szCs w:val="18"/>
              </w:rPr>
            </w:pPr>
          </w:p>
        </w:tc>
        <w:tc>
          <w:tcPr>
            <w:tcW w:w="1676" w:type="pct"/>
            <w:gridSpan w:val="3"/>
            <w:vAlign w:val="center"/>
          </w:tcPr>
          <w:p>
            <w:pPr>
              <w:autoSpaceDE w:val="0"/>
              <w:autoSpaceDN w:val="0"/>
              <w:spacing w:line="360" w:lineRule="auto"/>
              <w:jc w:val="center"/>
              <w:rPr>
                <w:rFonts w:ascii="Times New Roman" w:hAnsi="Times New Roman"/>
                <w:b/>
                <w:bCs/>
                <w:color w:val="000000"/>
                <w:sz w:val="18"/>
                <w:szCs w:val="18"/>
              </w:rPr>
            </w:pPr>
            <w:r>
              <w:rPr>
                <w:rFonts w:hint="eastAsia" w:ascii="宋体" w:cs="宋体"/>
                <w:sz w:val="18"/>
                <w:szCs w:val="18"/>
              </w:rPr>
              <w:t>职业素养类</w:t>
            </w:r>
          </w:p>
        </w:tc>
        <w:tc>
          <w:tcPr>
            <w:tcW w:w="271" w:type="pct"/>
            <w:vAlign w:val="center"/>
          </w:tcPr>
          <w:p>
            <w:pPr>
              <w:autoSpaceDE w:val="0"/>
              <w:autoSpaceDN w:val="0"/>
              <w:spacing w:line="360" w:lineRule="auto"/>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pPr>
              <w:autoSpaceDE w:val="0"/>
              <w:autoSpaceDN w:val="0"/>
              <w:spacing w:line="360" w:lineRule="auto"/>
              <w:jc w:val="center"/>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pPr>
              <w:autoSpaceDE w:val="0"/>
              <w:autoSpaceDN w:val="0"/>
              <w:spacing w:line="360" w:lineRule="auto"/>
              <w:jc w:val="center"/>
              <w:rPr>
                <w:rFonts w:ascii="Times New Roman" w:hAnsi="Times New Roman"/>
                <w:b/>
                <w:bCs/>
                <w:color w:val="000000"/>
                <w:sz w:val="18"/>
                <w:szCs w:val="18"/>
              </w:rPr>
            </w:pPr>
          </w:p>
        </w:tc>
        <w:tc>
          <w:tcPr>
            <w:tcW w:w="228" w:type="pct"/>
            <w:vAlign w:val="center"/>
          </w:tcPr>
          <w:p>
            <w:pPr>
              <w:autoSpaceDE w:val="0"/>
              <w:autoSpaceDN w:val="0"/>
              <w:spacing w:line="360" w:lineRule="auto"/>
              <w:jc w:val="center"/>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pPr>
              <w:autoSpaceDE w:val="0"/>
              <w:autoSpaceDN w:val="0"/>
              <w:spacing w:line="360" w:lineRule="auto"/>
              <w:jc w:val="center"/>
              <w:rPr>
                <w:rFonts w:ascii="Times New Roman" w:hAnsi="Times New Roman"/>
                <w:b/>
                <w:bCs/>
                <w:color w:val="000000"/>
                <w:sz w:val="18"/>
                <w:szCs w:val="18"/>
              </w:rPr>
            </w:pPr>
          </w:p>
        </w:tc>
        <w:tc>
          <w:tcPr>
            <w:tcW w:w="268" w:type="pct"/>
            <w:gridSpan w:val="3"/>
            <w:vAlign w:val="center"/>
          </w:tcPr>
          <w:p>
            <w:pPr>
              <w:autoSpaceDE w:val="0"/>
              <w:autoSpaceDN w:val="0"/>
              <w:spacing w:line="360" w:lineRule="auto"/>
              <w:jc w:val="center"/>
              <w:rPr>
                <w:rFonts w:ascii="Times New Roman" w:hAnsi="Times New Roman"/>
                <w:b/>
                <w:bCs/>
                <w:color w:val="000000"/>
                <w:sz w:val="18"/>
                <w:szCs w:val="18"/>
              </w:rPr>
            </w:pPr>
          </w:p>
        </w:tc>
        <w:tc>
          <w:tcPr>
            <w:tcW w:w="269"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272" w:type="pct"/>
            <w:gridSpan w:val="3"/>
            <w:vAlign w:val="center"/>
          </w:tcPr>
          <w:p>
            <w:pPr>
              <w:autoSpaceDE w:val="0"/>
              <w:autoSpaceDN w:val="0"/>
              <w:spacing w:line="360" w:lineRule="auto"/>
              <w:jc w:val="center"/>
              <w:rPr>
                <w:rFonts w:ascii="Times New Roman" w:hAnsi="Times New Roman"/>
                <w:b/>
                <w:bCs/>
                <w:color w:val="000000"/>
                <w:sz w:val="18"/>
                <w:szCs w:val="18"/>
              </w:rPr>
            </w:pPr>
          </w:p>
        </w:tc>
        <w:tc>
          <w:tcPr>
            <w:tcW w:w="268"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272"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354" w:type="pct"/>
            <w:vMerge w:val="continue"/>
            <w:vAlign w:val="center"/>
          </w:tcPr>
          <w:p>
            <w:pPr>
              <w:autoSpaceDE w:val="0"/>
              <w:autoSpaceDN w:val="0"/>
              <w:spacing w:line="360" w:lineRule="auto"/>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spacing w:line="360" w:lineRule="auto"/>
              <w:jc w:val="center"/>
              <w:rPr>
                <w:rFonts w:ascii="Times New Roman" w:hAnsi="Times New Roman"/>
                <w:color w:val="000000"/>
                <w:sz w:val="18"/>
                <w:szCs w:val="18"/>
              </w:rPr>
            </w:pPr>
          </w:p>
        </w:tc>
        <w:tc>
          <w:tcPr>
            <w:tcW w:w="216" w:type="pct"/>
            <w:vMerge w:val="continue"/>
            <w:vAlign w:val="center"/>
          </w:tcPr>
          <w:p>
            <w:pPr>
              <w:spacing w:line="360" w:lineRule="auto"/>
              <w:jc w:val="center"/>
              <w:rPr>
                <w:rFonts w:ascii="Times New Roman" w:hAnsi="Times New Roman"/>
                <w:color w:val="000000"/>
                <w:sz w:val="18"/>
                <w:szCs w:val="18"/>
              </w:rPr>
            </w:pPr>
          </w:p>
        </w:tc>
        <w:tc>
          <w:tcPr>
            <w:tcW w:w="1676" w:type="pct"/>
            <w:gridSpan w:val="3"/>
            <w:vAlign w:val="center"/>
          </w:tcPr>
          <w:p>
            <w:pPr>
              <w:autoSpaceDE w:val="0"/>
              <w:autoSpaceDN w:val="0"/>
              <w:spacing w:line="360" w:lineRule="auto"/>
              <w:jc w:val="center"/>
              <w:rPr>
                <w:rFonts w:ascii="Times New Roman" w:hAnsi="Times New Roman"/>
                <w:b/>
                <w:bCs/>
                <w:color w:val="000000"/>
                <w:sz w:val="18"/>
                <w:szCs w:val="18"/>
              </w:rPr>
            </w:pPr>
            <w:r>
              <w:rPr>
                <w:rFonts w:hint="eastAsia" w:ascii="宋体" w:cs="宋体"/>
                <w:sz w:val="18"/>
                <w:szCs w:val="18"/>
              </w:rPr>
              <w:t>美育教育类</w:t>
            </w:r>
          </w:p>
        </w:tc>
        <w:tc>
          <w:tcPr>
            <w:tcW w:w="271" w:type="pct"/>
            <w:vAlign w:val="center"/>
          </w:tcPr>
          <w:p>
            <w:pPr>
              <w:autoSpaceDE w:val="0"/>
              <w:autoSpaceDN w:val="0"/>
              <w:spacing w:line="360" w:lineRule="auto"/>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pPr>
              <w:autoSpaceDE w:val="0"/>
              <w:autoSpaceDN w:val="0"/>
              <w:spacing w:line="360" w:lineRule="auto"/>
              <w:jc w:val="center"/>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pPr>
              <w:autoSpaceDE w:val="0"/>
              <w:autoSpaceDN w:val="0"/>
              <w:spacing w:line="360" w:lineRule="auto"/>
              <w:jc w:val="center"/>
              <w:rPr>
                <w:rFonts w:ascii="Times New Roman" w:hAnsi="Times New Roman"/>
                <w:b/>
                <w:bCs/>
                <w:color w:val="000000"/>
                <w:sz w:val="18"/>
                <w:szCs w:val="18"/>
              </w:rPr>
            </w:pPr>
          </w:p>
        </w:tc>
        <w:tc>
          <w:tcPr>
            <w:tcW w:w="228" w:type="pct"/>
            <w:vAlign w:val="center"/>
          </w:tcPr>
          <w:p>
            <w:pPr>
              <w:autoSpaceDE w:val="0"/>
              <w:autoSpaceDN w:val="0"/>
              <w:spacing w:line="360" w:lineRule="auto"/>
              <w:jc w:val="center"/>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pPr>
              <w:autoSpaceDE w:val="0"/>
              <w:autoSpaceDN w:val="0"/>
              <w:spacing w:line="360" w:lineRule="auto"/>
              <w:jc w:val="center"/>
              <w:rPr>
                <w:rFonts w:ascii="Times New Roman" w:hAnsi="Times New Roman"/>
                <w:b/>
                <w:bCs/>
                <w:color w:val="000000"/>
                <w:sz w:val="18"/>
                <w:szCs w:val="18"/>
              </w:rPr>
            </w:pPr>
          </w:p>
        </w:tc>
        <w:tc>
          <w:tcPr>
            <w:tcW w:w="268" w:type="pct"/>
            <w:gridSpan w:val="3"/>
            <w:vAlign w:val="center"/>
          </w:tcPr>
          <w:p>
            <w:pPr>
              <w:autoSpaceDE w:val="0"/>
              <w:autoSpaceDN w:val="0"/>
              <w:spacing w:line="360" w:lineRule="auto"/>
              <w:jc w:val="center"/>
              <w:rPr>
                <w:rFonts w:ascii="Times New Roman" w:hAnsi="Times New Roman"/>
                <w:b/>
                <w:bCs/>
                <w:color w:val="000000"/>
                <w:sz w:val="18"/>
                <w:szCs w:val="18"/>
              </w:rPr>
            </w:pPr>
          </w:p>
        </w:tc>
        <w:tc>
          <w:tcPr>
            <w:tcW w:w="269"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272" w:type="pct"/>
            <w:gridSpan w:val="3"/>
            <w:vAlign w:val="center"/>
          </w:tcPr>
          <w:p>
            <w:pPr>
              <w:autoSpaceDE w:val="0"/>
              <w:autoSpaceDN w:val="0"/>
              <w:spacing w:line="360" w:lineRule="auto"/>
              <w:jc w:val="center"/>
              <w:rPr>
                <w:rFonts w:ascii="Times New Roman" w:hAnsi="Times New Roman"/>
                <w:b/>
                <w:bCs/>
                <w:color w:val="000000"/>
                <w:sz w:val="18"/>
                <w:szCs w:val="18"/>
              </w:rPr>
            </w:pPr>
          </w:p>
        </w:tc>
        <w:tc>
          <w:tcPr>
            <w:tcW w:w="268"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272"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354" w:type="pct"/>
            <w:vMerge w:val="continue"/>
            <w:vAlign w:val="center"/>
          </w:tcPr>
          <w:p>
            <w:pPr>
              <w:autoSpaceDE w:val="0"/>
              <w:autoSpaceDN w:val="0"/>
              <w:spacing w:line="360" w:lineRule="auto"/>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spacing w:line="360" w:lineRule="auto"/>
              <w:jc w:val="center"/>
              <w:rPr>
                <w:rFonts w:ascii="Times New Roman" w:hAnsi="Times New Roman"/>
                <w:color w:val="000000"/>
                <w:sz w:val="18"/>
                <w:szCs w:val="18"/>
              </w:rPr>
            </w:pPr>
          </w:p>
        </w:tc>
        <w:tc>
          <w:tcPr>
            <w:tcW w:w="216" w:type="pct"/>
            <w:vMerge w:val="continue"/>
            <w:vAlign w:val="center"/>
          </w:tcPr>
          <w:p>
            <w:pPr>
              <w:spacing w:line="360" w:lineRule="auto"/>
              <w:jc w:val="center"/>
              <w:rPr>
                <w:rFonts w:ascii="Times New Roman" w:hAnsi="Times New Roman"/>
                <w:color w:val="000000"/>
                <w:sz w:val="18"/>
                <w:szCs w:val="18"/>
              </w:rPr>
            </w:pPr>
          </w:p>
        </w:tc>
        <w:tc>
          <w:tcPr>
            <w:tcW w:w="1676" w:type="pct"/>
            <w:gridSpan w:val="3"/>
            <w:vAlign w:val="center"/>
          </w:tcPr>
          <w:p>
            <w:pPr>
              <w:autoSpaceDE w:val="0"/>
              <w:autoSpaceDN w:val="0"/>
              <w:spacing w:line="360" w:lineRule="auto"/>
              <w:jc w:val="center"/>
              <w:rPr>
                <w:rFonts w:ascii="Times New Roman" w:hAnsi="Times New Roman"/>
                <w:b/>
                <w:bCs/>
                <w:color w:val="000000"/>
                <w:sz w:val="18"/>
                <w:szCs w:val="18"/>
              </w:rPr>
            </w:pPr>
            <w:r>
              <w:rPr>
                <w:rFonts w:hint="eastAsia" w:ascii="Times New Roman" w:hAnsi="Times New Roman"/>
                <w:b/>
                <w:bCs/>
                <w:sz w:val="18"/>
                <w:szCs w:val="18"/>
              </w:rPr>
              <w:t>小计</w:t>
            </w:r>
          </w:p>
        </w:tc>
        <w:tc>
          <w:tcPr>
            <w:tcW w:w="271" w:type="pct"/>
            <w:vAlign w:val="center"/>
          </w:tcPr>
          <w:p>
            <w:pPr>
              <w:autoSpaceDE w:val="0"/>
              <w:autoSpaceDN w:val="0"/>
              <w:spacing w:line="360" w:lineRule="auto"/>
              <w:jc w:val="center"/>
              <w:rPr>
                <w:rFonts w:ascii="Times New Roman" w:hAnsi="Times New Roman"/>
                <w:b/>
                <w:sz w:val="18"/>
                <w:szCs w:val="18"/>
              </w:rPr>
            </w:pPr>
            <w:r>
              <w:rPr>
                <w:rFonts w:hint="eastAsia" w:ascii="Times New Roman" w:hAnsi="Times New Roman"/>
                <w:b/>
                <w:sz w:val="18"/>
                <w:szCs w:val="18"/>
              </w:rPr>
              <w:t>128</w:t>
            </w:r>
          </w:p>
        </w:tc>
        <w:tc>
          <w:tcPr>
            <w:tcW w:w="215" w:type="pct"/>
            <w:vAlign w:val="center"/>
          </w:tcPr>
          <w:p>
            <w:pPr>
              <w:autoSpaceDE w:val="0"/>
              <w:autoSpaceDN w:val="0"/>
              <w:spacing w:line="360" w:lineRule="auto"/>
              <w:jc w:val="center"/>
              <w:rPr>
                <w:rFonts w:ascii="Times New Roman" w:hAnsi="Times New Roman"/>
                <w:b/>
                <w:sz w:val="18"/>
                <w:szCs w:val="18"/>
              </w:rPr>
            </w:pPr>
            <w:r>
              <w:rPr>
                <w:rFonts w:hint="eastAsia" w:ascii="Times New Roman" w:hAnsi="Times New Roman"/>
                <w:b/>
                <w:sz w:val="18"/>
                <w:szCs w:val="18"/>
              </w:rPr>
              <w:t>128</w:t>
            </w:r>
          </w:p>
        </w:tc>
        <w:tc>
          <w:tcPr>
            <w:tcW w:w="216" w:type="pct"/>
            <w:vAlign w:val="center"/>
          </w:tcPr>
          <w:p>
            <w:pPr>
              <w:autoSpaceDE w:val="0"/>
              <w:autoSpaceDN w:val="0"/>
              <w:spacing w:line="360" w:lineRule="auto"/>
              <w:jc w:val="center"/>
              <w:rPr>
                <w:rFonts w:ascii="Times New Roman" w:hAnsi="Times New Roman"/>
                <w:b/>
                <w:sz w:val="18"/>
                <w:szCs w:val="18"/>
              </w:rPr>
            </w:pPr>
          </w:p>
        </w:tc>
        <w:tc>
          <w:tcPr>
            <w:tcW w:w="228" w:type="pct"/>
            <w:vAlign w:val="center"/>
          </w:tcPr>
          <w:p>
            <w:pPr>
              <w:autoSpaceDE w:val="0"/>
              <w:autoSpaceDN w:val="0"/>
              <w:spacing w:line="360" w:lineRule="auto"/>
              <w:jc w:val="center"/>
              <w:rPr>
                <w:rFonts w:ascii="Times New Roman" w:hAnsi="Times New Roman"/>
                <w:b/>
                <w:sz w:val="18"/>
                <w:szCs w:val="18"/>
              </w:rPr>
            </w:pPr>
            <w:r>
              <w:rPr>
                <w:rFonts w:hint="eastAsia" w:ascii="Times New Roman" w:hAnsi="Times New Roman"/>
                <w:b/>
                <w:sz w:val="18"/>
                <w:szCs w:val="18"/>
              </w:rPr>
              <w:t>4</w:t>
            </w:r>
          </w:p>
        </w:tc>
        <w:tc>
          <w:tcPr>
            <w:tcW w:w="279" w:type="pct"/>
            <w:vAlign w:val="center"/>
          </w:tcPr>
          <w:p>
            <w:pPr>
              <w:autoSpaceDE w:val="0"/>
              <w:autoSpaceDN w:val="0"/>
              <w:spacing w:line="360" w:lineRule="auto"/>
              <w:jc w:val="center"/>
              <w:rPr>
                <w:rFonts w:ascii="Times New Roman" w:hAnsi="Times New Roman"/>
                <w:b/>
                <w:bCs/>
                <w:color w:val="000000"/>
                <w:sz w:val="18"/>
                <w:szCs w:val="18"/>
              </w:rPr>
            </w:pPr>
          </w:p>
        </w:tc>
        <w:tc>
          <w:tcPr>
            <w:tcW w:w="268" w:type="pct"/>
            <w:gridSpan w:val="3"/>
            <w:vAlign w:val="center"/>
          </w:tcPr>
          <w:p>
            <w:pPr>
              <w:autoSpaceDE w:val="0"/>
              <w:autoSpaceDN w:val="0"/>
              <w:spacing w:line="360" w:lineRule="auto"/>
              <w:jc w:val="center"/>
              <w:rPr>
                <w:rFonts w:ascii="Times New Roman" w:hAnsi="Times New Roman"/>
                <w:b/>
                <w:bCs/>
                <w:color w:val="000000"/>
                <w:sz w:val="18"/>
                <w:szCs w:val="18"/>
              </w:rPr>
            </w:pPr>
          </w:p>
        </w:tc>
        <w:tc>
          <w:tcPr>
            <w:tcW w:w="269"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272" w:type="pct"/>
            <w:gridSpan w:val="3"/>
            <w:vAlign w:val="center"/>
          </w:tcPr>
          <w:p>
            <w:pPr>
              <w:autoSpaceDE w:val="0"/>
              <w:autoSpaceDN w:val="0"/>
              <w:spacing w:line="360" w:lineRule="auto"/>
              <w:jc w:val="center"/>
              <w:rPr>
                <w:rFonts w:ascii="Times New Roman" w:hAnsi="Times New Roman"/>
                <w:b/>
                <w:bCs/>
                <w:color w:val="000000"/>
                <w:sz w:val="18"/>
                <w:szCs w:val="18"/>
              </w:rPr>
            </w:pPr>
          </w:p>
        </w:tc>
        <w:tc>
          <w:tcPr>
            <w:tcW w:w="268"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272" w:type="pct"/>
            <w:gridSpan w:val="2"/>
            <w:vAlign w:val="center"/>
          </w:tcPr>
          <w:p>
            <w:pPr>
              <w:autoSpaceDE w:val="0"/>
              <w:autoSpaceDN w:val="0"/>
              <w:spacing w:line="360" w:lineRule="auto"/>
              <w:jc w:val="center"/>
              <w:rPr>
                <w:rFonts w:ascii="Times New Roman" w:hAnsi="Times New Roman"/>
                <w:b/>
                <w:bCs/>
                <w:color w:val="000000"/>
                <w:sz w:val="18"/>
                <w:szCs w:val="18"/>
              </w:rPr>
            </w:pPr>
          </w:p>
        </w:tc>
        <w:tc>
          <w:tcPr>
            <w:tcW w:w="354" w:type="pct"/>
            <w:vAlign w:val="center"/>
          </w:tcPr>
          <w:p>
            <w:pPr>
              <w:autoSpaceDE w:val="0"/>
              <w:autoSpaceDN w:val="0"/>
              <w:spacing w:line="360" w:lineRule="auto"/>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spacing w:line="360" w:lineRule="auto"/>
              <w:jc w:val="center"/>
              <w:rPr>
                <w:rFonts w:ascii="Times New Roman" w:hAnsi="Times New Roman"/>
                <w:color w:val="000000"/>
                <w:sz w:val="18"/>
                <w:szCs w:val="18"/>
              </w:rPr>
            </w:pPr>
          </w:p>
        </w:tc>
        <w:tc>
          <w:tcPr>
            <w:tcW w:w="216" w:type="pct"/>
            <w:vMerge w:val="restart"/>
            <w:vAlign w:val="center"/>
          </w:tcPr>
          <w:p>
            <w:pPr>
              <w:spacing w:line="360" w:lineRule="auto"/>
              <w:jc w:val="center"/>
              <w:rPr>
                <w:rFonts w:ascii="Times New Roman" w:hAnsi="Times New Roman"/>
                <w:color w:val="000000"/>
                <w:sz w:val="18"/>
                <w:szCs w:val="18"/>
              </w:rPr>
            </w:pPr>
            <w:r>
              <w:rPr>
                <w:rFonts w:hint="eastAsia" w:ascii="Times New Roman" w:hAnsi="Times New Roman"/>
                <w:color w:val="000000"/>
                <w:sz w:val="18"/>
                <w:szCs w:val="18"/>
              </w:rPr>
              <w:t>专业拓展课程</w:t>
            </w:r>
          </w:p>
        </w:tc>
        <w:tc>
          <w:tcPr>
            <w:tcW w:w="1676" w:type="pct"/>
            <w:gridSpan w:val="3"/>
            <w:vAlign w:val="center"/>
          </w:tcPr>
          <w:p>
            <w:pPr>
              <w:autoSpaceDE w:val="0"/>
              <w:autoSpaceDN w:val="0"/>
              <w:spacing w:line="360" w:lineRule="auto"/>
              <w:jc w:val="center"/>
              <w:rPr>
                <w:rFonts w:ascii="Times New Roman" w:hAnsi="Times New Roman"/>
                <w:b/>
                <w:bCs/>
                <w:color w:val="000000"/>
                <w:sz w:val="18"/>
                <w:szCs w:val="18"/>
              </w:rPr>
            </w:pPr>
            <w:r>
              <w:rPr>
                <w:rFonts w:hint="eastAsia" w:ascii="Times New Roman" w:hAnsi="Times New Roman"/>
                <w:b/>
                <w:bCs/>
                <w:color w:val="000000"/>
                <w:sz w:val="18"/>
                <w:szCs w:val="18"/>
              </w:rPr>
              <w:t>选修要求：</w:t>
            </w:r>
            <w:r>
              <w:rPr>
                <w:rFonts w:hint="eastAsia" w:ascii="Times New Roman" w:hAnsi="Times New Roman"/>
                <w:color w:val="FF0000"/>
                <w:sz w:val="18"/>
                <w:szCs w:val="18"/>
              </w:rPr>
              <w:t>选修学分要求、先修课程要求等。</w:t>
            </w:r>
          </w:p>
        </w:tc>
        <w:tc>
          <w:tcPr>
            <w:tcW w:w="2558" w:type="pct"/>
            <w:gridSpan w:val="17"/>
            <w:vAlign w:val="center"/>
          </w:tcPr>
          <w:p>
            <w:pPr>
              <w:autoSpaceDE w:val="0"/>
              <w:autoSpaceDN w:val="0"/>
              <w:spacing w:line="360" w:lineRule="auto"/>
              <w:jc w:val="center"/>
              <w:rPr>
                <w:rFonts w:ascii="Times New Roman" w:hAnsi="Times New Roman"/>
                <w:b/>
                <w:bCs/>
                <w:color w:val="000000"/>
                <w:sz w:val="18"/>
                <w:szCs w:val="18"/>
              </w:rPr>
            </w:pPr>
            <w:r>
              <w:rPr>
                <w:rFonts w:hint="eastAsia" w:ascii="宋体" w:hAnsi="宋体" w:cs="宋体"/>
                <w:sz w:val="18"/>
                <w:szCs w:val="18"/>
              </w:rPr>
              <w:t>专业拓展课为必修课程</w:t>
            </w:r>
          </w:p>
        </w:tc>
        <w:tc>
          <w:tcPr>
            <w:tcW w:w="354" w:type="pct"/>
            <w:vAlign w:val="center"/>
          </w:tcPr>
          <w:p>
            <w:pPr>
              <w:autoSpaceDE w:val="0"/>
              <w:autoSpaceDN w:val="0"/>
              <w:spacing w:line="360" w:lineRule="auto"/>
              <w:jc w:val="center"/>
              <w:rPr>
                <w:rFonts w:ascii="Times New Roman" w:hAnsi="Times New Roman"/>
                <w:color w:val="000000"/>
                <w:spacing w:val="-20"/>
                <w:sz w:val="18"/>
                <w:szCs w:val="18"/>
              </w:rPr>
            </w:pPr>
            <w:r>
              <w:rPr>
                <w:rFonts w:hint="eastAsia" w:ascii="宋体" w:hAnsi="宋体" w:cs="宋体"/>
                <w:sz w:val="18"/>
                <w:szCs w:val="18"/>
              </w:rPr>
              <w:t>动漫影视编导方向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spacing w:line="360" w:lineRule="auto"/>
              <w:jc w:val="center"/>
              <w:rPr>
                <w:rFonts w:ascii="Times New Roman" w:hAnsi="Times New Roman"/>
                <w:color w:val="000000"/>
                <w:sz w:val="18"/>
                <w:szCs w:val="18"/>
              </w:rPr>
            </w:pPr>
          </w:p>
        </w:tc>
        <w:tc>
          <w:tcPr>
            <w:tcW w:w="216" w:type="pct"/>
            <w:vMerge w:val="continue"/>
            <w:vAlign w:val="center"/>
          </w:tcPr>
          <w:p>
            <w:pPr>
              <w:spacing w:line="360" w:lineRule="auto"/>
              <w:jc w:val="center"/>
              <w:rPr>
                <w:rFonts w:ascii="Times New Roman" w:hAnsi="Times New Roman"/>
                <w:color w:val="000000"/>
                <w:sz w:val="18"/>
                <w:szCs w:val="18"/>
              </w:rPr>
            </w:pPr>
          </w:p>
        </w:tc>
        <w:tc>
          <w:tcPr>
            <w:tcW w:w="1676" w:type="pct"/>
            <w:gridSpan w:val="3"/>
            <w:vAlign w:val="center"/>
          </w:tcPr>
          <w:p>
            <w:pPr>
              <w:shd w:val="clear" w:color="auto" w:fill="FFFFFF"/>
              <w:jc w:val="center"/>
              <w:rPr>
                <w:sz w:val="18"/>
                <w:szCs w:val="18"/>
              </w:rPr>
            </w:pPr>
            <w:r>
              <w:rPr>
                <w:rFonts w:hint="eastAsia"/>
                <w:sz w:val="18"/>
                <w:szCs w:val="18"/>
              </w:rPr>
              <w:t>场面调度</w:t>
            </w:r>
          </w:p>
        </w:tc>
        <w:tc>
          <w:tcPr>
            <w:tcW w:w="271" w:type="pct"/>
            <w:vAlign w:val="center"/>
          </w:tcPr>
          <w:p>
            <w:pPr>
              <w:jc w:val="center"/>
              <w:rPr>
                <w:rFonts w:ascii="宋体" w:hAnsi="宋体" w:cs="宋体"/>
                <w:sz w:val="18"/>
                <w:szCs w:val="18"/>
              </w:rPr>
            </w:pPr>
            <w:r>
              <w:rPr>
                <w:rFonts w:hint="eastAsia" w:ascii="宋体" w:hAnsi="宋体" w:cs="宋体"/>
                <w:sz w:val="18"/>
                <w:szCs w:val="18"/>
              </w:rPr>
              <w:t>64</w:t>
            </w:r>
          </w:p>
        </w:tc>
        <w:tc>
          <w:tcPr>
            <w:tcW w:w="215" w:type="pct"/>
            <w:vAlign w:val="center"/>
          </w:tcPr>
          <w:p>
            <w:pPr>
              <w:jc w:val="center"/>
              <w:rPr>
                <w:rFonts w:ascii="宋体" w:hAnsi="宋体" w:cs="宋体"/>
                <w:sz w:val="18"/>
                <w:szCs w:val="18"/>
              </w:rPr>
            </w:pPr>
            <w:r>
              <w:rPr>
                <w:rFonts w:hint="eastAsia" w:ascii="宋体" w:hAnsi="宋体" w:cs="宋体"/>
                <w:sz w:val="18"/>
                <w:szCs w:val="18"/>
              </w:rPr>
              <w:t>32</w:t>
            </w:r>
          </w:p>
        </w:tc>
        <w:tc>
          <w:tcPr>
            <w:tcW w:w="216" w:type="pct"/>
            <w:vAlign w:val="center"/>
          </w:tcPr>
          <w:p>
            <w:pPr>
              <w:jc w:val="center"/>
              <w:rPr>
                <w:rFonts w:ascii="宋体" w:hAnsi="宋体" w:cs="宋体"/>
                <w:sz w:val="18"/>
                <w:szCs w:val="18"/>
              </w:rPr>
            </w:pPr>
            <w:r>
              <w:rPr>
                <w:rFonts w:hint="eastAsia" w:ascii="宋体" w:hAnsi="宋体" w:cs="宋体"/>
                <w:sz w:val="18"/>
                <w:szCs w:val="18"/>
              </w:rPr>
              <w:t>32</w:t>
            </w:r>
          </w:p>
        </w:tc>
        <w:tc>
          <w:tcPr>
            <w:tcW w:w="228" w:type="pct"/>
            <w:vAlign w:val="center"/>
          </w:tcPr>
          <w:p>
            <w:pPr>
              <w:jc w:val="center"/>
              <w:rPr>
                <w:rFonts w:ascii="宋体" w:hAnsi="宋体" w:cs="宋体"/>
                <w:sz w:val="18"/>
                <w:szCs w:val="18"/>
              </w:rPr>
            </w:pPr>
            <w:r>
              <w:rPr>
                <w:rFonts w:hint="eastAsia" w:ascii="宋体" w:hAnsi="宋体" w:cs="宋体"/>
                <w:sz w:val="18"/>
                <w:szCs w:val="18"/>
              </w:rPr>
              <w:t>4</w:t>
            </w:r>
          </w:p>
        </w:tc>
        <w:tc>
          <w:tcPr>
            <w:tcW w:w="311" w:type="pct"/>
            <w:gridSpan w:val="3"/>
            <w:vAlign w:val="center"/>
          </w:tcPr>
          <w:p>
            <w:pPr>
              <w:jc w:val="center"/>
              <w:rPr>
                <w:rFonts w:ascii="宋体" w:hAnsi="宋体" w:cs="宋体"/>
                <w:sz w:val="18"/>
                <w:szCs w:val="18"/>
              </w:rPr>
            </w:pPr>
          </w:p>
        </w:tc>
        <w:tc>
          <w:tcPr>
            <w:tcW w:w="236" w:type="pct"/>
            <w:vAlign w:val="center"/>
          </w:tcPr>
          <w:p>
            <w:pPr>
              <w:jc w:val="center"/>
              <w:rPr>
                <w:rFonts w:ascii="宋体" w:hAnsi="宋体" w:cs="宋体"/>
                <w:sz w:val="18"/>
                <w:szCs w:val="18"/>
              </w:rPr>
            </w:pPr>
          </w:p>
        </w:tc>
        <w:tc>
          <w:tcPr>
            <w:tcW w:w="303" w:type="pct"/>
            <w:gridSpan w:val="4"/>
            <w:vAlign w:val="center"/>
          </w:tcPr>
          <w:p>
            <w:pPr>
              <w:jc w:val="center"/>
              <w:rPr>
                <w:rFonts w:ascii="宋体" w:hAnsi="宋体" w:cs="宋体"/>
                <w:sz w:val="18"/>
                <w:szCs w:val="18"/>
              </w:rPr>
            </w:pPr>
            <w:r>
              <w:rPr>
                <w:rFonts w:hint="eastAsia" w:ascii="宋体" w:hAnsi="宋体" w:cs="宋体"/>
                <w:sz w:val="18"/>
                <w:szCs w:val="18"/>
              </w:rPr>
              <w:t>4</w:t>
            </w:r>
          </w:p>
        </w:tc>
        <w:tc>
          <w:tcPr>
            <w:tcW w:w="269" w:type="pct"/>
            <w:gridSpan w:val="2"/>
            <w:vAlign w:val="center"/>
          </w:tcPr>
          <w:p>
            <w:pPr>
              <w:jc w:val="center"/>
              <w:rPr>
                <w:rFonts w:ascii="宋体" w:hAnsi="宋体" w:cs="宋体"/>
                <w:sz w:val="18"/>
                <w:szCs w:val="18"/>
              </w:rPr>
            </w:pPr>
          </w:p>
        </w:tc>
        <w:tc>
          <w:tcPr>
            <w:tcW w:w="268" w:type="pct"/>
            <w:gridSpan w:val="2"/>
            <w:vAlign w:val="center"/>
          </w:tcPr>
          <w:p>
            <w:pPr>
              <w:autoSpaceDE w:val="0"/>
              <w:autoSpaceDN w:val="0"/>
              <w:spacing w:line="360" w:lineRule="auto"/>
              <w:jc w:val="center"/>
              <w:rPr>
                <w:rFonts w:ascii="Times New Roman" w:hAnsi="Times New Roman"/>
                <w:color w:val="000000"/>
                <w:spacing w:val="-20"/>
                <w:sz w:val="18"/>
                <w:szCs w:val="18"/>
              </w:rPr>
            </w:pPr>
          </w:p>
        </w:tc>
        <w:tc>
          <w:tcPr>
            <w:tcW w:w="241" w:type="pct"/>
            <w:vAlign w:val="center"/>
          </w:tcPr>
          <w:p>
            <w:pPr>
              <w:autoSpaceDE w:val="0"/>
              <w:autoSpaceDN w:val="0"/>
              <w:spacing w:line="360" w:lineRule="auto"/>
              <w:jc w:val="center"/>
              <w:rPr>
                <w:rFonts w:ascii="Times New Roman" w:hAnsi="Times New Roman"/>
                <w:color w:val="000000"/>
                <w:spacing w:val="-20"/>
                <w:sz w:val="18"/>
                <w:szCs w:val="18"/>
              </w:rPr>
            </w:pPr>
          </w:p>
        </w:tc>
        <w:tc>
          <w:tcPr>
            <w:tcW w:w="354" w:type="pct"/>
            <w:vMerge w:val="restart"/>
            <w:vAlign w:val="center"/>
          </w:tcPr>
          <w:p>
            <w:pPr>
              <w:autoSpaceDE w:val="0"/>
              <w:autoSpaceDN w:val="0"/>
              <w:spacing w:line="360" w:lineRule="auto"/>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spacing w:line="360" w:lineRule="auto"/>
              <w:jc w:val="center"/>
              <w:rPr>
                <w:rFonts w:ascii="Times New Roman" w:hAnsi="Times New Roman"/>
                <w:color w:val="000000"/>
                <w:sz w:val="18"/>
                <w:szCs w:val="18"/>
              </w:rPr>
            </w:pPr>
          </w:p>
        </w:tc>
        <w:tc>
          <w:tcPr>
            <w:tcW w:w="216" w:type="pct"/>
            <w:vMerge w:val="continue"/>
            <w:vAlign w:val="center"/>
          </w:tcPr>
          <w:p>
            <w:pPr>
              <w:spacing w:line="360" w:lineRule="auto"/>
              <w:jc w:val="center"/>
              <w:rPr>
                <w:rFonts w:ascii="Times New Roman" w:hAnsi="Times New Roman"/>
                <w:color w:val="000000"/>
                <w:sz w:val="18"/>
                <w:szCs w:val="18"/>
              </w:rPr>
            </w:pPr>
          </w:p>
        </w:tc>
        <w:tc>
          <w:tcPr>
            <w:tcW w:w="1676" w:type="pct"/>
            <w:gridSpan w:val="3"/>
            <w:vAlign w:val="center"/>
          </w:tcPr>
          <w:p>
            <w:pPr>
              <w:shd w:val="clear" w:color="auto" w:fill="FFFFFF"/>
              <w:jc w:val="center"/>
              <w:rPr>
                <w:sz w:val="18"/>
                <w:szCs w:val="18"/>
              </w:rPr>
            </w:pPr>
            <w:r>
              <w:rPr>
                <w:rFonts w:hint="eastAsia"/>
                <w:sz w:val="18"/>
                <w:szCs w:val="18"/>
              </w:rPr>
              <w:t>Final cut剪辑</w:t>
            </w:r>
          </w:p>
        </w:tc>
        <w:tc>
          <w:tcPr>
            <w:tcW w:w="271" w:type="pct"/>
            <w:vAlign w:val="center"/>
          </w:tcPr>
          <w:p>
            <w:pPr>
              <w:jc w:val="center"/>
              <w:rPr>
                <w:rFonts w:ascii="宋体" w:hAnsi="宋体" w:cs="宋体"/>
                <w:sz w:val="18"/>
                <w:szCs w:val="18"/>
              </w:rPr>
            </w:pPr>
            <w:r>
              <w:rPr>
                <w:rFonts w:hint="eastAsia" w:ascii="宋体" w:hAnsi="宋体" w:cs="宋体"/>
                <w:sz w:val="18"/>
                <w:szCs w:val="18"/>
              </w:rPr>
              <w:t>192</w:t>
            </w:r>
          </w:p>
        </w:tc>
        <w:tc>
          <w:tcPr>
            <w:tcW w:w="215" w:type="pct"/>
            <w:vAlign w:val="center"/>
          </w:tcPr>
          <w:p>
            <w:pPr>
              <w:jc w:val="center"/>
              <w:rPr>
                <w:rFonts w:ascii="宋体" w:hAnsi="宋体" w:cs="宋体"/>
                <w:sz w:val="18"/>
                <w:szCs w:val="18"/>
              </w:rPr>
            </w:pPr>
            <w:r>
              <w:rPr>
                <w:rFonts w:hint="eastAsia" w:ascii="宋体" w:hAnsi="宋体" w:cs="宋体"/>
                <w:sz w:val="18"/>
                <w:szCs w:val="18"/>
              </w:rPr>
              <w:t>96</w:t>
            </w:r>
          </w:p>
        </w:tc>
        <w:tc>
          <w:tcPr>
            <w:tcW w:w="216" w:type="pct"/>
            <w:vAlign w:val="center"/>
          </w:tcPr>
          <w:p>
            <w:pPr>
              <w:jc w:val="center"/>
              <w:rPr>
                <w:rFonts w:ascii="宋体" w:hAnsi="宋体" w:cs="宋体"/>
                <w:sz w:val="18"/>
                <w:szCs w:val="18"/>
              </w:rPr>
            </w:pPr>
            <w:r>
              <w:rPr>
                <w:rFonts w:hint="eastAsia" w:ascii="宋体" w:hAnsi="宋体" w:cs="宋体"/>
                <w:sz w:val="18"/>
                <w:szCs w:val="18"/>
              </w:rPr>
              <w:t>96</w:t>
            </w:r>
          </w:p>
        </w:tc>
        <w:tc>
          <w:tcPr>
            <w:tcW w:w="228" w:type="pct"/>
            <w:vAlign w:val="center"/>
          </w:tcPr>
          <w:p>
            <w:pPr>
              <w:jc w:val="center"/>
              <w:rPr>
                <w:rFonts w:ascii="宋体" w:hAnsi="宋体" w:cs="宋体"/>
                <w:sz w:val="18"/>
                <w:szCs w:val="18"/>
              </w:rPr>
            </w:pPr>
            <w:r>
              <w:rPr>
                <w:rFonts w:hint="eastAsia" w:ascii="宋体" w:hAnsi="宋体" w:cs="宋体"/>
                <w:sz w:val="18"/>
                <w:szCs w:val="18"/>
              </w:rPr>
              <w:t>12</w:t>
            </w:r>
          </w:p>
        </w:tc>
        <w:tc>
          <w:tcPr>
            <w:tcW w:w="311" w:type="pct"/>
            <w:gridSpan w:val="3"/>
            <w:vAlign w:val="center"/>
          </w:tcPr>
          <w:p>
            <w:pPr>
              <w:jc w:val="center"/>
              <w:rPr>
                <w:rFonts w:ascii="宋体" w:hAnsi="宋体" w:cs="宋体"/>
                <w:sz w:val="18"/>
                <w:szCs w:val="18"/>
              </w:rPr>
            </w:pPr>
          </w:p>
        </w:tc>
        <w:tc>
          <w:tcPr>
            <w:tcW w:w="236" w:type="pct"/>
            <w:vAlign w:val="center"/>
          </w:tcPr>
          <w:p>
            <w:pPr>
              <w:jc w:val="center"/>
              <w:rPr>
                <w:rFonts w:ascii="宋体" w:hAnsi="宋体" w:cs="宋体"/>
                <w:sz w:val="18"/>
                <w:szCs w:val="18"/>
              </w:rPr>
            </w:pPr>
          </w:p>
        </w:tc>
        <w:tc>
          <w:tcPr>
            <w:tcW w:w="303" w:type="pct"/>
            <w:gridSpan w:val="4"/>
            <w:vAlign w:val="center"/>
          </w:tcPr>
          <w:p>
            <w:pPr>
              <w:jc w:val="center"/>
              <w:rPr>
                <w:rFonts w:ascii="宋体" w:hAnsi="宋体" w:cs="宋体"/>
                <w:sz w:val="18"/>
                <w:szCs w:val="18"/>
              </w:rPr>
            </w:pPr>
            <w:r>
              <w:rPr>
                <w:rFonts w:hint="eastAsia" w:ascii="宋体" w:hAnsi="宋体" w:cs="宋体"/>
                <w:sz w:val="18"/>
                <w:szCs w:val="18"/>
              </w:rPr>
              <w:t>6</w:t>
            </w:r>
          </w:p>
        </w:tc>
        <w:tc>
          <w:tcPr>
            <w:tcW w:w="269" w:type="pct"/>
            <w:gridSpan w:val="2"/>
            <w:vAlign w:val="center"/>
          </w:tcPr>
          <w:p>
            <w:pPr>
              <w:jc w:val="center"/>
              <w:rPr>
                <w:rFonts w:ascii="宋体" w:hAnsi="宋体" w:cs="宋体"/>
                <w:sz w:val="18"/>
                <w:szCs w:val="18"/>
              </w:rPr>
            </w:pPr>
            <w:r>
              <w:rPr>
                <w:rFonts w:hint="eastAsia" w:ascii="宋体" w:hAnsi="宋体" w:cs="宋体"/>
                <w:sz w:val="18"/>
                <w:szCs w:val="18"/>
              </w:rPr>
              <w:t>6</w:t>
            </w:r>
          </w:p>
        </w:tc>
        <w:tc>
          <w:tcPr>
            <w:tcW w:w="268" w:type="pct"/>
            <w:gridSpan w:val="2"/>
            <w:vAlign w:val="center"/>
          </w:tcPr>
          <w:p>
            <w:pPr>
              <w:autoSpaceDE w:val="0"/>
              <w:autoSpaceDN w:val="0"/>
              <w:spacing w:line="360" w:lineRule="auto"/>
              <w:jc w:val="center"/>
              <w:rPr>
                <w:rFonts w:ascii="Times New Roman" w:hAnsi="Times New Roman"/>
                <w:color w:val="000000"/>
                <w:spacing w:val="-20"/>
                <w:sz w:val="18"/>
                <w:szCs w:val="18"/>
              </w:rPr>
            </w:pPr>
          </w:p>
        </w:tc>
        <w:tc>
          <w:tcPr>
            <w:tcW w:w="241" w:type="pct"/>
            <w:vAlign w:val="center"/>
          </w:tcPr>
          <w:p>
            <w:pPr>
              <w:autoSpaceDE w:val="0"/>
              <w:autoSpaceDN w:val="0"/>
              <w:spacing w:line="360" w:lineRule="auto"/>
              <w:jc w:val="center"/>
              <w:rPr>
                <w:rFonts w:ascii="Times New Roman" w:hAnsi="Times New Roman"/>
                <w:color w:val="000000"/>
                <w:spacing w:val="-20"/>
                <w:sz w:val="18"/>
                <w:szCs w:val="18"/>
              </w:rPr>
            </w:pPr>
          </w:p>
        </w:tc>
        <w:tc>
          <w:tcPr>
            <w:tcW w:w="354" w:type="pct"/>
            <w:vMerge w:val="continue"/>
            <w:vAlign w:val="center"/>
          </w:tcPr>
          <w:p>
            <w:pPr>
              <w:autoSpaceDE w:val="0"/>
              <w:autoSpaceDN w:val="0"/>
              <w:spacing w:line="360" w:lineRule="auto"/>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196" w:type="pct"/>
            <w:vMerge w:val="continue"/>
            <w:vAlign w:val="center"/>
          </w:tcPr>
          <w:p>
            <w:pPr>
              <w:spacing w:line="360" w:lineRule="auto"/>
              <w:jc w:val="center"/>
              <w:rPr>
                <w:rFonts w:ascii="Times New Roman" w:hAnsi="Times New Roman"/>
                <w:color w:val="000000"/>
                <w:sz w:val="18"/>
                <w:szCs w:val="18"/>
              </w:rPr>
            </w:pPr>
          </w:p>
        </w:tc>
        <w:tc>
          <w:tcPr>
            <w:tcW w:w="216" w:type="pct"/>
            <w:vMerge w:val="continue"/>
            <w:vAlign w:val="center"/>
          </w:tcPr>
          <w:p>
            <w:pPr>
              <w:spacing w:line="360" w:lineRule="auto"/>
              <w:jc w:val="center"/>
              <w:rPr>
                <w:rFonts w:ascii="Times New Roman" w:hAnsi="Times New Roman"/>
                <w:color w:val="000000"/>
                <w:sz w:val="18"/>
                <w:szCs w:val="18"/>
              </w:rPr>
            </w:pPr>
          </w:p>
        </w:tc>
        <w:tc>
          <w:tcPr>
            <w:tcW w:w="1676" w:type="pct"/>
            <w:gridSpan w:val="3"/>
            <w:vAlign w:val="center"/>
          </w:tcPr>
          <w:p>
            <w:pPr>
              <w:shd w:val="clear" w:color="auto" w:fill="FFFFFF"/>
              <w:jc w:val="center"/>
              <w:rPr>
                <w:rFonts w:ascii="Times New Roman" w:hAnsi="Times New Roman"/>
                <w:color w:val="000000"/>
                <w:spacing w:val="-20"/>
                <w:sz w:val="18"/>
                <w:szCs w:val="18"/>
              </w:rPr>
            </w:pPr>
            <w:r>
              <w:rPr>
                <w:rFonts w:hint="eastAsia"/>
                <w:sz w:val="18"/>
                <w:szCs w:val="18"/>
              </w:rPr>
              <w:t>电影摄影照明技巧</w:t>
            </w:r>
          </w:p>
        </w:tc>
        <w:tc>
          <w:tcPr>
            <w:tcW w:w="271" w:type="pct"/>
            <w:vAlign w:val="center"/>
          </w:tcPr>
          <w:p>
            <w:pPr>
              <w:jc w:val="center"/>
              <w:rPr>
                <w:rFonts w:ascii="宋体" w:hAnsi="宋体" w:cs="宋体"/>
                <w:sz w:val="18"/>
                <w:szCs w:val="18"/>
              </w:rPr>
            </w:pPr>
            <w:r>
              <w:rPr>
                <w:rFonts w:hint="eastAsia" w:ascii="宋体" w:hAnsi="宋体" w:cs="宋体"/>
                <w:sz w:val="18"/>
                <w:szCs w:val="18"/>
              </w:rPr>
              <w:t>64</w:t>
            </w:r>
          </w:p>
        </w:tc>
        <w:tc>
          <w:tcPr>
            <w:tcW w:w="215" w:type="pct"/>
            <w:vAlign w:val="center"/>
          </w:tcPr>
          <w:p>
            <w:pPr>
              <w:jc w:val="center"/>
              <w:rPr>
                <w:rFonts w:ascii="宋体" w:hAnsi="宋体" w:cs="宋体"/>
                <w:sz w:val="18"/>
                <w:szCs w:val="18"/>
              </w:rPr>
            </w:pPr>
            <w:r>
              <w:rPr>
                <w:rFonts w:hint="eastAsia" w:ascii="宋体" w:hAnsi="宋体" w:cs="宋体"/>
                <w:sz w:val="18"/>
                <w:szCs w:val="18"/>
              </w:rPr>
              <w:t>32</w:t>
            </w:r>
          </w:p>
        </w:tc>
        <w:tc>
          <w:tcPr>
            <w:tcW w:w="216" w:type="pct"/>
            <w:vAlign w:val="center"/>
          </w:tcPr>
          <w:p>
            <w:pPr>
              <w:jc w:val="center"/>
              <w:rPr>
                <w:rFonts w:ascii="宋体" w:hAnsi="宋体" w:cs="宋体"/>
                <w:sz w:val="18"/>
                <w:szCs w:val="18"/>
              </w:rPr>
            </w:pPr>
            <w:r>
              <w:rPr>
                <w:rFonts w:hint="eastAsia" w:ascii="宋体" w:hAnsi="宋体" w:cs="宋体"/>
                <w:sz w:val="18"/>
                <w:szCs w:val="18"/>
              </w:rPr>
              <w:t>32</w:t>
            </w:r>
          </w:p>
        </w:tc>
        <w:tc>
          <w:tcPr>
            <w:tcW w:w="228" w:type="pct"/>
            <w:vAlign w:val="center"/>
          </w:tcPr>
          <w:p>
            <w:pPr>
              <w:jc w:val="center"/>
              <w:rPr>
                <w:rFonts w:ascii="宋体" w:hAnsi="宋体" w:cs="宋体"/>
                <w:sz w:val="18"/>
                <w:szCs w:val="18"/>
              </w:rPr>
            </w:pPr>
            <w:r>
              <w:rPr>
                <w:rFonts w:hint="eastAsia" w:ascii="宋体" w:hAnsi="宋体" w:cs="宋体"/>
                <w:sz w:val="18"/>
                <w:szCs w:val="18"/>
              </w:rPr>
              <w:t>4</w:t>
            </w:r>
          </w:p>
        </w:tc>
        <w:tc>
          <w:tcPr>
            <w:tcW w:w="311" w:type="pct"/>
            <w:gridSpan w:val="3"/>
            <w:vAlign w:val="center"/>
          </w:tcPr>
          <w:p>
            <w:pPr>
              <w:jc w:val="center"/>
              <w:rPr>
                <w:rFonts w:ascii="宋体" w:hAnsi="宋体" w:cs="宋体"/>
                <w:sz w:val="18"/>
                <w:szCs w:val="18"/>
              </w:rPr>
            </w:pPr>
          </w:p>
        </w:tc>
        <w:tc>
          <w:tcPr>
            <w:tcW w:w="236" w:type="pct"/>
            <w:vAlign w:val="center"/>
          </w:tcPr>
          <w:p>
            <w:pPr>
              <w:jc w:val="center"/>
              <w:rPr>
                <w:rFonts w:ascii="宋体" w:hAnsi="宋体" w:cs="宋体"/>
                <w:sz w:val="18"/>
                <w:szCs w:val="18"/>
              </w:rPr>
            </w:pPr>
          </w:p>
        </w:tc>
        <w:tc>
          <w:tcPr>
            <w:tcW w:w="303" w:type="pct"/>
            <w:gridSpan w:val="4"/>
            <w:vAlign w:val="center"/>
          </w:tcPr>
          <w:p>
            <w:pPr>
              <w:jc w:val="center"/>
              <w:rPr>
                <w:rFonts w:ascii="宋体" w:hAnsi="宋体" w:cs="宋体"/>
                <w:sz w:val="18"/>
                <w:szCs w:val="18"/>
              </w:rPr>
            </w:pPr>
          </w:p>
        </w:tc>
        <w:tc>
          <w:tcPr>
            <w:tcW w:w="269" w:type="pct"/>
            <w:gridSpan w:val="2"/>
            <w:vAlign w:val="center"/>
          </w:tcPr>
          <w:p>
            <w:pPr>
              <w:jc w:val="center"/>
              <w:rPr>
                <w:rFonts w:ascii="宋体" w:hAnsi="宋体" w:cs="宋体"/>
                <w:sz w:val="18"/>
                <w:szCs w:val="18"/>
              </w:rPr>
            </w:pPr>
            <w:r>
              <w:rPr>
                <w:rFonts w:hint="eastAsia" w:ascii="宋体" w:hAnsi="宋体" w:cs="宋体"/>
                <w:sz w:val="18"/>
                <w:szCs w:val="18"/>
              </w:rPr>
              <w:t>4</w:t>
            </w:r>
          </w:p>
        </w:tc>
        <w:tc>
          <w:tcPr>
            <w:tcW w:w="268" w:type="pct"/>
            <w:gridSpan w:val="2"/>
            <w:vAlign w:val="center"/>
          </w:tcPr>
          <w:p>
            <w:pPr>
              <w:autoSpaceDE w:val="0"/>
              <w:autoSpaceDN w:val="0"/>
              <w:spacing w:line="360" w:lineRule="auto"/>
              <w:jc w:val="center"/>
              <w:rPr>
                <w:rFonts w:ascii="Times New Roman" w:hAnsi="Times New Roman"/>
                <w:color w:val="000000"/>
                <w:spacing w:val="-20"/>
                <w:sz w:val="18"/>
                <w:szCs w:val="18"/>
              </w:rPr>
            </w:pPr>
          </w:p>
        </w:tc>
        <w:tc>
          <w:tcPr>
            <w:tcW w:w="241" w:type="pct"/>
            <w:vAlign w:val="center"/>
          </w:tcPr>
          <w:p>
            <w:pPr>
              <w:autoSpaceDE w:val="0"/>
              <w:autoSpaceDN w:val="0"/>
              <w:spacing w:line="360" w:lineRule="auto"/>
              <w:jc w:val="center"/>
              <w:rPr>
                <w:rFonts w:ascii="Times New Roman" w:hAnsi="Times New Roman"/>
                <w:color w:val="000000"/>
                <w:spacing w:val="-20"/>
                <w:sz w:val="18"/>
                <w:szCs w:val="18"/>
              </w:rPr>
            </w:pPr>
          </w:p>
        </w:tc>
        <w:tc>
          <w:tcPr>
            <w:tcW w:w="354" w:type="pct"/>
            <w:vMerge w:val="continue"/>
            <w:vAlign w:val="center"/>
          </w:tcPr>
          <w:p>
            <w:pPr>
              <w:autoSpaceDE w:val="0"/>
              <w:autoSpaceDN w:val="0"/>
              <w:spacing w:line="360" w:lineRule="auto"/>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spacing w:line="360" w:lineRule="auto"/>
              <w:jc w:val="center"/>
              <w:rPr>
                <w:rFonts w:ascii="Times New Roman" w:hAnsi="Times New Roman"/>
                <w:color w:val="000000"/>
                <w:sz w:val="18"/>
                <w:szCs w:val="18"/>
              </w:rPr>
            </w:pPr>
          </w:p>
        </w:tc>
        <w:tc>
          <w:tcPr>
            <w:tcW w:w="216" w:type="pct"/>
            <w:vMerge w:val="continue"/>
            <w:vAlign w:val="center"/>
          </w:tcPr>
          <w:p>
            <w:pPr>
              <w:spacing w:line="360" w:lineRule="auto"/>
              <w:jc w:val="center"/>
              <w:rPr>
                <w:rFonts w:ascii="Times New Roman" w:hAnsi="Times New Roman"/>
                <w:color w:val="000000"/>
                <w:sz w:val="18"/>
                <w:szCs w:val="18"/>
              </w:rPr>
            </w:pPr>
          </w:p>
        </w:tc>
        <w:tc>
          <w:tcPr>
            <w:tcW w:w="1676" w:type="pct"/>
            <w:gridSpan w:val="3"/>
            <w:vAlign w:val="center"/>
          </w:tcPr>
          <w:p>
            <w:pPr>
              <w:spacing w:line="360" w:lineRule="auto"/>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71" w:type="pct"/>
            <w:vAlign w:val="center"/>
          </w:tcPr>
          <w:p>
            <w:pPr>
              <w:jc w:val="center"/>
              <w:rPr>
                <w:rFonts w:ascii="宋体" w:hAnsi="宋体" w:cs="宋体"/>
                <w:b/>
                <w:bCs/>
                <w:sz w:val="18"/>
                <w:szCs w:val="18"/>
              </w:rPr>
            </w:pPr>
            <w:r>
              <w:rPr>
                <w:rFonts w:ascii="宋体" w:hAnsi="宋体" w:cs="宋体"/>
                <w:b/>
                <w:bCs/>
                <w:sz w:val="18"/>
                <w:szCs w:val="18"/>
              </w:rPr>
              <w:t>320</w:t>
            </w:r>
          </w:p>
        </w:tc>
        <w:tc>
          <w:tcPr>
            <w:tcW w:w="215" w:type="pct"/>
            <w:vAlign w:val="center"/>
          </w:tcPr>
          <w:p>
            <w:pPr>
              <w:jc w:val="center"/>
              <w:rPr>
                <w:rFonts w:ascii="宋体" w:hAnsi="宋体" w:cs="宋体"/>
                <w:b/>
                <w:bCs/>
                <w:sz w:val="18"/>
                <w:szCs w:val="18"/>
              </w:rPr>
            </w:pPr>
            <w:r>
              <w:rPr>
                <w:rFonts w:ascii="宋体" w:hAnsi="宋体" w:cs="宋体"/>
                <w:b/>
                <w:bCs/>
                <w:sz w:val="18"/>
                <w:szCs w:val="18"/>
              </w:rPr>
              <w:t>160</w:t>
            </w:r>
          </w:p>
        </w:tc>
        <w:tc>
          <w:tcPr>
            <w:tcW w:w="216" w:type="pct"/>
            <w:vAlign w:val="center"/>
          </w:tcPr>
          <w:p>
            <w:pPr>
              <w:jc w:val="center"/>
              <w:rPr>
                <w:rFonts w:ascii="宋体" w:hAnsi="宋体" w:cs="宋体"/>
                <w:b/>
                <w:bCs/>
                <w:sz w:val="18"/>
                <w:szCs w:val="18"/>
              </w:rPr>
            </w:pPr>
            <w:r>
              <w:rPr>
                <w:rFonts w:ascii="宋体" w:hAnsi="宋体" w:cs="宋体"/>
                <w:b/>
                <w:bCs/>
                <w:sz w:val="18"/>
                <w:szCs w:val="18"/>
              </w:rPr>
              <w:t>160</w:t>
            </w:r>
          </w:p>
        </w:tc>
        <w:tc>
          <w:tcPr>
            <w:tcW w:w="228" w:type="pct"/>
            <w:vAlign w:val="center"/>
          </w:tcPr>
          <w:p>
            <w:pPr>
              <w:jc w:val="center"/>
              <w:rPr>
                <w:rFonts w:ascii="宋体" w:hAnsi="宋体" w:cs="宋体"/>
                <w:b/>
                <w:bCs/>
                <w:sz w:val="18"/>
                <w:szCs w:val="18"/>
              </w:rPr>
            </w:pPr>
            <w:r>
              <w:rPr>
                <w:rFonts w:ascii="宋体" w:hAnsi="宋体" w:cs="宋体"/>
                <w:b/>
                <w:bCs/>
                <w:sz w:val="18"/>
                <w:szCs w:val="18"/>
              </w:rPr>
              <w:t>20</w:t>
            </w:r>
          </w:p>
        </w:tc>
        <w:tc>
          <w:tcPr>
            <w:tcW w:w="311" w:type="pct"/>
            <w:gridSpan w:val="3"/>
            <w:vAlign w:val="center"/>
          </w:tcPr>
          <w:p>
            <w:pPr>
              <w:jc w:val="center"/>
              <w:rPr>
                <w:rFonts w:ascii="宋体" w:hAnsi="宋体" w:cs="宋体"/>
                <w:b/>
                <w:bCs/>
                <w:sz w:val="18"/>
                <w:szCs w:val="18"/>
              </w:rPr>
            </w:pPr>
          </w:p>
        </w:tc>
        <w:tc>
          <w:tcPr>
            <w:tcW w:w="236" w:type="pct"/>
            <w:vAlign w:val="center"/>
          </w:tcPr>
          <w:p>
            <w:pPr>
              <w:spacing w:line="360" w:lineRule="auto"/>
              <w:jc w:val="center"/>
              <w:rPr>
                <w:rFonts w:ascii="Times New Roman" w:hAnsi="Times New Roman"/>
                <w:color w:val="000000"/>
                <w:spacing w:val="-20"/>
                <w:sz w:val="18"/>
                <w:szCs w:val="18"/>
              </w:rPr>
            </w:pPr>
          </w:p>
        </w:tc>
        <w:tc>
          <w:tcPr>
            <w:tcW w:w="303" w:type="pct"/>
            <w:gridSpan w:val="4"/>
            <w:vAlign w:val="center"/>
          </w:tcPr>
          <w:p>
            <w:pPr>
              <w:spacing w:line="360" w:lineRule="auto"/>
              <w:ind w:right="280"/>
              <w:jc w:val="center"/>
              <w:rPr>
                <w:rFonts w:ascii="Times New Roman" w:hAnsi="Times New Roman"/>
                <w:color w:val="000000"/>
                <w:spacing w:val="-20"/>
                <w:sz w:val="18"/>
                <w:szCs w:val="18"/>
              </w:rPr>
            </w:pPr>
          </w:p>
        </w:tc>
        <w:tc>
          <w:tcPr>
            <w:tcW w:w="269" w:type="pct"/>
            <w:gridSpan w:val="2"/>
            <w:vAlign w:val="center"/>
          </w:tcPr>
          <w:p>
            <w:pPr>
              <w:spacing w:line="360" w:lineRule="auto"/>
              <w:ind w:right="280"/>
              <w:jc w:val="center"/>
              <w:rPr>
                <w:rFonts w:ascii="Times New Roman" w:hAnsi="Times New Roman"/>
                <w:color w:val="000000"/>
                <w:spacing w:val="-20"/>
                <w:sz w:val="18"/>
                <w:szCs w:val="18"/>
              </w:rPr>
            </w:pPr>
          </w:p>
        </w:tc>
        <w:tc>
          <w:tcPr>
            <w:tcW w:w="268" w:type="pct"/>
            <w:gridSpan w:val="2"/>
            <w:vAlign w:val="center"/>
          </w:tcPr>
          <w:p>
            <w:pPr>
              <w:autoSpaceDE w:val="0"/>
              <w:autoSpaceDN w:val="0"/>
              <w:spacing w:line="360" w:lineRule="auto"/>
              <w:jc w:val="center"/>
              <w:rPr>
                <w:rFonts w:ascii="Times New Roman" w:hAnsi="Times New Roman"/>
                <w:color w:val="000000"/>
                <w:spacing w:val="-20"/>
                <w:sz w:val="18"/>
                <w:szCs w:val="18"/>
              </w:rPr>
            </w:pPr>
          </w:p>
        </w:tc>
        <w:tc>
          <w:tcPr>
            <w:tcW w:w="241" w:type="pct"/>
            <w:vAlign w:val="center"/>
          </w:tcPr>
          <w:p>
            <w:pPr>
              <w:autoSpaceDE w:val="0"/>
              <w:autoSpaceDN w:val="0"/>
              <w:spacing w:line="360" w:lineRule="auto"/>
              <w:jc w:val="center"/>
              <w:rPr>
                <w:rFonts w:ascii="Times New Roman" w:hAnsi="Times New Roman"/>
                <w:color w:val="000000"/>
                <w:spacing w:val="-20"/>
                <w:sz w:val="18"/>
                <w:szCs w:val="18"/>
              </w:rPr>
            </w:pPr>
          </w:p>
        </w:tc>
        <w:tc>
          <w:tcPr>
            <w:tcW w:w="354" w:type="pct"/>
            <w:vMerge w:val="continue"/>
            <w:vAlign w:val="center"/>
          </w:tcPr>
          <w:p>
            <w:pPr>
              <w:autoSpaceDE w:val="0"/>
              <w:autoSpaceDN w:val="0"/>
              <w:spacing w:line="360" w:lineRule="auto"/>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755" w:type="pct"/>
            <w:gridSpan w:val="3"/>
            <w:vMerge w:val="restart"/>
            <w:vAlign w:val="center"/>
          </w:tcPr>
          <w:p>
            <w:pPr>
              <w:spacing w:line="360" w:lineRule="auto"/>
              <w:jc w:val="center"/>
              <w:rPr>
                <w:rFonts w:ascii="Times New Roman" w:hAnsi="Times New Roman"/>
                <w:color w:val="FF0000"/>
                <w:sz w:val="18"/>
                <w:szCs w:val="18"/>
              </w:rPr>
            </w:pPr>
            <w:bookmarkStart w:id="91" w:name="_Hlk14254279"/>
            <w:r>
              <w:rPr>
                <w:rFonts w:hint="eastAsia" w:ascii="Times New Roman" w:hAnsi="Times New Roman"/>
                <w:color w:val="000000" w:themeColor="text1"/>
                <w:sz w:val="18"/>
                <w:szCs w:val="18"/>
                <w14:textFill>
                  <w14:solidFill>
                    <w14:schemeClr w14:val="tx1"/>
                  </w14:solidFill>
                </w14:textFill>
              </w:rPr>
              <w:t>集中实践模块</w:t>
            </w:r>
          </w:p>
        </w:tc>
        <w:tc>
          <w:tcPr>
            <w:tcW w:w="467" w:type="pct"/>
            <w:vAlign w:val="center"/>
          </w:tcPr>
          <w:p>
            <w:pPr>
              <w:jc w:val="center"/>
              <w:rPr>
                <w:rFonts w:ascii="宋体" w:hAnsi="宋体" w:cs="宋体"/>
                <w:sz w:val="18"/>
                <w:szCs w:val="18"/>
              </w:rPr>
            </w:pPr>
            <w:r>
              <w:rPr>
                <w:rFonts w:hint="eastAsia" w:ascii="宋体" w:hAnsi="宋体" w:cs="宋体"/>
                <w:sz w:val="18"/>
                <w:szCs w:val="18"/>
              </w:rPr>
              <w:t>GG111030</w:t>
            </w:r>
          </w:p>
        </w:tc>
        <w:tc>
          <w:tcPr>
            <w:tcW w:w="866" w:type="pct"/>
            <w:vAlign w:val="center"/>
          </w:tcPr>
          <w:p>
            <w:pPr>
              <w:jc w:val="center"/>
              <w:rPr>
                <w:rFonts w:ascii="宋体" w:hAnsi="宋体" w:cs="宋体"/>
                <w:sz w:val="18"/>
                <w:szCs w:val="18"/>
              </w:rPr>
            </w:pPr>
            <w:r>
              <w:rPr>
                <w:rFonts w:hint="eastAsia" w:ascii="宋体" w:hAnsi="宋体" w:cs="宋体"/>
                <w:sz w:val="18"/>
                <w:szCs w:val="18"/>
              </w:rPr>
              <w:t>军事技能训练</w:t>
            </w:r>
          </w:p>
        </w:tc>
        <w:tc>
          <w:tcPr>
            <w:tcW w:w="271" w:type="pct"/>
            <w:vAlign w:val="center"/>
          </w:tcPr>
          <w:p>
            <w:pPr>
              <w:widowControl/>
              <w:jc w:val="center"/>
              <w:textAlignment w:val="center"/>
              <w:rPr>
                <w:rFonts w:ascii="Times New Roman" w:hAnsi="Times New Roman"/>
                <w:szCs w:val="21"/>
              </w:rPr>
            </w:pPr>
            <w:r>
              <w:rPr>
                <w:rFonts w:hint="eastAsia" w:ascii="Times New Roman" w:hAnsi="Times New Roman"/>
                <w:szCs w:val="21"/>
              </w:rPr>
              <w:t>112</w:t>
            </w:r>
          </w:p>
        </w:tc>
        <w:tc>
          <w:tcPr>
            <w:tcW w:w="215" w:type="pct"/>
            <w:vAlign w:val="center"/>
          </w:tcPr>
          <w:p>
            <w:pPr>
              <w:widowControl/>
              <w:jc w:val="center"/>
              <w:textAlignment w:val="center"/>
              <w:rPr>
                <w:rFonts w:ascii="Times New Roman" w:hAnsi="Times New Roman"/>
                <w:szCs w:val="21"/>
              </w:rPr>
            </w:pPr>
            <w:r>
              <w:rPr>
                <w:rFonts w:hint="eastAsia" w:ascii="Times New Roman" w:hAnsi="Times New Roman"/>
                <w:szCs w:val="21"/>
              </w:rPr>
              <w:t>0</w:t>
            </w:r>
          </w:p>
        </w:tc>
        <w:tc>
          <w:tcPr>
            <w:tcW w:w="216" w:type="pct"/>
            <w:vAlign w:val="center"/>
          </w:tcPr>
          <w:p>
            <w:pPr>
              <w:widowControl/>
              <w:jc w:val="center"/>
              <w:textAlignment w:val="center"/>
              <w:rPr>
                <w:rFonts w:ascii="Times New Roman" w:hAnsi="Times New Roman"/>
                <w:szCs w:val="21"/>
              </w:rPr>
            </w:pPr>
            <w:r>
              <w:rPr>
                <w:rFonts w:hint="eastAsia" w:ascii="Times New Roman" w:hAnsi="Times New Roman"/>
                <w:szCs w:val="21"/>
              </w:rPr>
              <w:t>112</w:t>
            </w:r>
          </w:p>
        </w:tc>
        <w:tc>
          <w:tcPr>
            <w:tcW w:w="228" w:type="pct"/>
            <w:vAlign w:val="center"/>
          </w:tcPr>
          <w:p>
            <w:pPr>
              <w:widowControl/>
              <w:jc w:val="center"/>
              <w:textAlignment w:val="center"/>
              <w:rPr>
                <w:rFonts w:ascii="Times New Roman" w:hAnsi="Times New Roman"/>
                <w:szCs w:val="21"/>
              </w:rPr>
            </w:pPr>
            <w:r>
              <w:rPr>
                <w:rFonts w:hint="eastAsia" w:ascii="Times New Roman" w:hAnsi="Times New Roman"/>
                <w:szCs w:val="21"/>
              </w:rPr>
              <w:t>2</w:t>
            </w:r>
          </w:p>
        </w:tc>
        <w:tc>
          <w:tcPr>
            <w:tcW w:w="311" w:type="pct"/>
            <w:gridSpan w:val="3"/>
            <w:vAlign w:val="center"/>
          </w:tcPr>
          <w:p>
            <w:pPr>
              <w:widowControl/>
              <w:jc w:val="center"/>
              <w:textAlignment w:val="center"/>
              <w:rPr>
                <w:rFonts w:ascii="Times New Roman" w:hAnsi="Times New Roman"/>
                <w:szCs w:val="21"/>
              </w:rPr>
            </w:pPr>
            <w:r>
              <w:rPr>
                <w:rFonts w:hint="eastAsia" w:ascii="Times New Roman" w:hAnsi="Times New Roman"/>
                <w:szCs w:val="21"/>
              </w:rPr>
              <w:t>2周</w:t>
            </w:r>
          </w:p>
        </w:tc>
        <w:tc>
          <w:tcPr>
            <w:tcW w:w="236" w:type="pct"/>
            <w:vAlign w:val="center"/>
          </w:tcPr>
          <w:p>
            <w:pPr>
              <w:widowControl/>
              <w:jc w:val="center"/>
              <w:textAlignment w:val="center"/>
              <w:rPr>
                <w:rFonts w:ascii="Times New Roman" w:hAnsi="Times New Roman"/>
                <w:szCs w:val="21"/>
              </w:rPr>
            </w:pPr>
          </w:p>
        </w:tc>
        <w:tc>
          <w:tcPr>
            <w:tcW w:w="303" w:type="pct"/>
            <w:gridSpan w:val="4"/>
            <w:vAlign w:val="center"/>
          </w:tcPr>
          <w:p>
            <w:pPr>
              <w:widowControl/>
              <w:jc w:val="center"/>
              <w:textAlignment w:val="center"/>
              <w:rPr>
                <w:rFonts w:ascii="Times New Roman" w:hAnsi="Times New Roman"/>
                <w:szCs w:val="21"/>
              </w:rPr>
            </w:pPr>
          </w:p>
        </w:tc>
        <w:tc>
          <w:tcPr>
            <w:tcW w:w="269" w:type="pct"/>
            <w:gridSpan w:val="2"/>
            <w:vAlign w:val="center"/>
          </w:tcPr>
          <w:p>
            <w:pPr>
              <w:widowControl/>
              <w:jc w:val="center"/>
              <w:textAlignment w:val="center"/>
              <w:rPr>
                <w:rFonts w:ascii="Times New Roman" w:hAnsi="Times New Roman"/>
                <w:szCs w:val="21"/>
              </w:rPr>
            </w:pPr>
          </w:p>
        </w:tc>
        <w:tc>
          <w:tcPr>
            <w:tcW w:w="268" w:type="pct"/>
            <w:gridSpan w:val="2"/>
            <w:vAlign w:val="center"/>
          </w:tcPr>
          <w:p>
            <w:pPr>
              <w:widowControl/>
              <w:jc w:val="center"/>
              <w:textAlignment w:val="center"/>
              <w:rPr>
                <w:rFonts w:ascii="Times New Roman" w:hAnsi="Times New Roman"/>
                <w:szCs w:val="21"/>
              </w:rPr>
            </w:pPr>
          </w:p>
        </w:tc>
        <w:tc>
          <w:tcPr>
            <w:tcW w:w="241" w:type="pct"/>
            <w:vAlign w:val="center"/>
          </w:tcPr>
          <w:p>
            <w:pPr>
              <w:widowControl/>
              <w:jc w:val="center"/>
              <w:textAlignment w:val="center"/>
              <w:rPr>
                <w:rFonts w:ascii="Times New Roman" w:hAnsi="Times New Roman"/>
                <w:szCs w:val="21"/>
              </w:rPr>
            </w:pPr>
          </w:p>
        </w:tc>
        <w:tc>
          <w:tcPr>
            <w:tcW w:w="354" w:type="pct"/>
            <w:vMerge w:val="restart"/>
            <w:vAlign w:val="center"/>
          </w:tcPr>
          <w:p>
            <w:pPr>
              <w:autoSpaceDE w:val="0"/>
              <w:autoSpaceDN w:val="0"/>
              <w:spacing w:line="360" w:lineRule="auto"/>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755" w:type="pct"/>
            <w:gridSpan w:val="3"/>
            <w:vMerge w:val="continue"/>
            <w:vAlign w:val="center"/>
          </w:tcPr>
          <w:p>
            <w:pPr>
              <w:spacing w:line="360" w:lineRule="auto"/>
              <w:jc w:val="center"/>
              <w:rPr>
                <w:rFonts w:ascii="Times New Roman" w:hAnsi="Times New Roman"/>
                <w:color w:val="000000"/>
                <w:sz w:val="18"/>
                <w:szCs w:val="18"/>
              </w:rPr>
            </w:pPr>
          </w:p>
        </w:tc>
        <w:tc>
          <w:tcPr>
            <w:tcW w:w="467" w:type="pct"/>
            <w:vAlign w:val="center"/>
          </w:tcPr>
          <w:p>
            <w:pPr>
              <w:jc w:val="center"/>
              <w:rPr>
                <w:rFonts w:ascii="宋体" w:hAnsi="宋体" w:cs="宋体"/>
                <w:sz w:val="18"/>
                <w:szCs w:val="18"/>
              </w:rPr>
            </w:pPr>
            <w:r>
              <w:rPr>
                <w:rFonts w:hint="eastAsia" w:ascii="宋体" w:hAnsi="宋体" w:cs="宋体"/>
                <w:sz w:val="18"/>
                <w:szCs w:val="18"/>
              </w:rPr>
              <w:t>GG111032</w:t>
            </w:r>
          </w:p>
        </w:tc>
        <w:tc>
          <w:tcPr>
            <w:tcW w:w="866" w:type="pct"/>
            <w:vAlign w:val="center"/>
          </w:tcPr>
          <w:p>
            <w:pPr>
              <w:jc w:val="center"/>
              <w:rPr>
                <w:rFonts w:ascii="宋体" w:hAnsi="宋体" w:cs="宋体"/>
                <w:sz w:val="18"/>
                <w:szCs w:val="18"/>
              </w:rPr>
            </w:pPr>
            <w:r>
              <w:rPr>
                <w:rFonts w:hint="eastAsia" w:ascii="宋体" w:hAnsi="宋体" w:cs="宋体"/>
                <w:sz w:val="18"/>
                <w:szCs w:val="18"/>
              </w:rPr>
              <w:t>社会认知实践</w:t>
            </w:r>
          </w:p>
        </w:tc>
        <w:tc>
          <w:tcPr>
            <w:tcW w:w="271" w:type="pct"/>
            <w:vAlign w:val="center"/>
          </w:tcPr>
          <w:p>
            <w:pPr>
              <w:widowControl/>
              <w:jc w:val="center"/>
              <w:textAlignment w:val="center"/>
              <w:rPr>
                <w:rFonts w:ascii="Times New Roman" w:hAnsi="Times New Roman"/>
                <w:szCs w:val="21"/>
              </w:rPr>
            </w:pPr>
            <w:r>
              <w:rPr>
                <w:rFonts w:hint="eastAsia" w:ascii="Times New Roman" w:hAnsi="Times New Roman"/>
                <w:szCs w:val="21"/>
              </w:rPr>
              <w:t>40</w:t>
            </w:r>
          </w:p>
        </w:tc>
        <w:tc>
          <w:tcPr>
            <w:tcW w:w="215" w:type="pct"/>
            <w:vAlign w:val="center"/>
          </w:tcPr>
          <w:p>
            <w:pPr>
              <w:widowControl/>
              <w:jc w:val="center"/>
              <w:textAlignment w:val="center"/>
              <w:rPr>
                <w:rFonts w:ascii="Times New Roman" w:hAnsi="Times New Roman"/>
                <w:szCs w:val="21"/>
              </w:rPr>
            </w:pPr>
            <w:r>
              <w:rPr>
                <w:rFonts w:hint="eastAsia" w:ascii="Times New Roman" w:hAnsi="Times New Roman"/>
                <w:szCs w:val="21"/>
              </w:rPr>
              <w:t>0</w:t>
            </w:r>
          </w:p>
        </w:tc>
        <w:tc>
          <w:tcPr>
            <w:tcW w:w="216" w:type="pct"/>
            <w:vAlign w:val="center"/>
          </w:tcPr>
          <w:p>
            <w:pPr>
              <w:widowControl/>
              <w:jc w:val="center"/>
              <w:textAlignment w:val="center"/>
              <w:rPr>
                <w:rFonts w:ascii="Times New Roman" w:hAnsi="Times New Roman"/>
                <w:szCs w:val="21"/>
              </w:rPr>
            </w:pPr>
            <w:r>
              <w:rPr>
                <w:rFonts w:hint="eastAsia" w:ascii="Times New Roman" w:hAnsi="Times New Roman"/>
                <w:szCs w:val="21"/>
              </w:rPr>
              <w:t>40</w:t>
            </w:r>
          </w:p>
        </w:tc>
        <w:tc>
          <w:tcPr>
            <w:tcW w:w="228" w:type="pct"/>
            <w:vAlign w:val="center"/>
          </w:tcPr>
          <w:p>
            <w:pPr>
              <w:widowControl/>
              <w:jc w:val="center"/>
              <w:textAlignment w:val="center"/>
              <w:rPr>
                <w:rFonts w:ascii="Times New Roman" w:hAnsi="Times New Roman"/>
                <w:szCs w:val="21"/>
              </w:rPr>
            </w:pPr>
            <w:r>
              <w:rPr>
                <w:rFonts w:hint="eastAsia" w:ascii="Times New Roman" w:hAnsi="Times New Roman"/>
                <w:szCs w:val="21"/>
              </w:rPr>
              <w:t>2</w:t>
            </w:r>
          </w:p>
        </w:tc>
        <w:tc>
          <w:tcPr>
            <w:tcW w:w="311" w:type="pct"/>
            <w:gridSpan w:val="3"/>
            <w:vAlign w:val="center"/>
          </w:tcPr>
          <w:p>
            <w:pPr>
              <w:widowControl/>
              <w:jc w:val="center"/>
              <w:textAlignment w:val="center"/>
              <w:rPr>
                <w:rFonts w:ascii="Times New Roman" w:hAnsi="Times New Roman"/>
                <w:szCs w:val="21"/>
              </w:rPr>
            </w:pPr>
          </w:p>
        </w:tc>
        <w:tc>
          <w:tcPr>
            <w:tcW w:w="236" w:type="pct"/>
            <w:vAlign w:val="center"/>
          </w:tcPr>
          <w:p>
            <w:pPr>
              <w:widowControl/>
              <w:jc w:val="center"/>
              <w:textAlignment w:val="center"/>
              <w:rPr>
                <w:rFonts w:ascii="Times New Roman" w:hAnsi="Times New Roman"/>
                <w:szCs w:val="21"/>
              </w:rPr>
            </w:pPr>
            <w:r>
              <w:rPr>
                <w:rFonts w:hint="eastAsia" w:ascii="Times New Roman" w:hAnsi="Times New Roman"/>
                <w:szCs w:val="21"/>
              </w:rPr>
              <w:t>2周</w:t>
            </w:r>
          </w:p>
        </w:tc>
        <w:tc>
          <w:tcPr>
            <w:tcW w:w="303" w:type="pct"/>
            <w:gridSpan w:val="4"/>
            <w:vAlign w:val="center"/>
          </w:tcPr>
          <w:p>
            <w:pPr>
              <w:widowControl/>
              <w:jc w:val="center"/>
              <w:textAlignment w:val="center"/>
              <w:rPr>
                <w:rFonts w:ascii="Times New Roman" w:hAnsi="Times New Roman"/>
                <w:szCs w:val="21"/>
              </w:rPr>
            </w:pPr>
          </w:p>
        </w:tc>
        <w:tc>
          <w:tcPr>
            <w:tcW w:w="269" w:type="pct"/>
            <w:gridSpan w:val="2"/>
            <w:vAlign w:val="center"/>
          </w:tcPr>
          <w:p>
            <w:pPr>
              <w:widowControl/>
              <w:jc w:val="center"/>
              <w:textAlignment w:val="center"/>
              <w:rPr>
                <w:rFonts w:ascii="Times New Roman" w:hAnsi="Times New Roman"/>
                <w:szCs w:val="21"/>
              </w:rPr>
            </w:pPr>
            <w:r>
              <w:rPr>
                <w:rFonts w:hint="eastAsia" w:ascii="Times New Roman" w:hAnsi="Times New Roman"/>
                <w:szCs w:val="21"/>
              </w:rPr>
              <w:t>2周</w:t>
            </w:r>
          </w:p>
        </w:tc>
        <w:tc>
          <w:tcPr>
            <w:tcW w:w="268" w:type="pct"/>
            <w:gridSpan w:val="2"/>
            <w:vAlign w:val="center"/>
          </w:tcPr>
          <w:p>
            <w:pPr>
              <w:widowControl/>
              <w:jc w:val="center"/>
              <w:textAlignment w:val="center"/>
              <w:rPr>
                <w:rFonts w:ascii="Times New Roman" w:hAnsi="Times New Roman"/>
                <w:szCs w:val="21"/>
              </w:rPr>
            </w:pPr>
          </w:p>
        </w:tc>
        <w:tc>
          <w:tcPr>
            <w:tcW w:w="241" w:type="pct"/>
            <w:vAlign w:val="center"/>
          </w:tcPr>
          <w:p>
            <w:pPr>
              <w:widowControl/>
              <w:jc w:val="center"/>
              <w:textAlignment w:val="center"/>
              <w:rPr>
                <w:rFonts w:ascii="Times New Roman" w:hAnsi="Times New Roman"/>
                <w:szCs w:val="21"/>
              </w:rPr>
            </w:pPr>
          </w:p>
        </w:tc>
        <w:tc>
          <w:tcPr>
            <w:tcW w:w="354" w:type="pct"/>
            <w:vMerge w:val="continue"/>
            <w:vAlign w:val="center"/>
          </w:tcPr>
          <w:p>
            <w:pPr>
              <w:autoSpaceDE w:val="0"/>
              <w:autoSpaceDN w:val="0"/>
              <w:spacing w:line="360" w:lineRule="auto"/>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755" w:type="pct"/>
            <w:gridSpan w:val="3"/>
            <w:vMerge w:val="continue"/>
            <w:vAlign w:val="center"/>
          </w:tcPr>
          <w:p>
            <w:pPr>
              <w:spacing w:line="360" w:lineRule="auto"/>
              <w:jc w:val="center"/>
              <w:rPr>
                <w:rFonts w:ascii="Times New Roman" w:hAnsi="Times New Roman"/>
                <w:color w:val="000000"/>
                <w:sz w:val="18"/>
                <w:szCs w:val="18"/>
              </w:rPr>
            </w:pPr>
          </w:p>
        </w:tc>
        <w:tc>
          <w:tcPr>
            <w:tcW w:w="467" w:type="pct"/>
            <w:vAlign w:val="center"/>
          </w:tcPr>
          <w:p>
            <w:pPr>
              <w:jc w:val="center"/>
              <w:rPr>
                <w:rFonts w:ascii="宋体" w:hAnsi="宋体" w:cs="宋体"/>
                <w:sz w:val="18"/>
                <w:szCs w:val="18"/>
              </w:rPr>
            </w:pPr>
            <w:r>
              <w:rPr>
                <w:rFonts w:hint="eastAsia" w:ascii="宋体" w:hAnsi="宋体" w:cs="宋体"/>
                <w:sz w:val="18"/>
                <w:szCs w:val="18"/>
              </w:rPr>
              <w:t>GG111031</w:t>
            </w:r>
          </w:p>
        </w:tc>
        <w:tc>
          <w:tcPr>
            <w:tcW w:w="866" w:type="pct"/>
            <w:vAlign w:val="center"/>
          </w:tcPr>
          <w:p>
            <w:pPr>
              <w:jc w:val="center"/>
              <w:rPr>
                <w:rFonts w:ascii="宋体" w:hAnsi="宋体" w:cs="宋体"/>
                <w:sz w:val="18"/>
                <w:szCs w:val="18"/>
              </w:rPr>
            </w:pPr>
            <w:r>
              <w:rPr>
                <w:rFonts w:hint="eastAsia" w:ascii="宋体" w:hAnsi="宋体" w:cs="宋体"/>
                <w:sz w:val="18"/>
                <w:szCs w:val="18"/>
              </w:rPr>
              <w:t>毕业设计</w:t>
            </w:r>
          </w:p>
        </w:tc>
        <w:tc>
          <w:tcPr>
            <w:tcW w:w="271" w:type="pct"/>
            <w:vAlign w:val="center"/>
          </w:tcPr>
          <w:p>
            <w:pPr>
              <w:widowControl/>
              <w:jc w:val="center"/>
              <w:textAlignment w:val="center"/>
              <w:rPr>
                <w:rFonts w:ascii="Times New Roman" w:hAnsi="Times New Roman"/>
                <w:szCs w:val="21"/>
              </w:rPr>
            </w:pPr>
            <w:r>
              <w:rPr>
                <w:rFonts w:hint="eastAsia" w:ascii="Times New Roman" w:hAnsi="Times New Roman"/>
                <w:szCs w:val="21"/>
              </w:rPr>
              <w:t>88</w:t>
            </w:r>
          </w:p>
        </w:tc>
        <w:tc>
          <w:tcPr>
            <w:tcW w:w="215" w:type="pct"/>
            <w:vAlign w:val="center"/>
          </w:tcPr>
          <w:p>
            <w:pPr>
              <w:widowControl/>
              <w:jc w:val="center"/>
              <w:textAlignment w:val="center"/>
              <w:rPr>
                <w:rFonts w:ascii="Times New Roman" w:hAnsi="Times New Roman"/>
                <w:szCs w:val="21"/>
              </w:rPr>
            </w:pPr>
            <w:r>
              <w:rPr>
                <w:rFonts w:hint="eastAsia" w:ascii="Times New Roman" w:hAnsi="Times New Roman"/>
                <w:szCs w:val="21"/>
              </w:rPr>
              <w:t>0</w:t>
            </w:r>
          </w:p>
        </w:tc>
        <w:tc>
          <w:tcPr>
            <w:tcW w:w="216" w:type="pct"/>
            <w:vAlign w:val="center"/>
          </w:tcPr>
          <w:p>
            <w:pPr>
              <w:widowControl/>
              <w:jc w:val="center"/>
              <w:textAlignment w:val="center"/>
              <w:rPr>
                <w:rFonts w:ascii="Times New Roman" w:hAnsi="Times New Roman"/>
                <w:szCs w:val="21"/>
              </w:rPr>
            </w:pPr>
            <w:r>
              <w:rPr>
                <w:rFonts w:hint="eastAsia" w:ascii="Times New Roman" w:hAnsi="Times New Roman"/>
                <w:szCs w:val="21"/>
              </w:rPr>
              <w:t>88</w:t>
            </w:r>
          </w:p>
        </w:tc>
        <w:tc>
          <w:tcPr>
            <w:tcW w:w="228" w:type="pct"/>
            <w:vAlign w:val="center"/>
          </w:tcPr>
          <w:p>
            <w:pPr>
              <w:widowControl/>
              <w:jc w:val="center"/>
              <w:textAlignment w:val="center"/>
              <w:rPr>
                <w:rFonts w:ascii="Times New Roman" w:hAnsi="Times New Roman"/>
                <w:szCs w:val="21"/>
              </w:rPr>
            </w:pPr>
            <w:r>
              <w:rPr>
                <w:rFonts w:hint="eastAsia" w:ascii="Times New Roman" w:hAnsi="Times New Roman"/>
                <w:szCs w:val="21"/>
              </w:rPr>
              <w:t>4</w:t>
            </w:r>
          </w:p>
        </w:tc>
        <w:tc>
          <w:tcPr>
            <w:tcW w:w="311" w:type="pct"/>
            <w:gridSpan w:val="3"/>
            <w:vAlign w:val="center"/>
          </w:tcPr>
          <w:p>
            <w:pPr>
              <w:widowControl/>
              <w:jc w:val="center"/>
              <w:textAlignment w:val="center"/>
              <w:rPr>
                <w:rFonts w:ascii="Times New Roman" w:hAnsi="Times New Roman"/>
                <w:szCs w:val="21"/>
              </w:rPr>
            </w:pPr>
          </w:p>
        </w:tc>
        <w:tc>
          <w:tcPr>
            <w:tcW w:w="236" w:type="pct"/>
            <w:vAlign w:val="center"/>
          </w:tcPr>
          <w:p>
            <w:pPr>
              <w:widowControl/>
              <w:jc w:val="center"/>
              <w:textAlignment w:val="center"/>
              <w:rPr>
                <w:rFonts w:ascii="Times New Roman" w:hAnsi="Times New Roman"/>
                <w:szCs w:val="21"/>
              </w:rPr>
            </w:pPr>
          </w:p>
        </w:tc>
        <w:tc>
          <w:tcPr>
            <w:tcW w:w="303" w:type="pct"/>
            <w:gridSpan w:val="4"/>
            <w:vAlign w:val="center"/>
          </w:tcPr>
          <w:p>
            <w:pPr>
              <w:widowControl/>
              <w:jc w:val="center"/>
              <w:textAlignment w:val="center"/>
              <w:rPr>
                <w:rFonts w:ascii="Times New Roman" w:hAnsi="Times New Roman"/>
                <w:szCs w:val="21"/>
              </w:rPr>
            </w:pPr>
          </w:p>
        </w:tc>
        <w:tc>
          <w:tcPr>
            <w:tcW w:w="269" w:type="pct"/>
            <w:gridSpan w:val="2"/>
            <w:vAlign w:val="center"/>
          </w:tcPr>
          <w:p>
            <w:pPr>
              <w:widowControl/>
              <w:jc w:val="center"/>
              <w:textAlignment w:val="center"/>
              <w:rPr>
                <w:rFonts w:ascii="Times New Roman" w:hAnsi="Times New Roman"/>
                <w:szCs w:val="21"/>
              </w:rPr>
            </w:pPr>
          </w:p>
        </w:tc>
        <w:tc>
          <w:tcPr>
            <w:tcW w:w="268" w:type="pct"/>
            <w:gridSpan w:val="2"/>
            <w:vAlign w:val="center"/>
          </w:tcPr>
          <w:p>
            <w:pPr>
              <w:widowControl/>
              <w:jc w:val="center"/>
              <w:textAlignment w:val="center"/>
              <w:rPr>
                <w:rFonts w:ascii="Times New Roman" w:hAnsi="Times New Roman"/>
                <w:szCs w:val="21"/>
              </w:rPr>
            </w:pPr>
            <w:r>
              <w:rPr>
                <w:rFonts w:hint="eastAsia" w:ascii="Times New Roman" w:hAnsi="Times New Roman"/>
                <w:szCs w:val="21"/>
              </w:rPr>
              <w:t>4周</w:t>
            </w:r>
          </w:p>
        </w:tc>
        <w:tc>
          <w:tcPr>
            <w:tcW w:w="241" w:type="pct"/>
            <w:vAlign w:val="center"/>
          </w:tcPr>
          <w:p>
            <w:pPr>
              <w:widowControl/>
              <w:jc w:val="center"/>
              <w:textAlignment w:val="center"/>
              <w:rPr>
                <w:rFonts w:ascii="Times New Roman" w:hAnsi="Times New Roman"/>
                <w:szCs w:val="21"/>
              </w:rPr>
            </w:pPr>
          </w:p>
        </w:tc>
        <w:tc>
          <w:tcPr>
            <w:tcW w:w="354" w:type="pct"/>
            <w:vMerge w:val="continue"/>
            <w:vAlign w:val="center"/>
          </w:tcPr>
          <w:p>
            <w:pPr>
              <w:autoSpaceDE w:val="0"/>
              <w:autoSpaceDN w:val="0"/>
              <w:spacing w:line="360" w:lineRule="auto"/>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755" w:type="pct"/>
            <w:gridSpan w:val="3"/>
            <w:vMerge w:val="continue"/>
            <w:vAlign w:val="center"/>
          </w:tcPr>
          <w:p>
            <w:pPr>
              <w:spacing w:line="360" w:lineRule="auto"/>
              <w:jc w:val="center"/>
              <w:rPr>
                <w:rFonts w:ascii="Times New Roman" w:hAnsi="Times New Roman"/>
                <w:color w:val="000000"/>
                <w:sz w:val="18"/>
                <w:szCs w:val="18"/>
              </w:rPr>
            </w:pPr>
          </w:p>
        </w:tc>
        <w:tc>
          <w:tcPr>
            <w:tcW w:w="467" w:type="pct"/>
            <w:vAlign w:val="center"/>
          </w:tcPr>
          <w:p>
            <w:pPr>
              <w:jc w:val="center"/>
              <w:rPr>
                <w:rFonts w:ascii="宋体" w:hAnsi="宋体" w:cs="宋体"/>
                <w:sz w:val="18"/>
                <w:szCs w:val="18"/>
              </w:rPr>
            </w:pPr>
            <w:r>
              <w:rPr>
                <w:rFonts w:hint="eastAsia" w:ascii="宋体" w:hAnsi="宋体" w:cs="宋体"/>
                <w:sz w:val="18"/>
                <w:szCs w:val="18"/>
              </w:rPr>
              <w:t>GG111029</w:t>
            </w:r>
          </w:p>
        </w:tc>
        <w:tc>
          <w:tcPr>
            <w:tcW w:w="866" w:type="pct"/>
            <w:vAlign w:val="center"/>
          </w:tcPr>
          <w:p>
            <w:pPr>
              <w:jc w:val="center"/>
              <w:rPr>
                <w:rFonts w:ascii="宋体" w:hAnsi="宋体" w:cs="宋体"/>
                <w:sz w:val="18"/>
                <w:szCs w:val="18"/>
              </w:rPr>
            </w:pPr>
            <w:r>
              <w:rPr>
                <w:rFonts w:hint="eastAsia" w:ascii="宋体" w:hAnsi="宋体" w:cs="宋体"/>
                <w:sz w:val="18"/>
                <w:szCs w:val="18"/>
              </w:rPr>
              <w:t>岗位实习</w:t>
            </w:r>
          </w:p>
        </w:tc>
        <w:tc>
          <w:tcPr>
            <w:tcW w:w="271" w:type="pct"/>
            <w:vAlign w:val="center"/>
          </w:tcPr>
          <w:p>
            <w:pPr>
              <w:widowControl/>
              <w:jc w:val="center"/>
              <w:textAlignment w:val="center"/>
              <w:rPr>
                <w:rFonts w:ascii="Times New Roman" w:hAnsi="Times New Roman"/>
                <w:szCs w:val="21"/>
              </w:rPr>
            </w:pPr>
            <w:r>
              <w:rPr>
                <w:rFonts w:hint="eastAsia" w:ascii="Times New Roman" w:hAnsi="Times New Roman"/>
                <w:szCs w:val="21"/>
              </w:rPr>
              <w:t>528</w:t>
            </w:r>
          </w:p>
        </w:tc>
        <w:tc>
          <w:tcPr>
            <w:tcW w:w="215" w:type="pct"/>
            <w:vAlign w:val="center"/>
          </w:tcPr>
          <w:p>
            <w:pPr>
              <w:widowControl/>
              <w:jc w:val="center"/>
              <w:textAlignment w:val="center"/>
              <w:rPr>
                <w:rFonts w:ascii="Times New Roman" w:hAnsi="Times New Roman"/>
                <w:szCs w:val="21"/>
              </w:rPr>
            </w:pPr>
            <w:r>
              <w:rPr>
                <w:rFonts w:hint="eastAsia" w:ascii="Times New Roman" w:hAnsi="Times New Roman"/>
                <w:szCs w:val="21"/>
              </w:rPr>
              <w:t>0</w:t>
            </w:r>
          </w:p>
        </w:tc>
        <w:tc>
          <w:tcPr>
            <w:tcW w:w="216" w:type="pct"/>
            <w:vAlign w:val="center"/>
          </w:tcPr>
          <w:p>
            <w:pPr>
              <w:widowControl/>
              <w:jc w:val="center"/>
              <w:textAlignment w:val="center"/>
              <w:rPr>
                <w:rFonts w:ascii="Times New Roman" w:hAnsi="Times New Roman"/>
                <w:szCs w:val="21"/>
              </w:rPr>
            </w:pPr>
            <w:r>
              <w:rPr>
                <w:rFonts w:hint="eastAsia" w:ascii="Times New Roman" w:hAnsi="Times New Roman"/>
                <w:szCs w:val="21"/>
              </w:rPr>
              <w:t>528</w:t>
            </w:r>
          </w:p>
        </w:tc>
        <w:tc>
          <w:tcPr>
            <w:tcW w:w="228" w:type="pct"/>
            <w:vAlign w:val="center"/>
          </w:tcPr>
          <w:p>
            <w:pPr>
              <w:widowControl/>
              <w:jc w:val="center"/>
              <w:textAlignment w:val="center"/>
              <w:rPr>
                <w:rFonts w:ascii="Times New Roman" w:hAnsi="Times New Roman"/>
                <w:szCs w:val="21"/>
              </w:rPr>
            </w:pPr>
            <w:r>
              <w:rPr>
                <w:rFonts w:hint="eastAsia" w:ascii="Times New Roman" w:hAnsi="Times New Roman"/>
                <w:szCs w:val="21"/>
              </w:rPr>
              <w:t>24</w:t>
            </w:r>
          </w:p>
        </w:tc>
        <w:tc>
          <w:tcPr>
            <w:tcW w:w="311" w:type="pct"/>
            <w:gridSpan w:val="3"/>
            <w:vAlign w:val="center"/>
          </w:tcPr>
          <w:p>
            <w:pPr>
              <w:widowControl/>
              <w:jc w:val="center"/>
              <w:textAlignment w:val="center"/>
              <w:rPr>
                <w:rFonts w:ascii="Times New Roman" w:hAnsi="Times New Roman"/>
                <w:szCs w:val="21"/>
              </w:rPr>
            </w:pPr>
          </w:p>
        </w:tc>
        <w:tc>
          <w:tcPr>
            <w:tcW w:w="236" w:type="pct"/>
            <w:vAlign w:val="center"/>
          </w:tcPr>
          <w:p>
            <w:pPr>
              <w:widowControl/>
              <w:jc w:val="center"/>
              <w:textAlignment w:val="center"/>
              <w:rPr>
                <w:rFonts w:ascii="Times New Roman" w:hAnsi="Times New Roman"/>
                <w:szCs w:val="21"/>
              </w:rPr>
            </w:pPr>
          </w:p>
        </w:tc>
        <w:tc>
          <w:tcPr>
            <w:tcW w:w="303" w:type="pct"/>
            <w:gridSpan w:val="4"/>
            <w:vAlign w:val="center"/>
          </w:tcPr>
          <w:p>
            <w:pPr>
              <w:widowControl/>
              <w:jc w:val="center"/>
              <w:textAlignment w:val="center"/>
              <w:rPr>
                <w:rFonts w:ascii="Times New Roman" w:hAnsi="Times New Roman"/>
                <w:szCs w:val="21"/>
              </w:rPr>
            </w:pPr>
          </w:p>
        </w:tc>
        <w:tc>
          <w:tcPr>
            <w:tcW w:w="269" w:type="pct"/>
            <w:gridSpan w:val="2"/>
            <w:vAlign w:val="center"/>
          </w:tcPr>
          <w:p>
            <w:pPr>
              <w:widowControl/>
              <w:jc w:val="center"/>
              <w:textAlignment w:val="center"/>
              <w:rPr>
                <w:rFonts w:ascii="Times New Roman" w:hAnsi="Times New Roman"/>
                <w:szCs w:val="21"/>
              </w:rPr>
            </w:pPr>
          </w:p>
        </w:tc>
        <w:tc>
          <w:tcPr>
            <w:tcW w:w="268" w:type="pct"/>
            <w:gridSpan w:val="2"/>
            <w:vAlign w:val="center"/>
          </w:tcPr>
          <w:p>
            <w:pPr>
              <w:widowControl/>
              <w:jc w:val="center"/>
              <w:textAlignment w:val="center"/>
              <w:rPr>
                <w:rFonts w:ascii="Times New Roman" w:hAnsi="Times New Roman"/>
                <w:szCs w:val="21"/>
              </w:rPr>
            </w:pPr>
          </w:p>
        </w:tc>
        <w:tc>
          <w:tcPr>
            <w:tcW w:w="241" w:type="pct"/>
            <w:vAlign w:val="center"/>
          </w:tcPr>
          <w:p>
            <w:pPr>
              <w:widowControl/>
              <w:jc w:val="center"/>
              <w:textAlignment w:val="center"/>
              <w:rPr>
                <w:rFonts w:ascii="Times New Roman" w:hAnsi="Times New Roman"/>
                <w:szCs w:val="21"/>
              </w:rPr>
            </w:pPr>
            <w:r>
              <w:rPr>
                <w:rFonts w:hint="eastAsia" w:ascii="Times New Roman" w:hAnsi="Times New Roman"/>
                <w:szCs w:val="21"/>
              </w:rPr>
              <w:t>24周</w:t>
            </w:r>
          </w:p>
        </w:tc>
        <w:tc>
          <w:tcPr>
            <w:tcW w:w="354" w:type="pct"/>
            <w:vMerge w:val="continue"/>
            <w:vAlign w:val="center"/>
          </w:tcPr>
          <w:p>
            <w:pPr>
              <w:autoSpaceDE w:val="0"/>
              <w:autoSpaceDN w:val="0"/>
              <w:spacing w:line="360" w:lineRule="auto"/>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755" w:type="pct"/>
            <w:gridSpan w:val="3"/>
            <w:vMerge w:val="continue"/>
            <w:vAlign w:val="center"/>
          </w:tcPr>
          <w:p>
            <w:pPr>
              <w:spacing w:line="360" w:lineRule="auto"/>
              <w:jc w:val="center"/>
              <w:rPr>
                <w:rFonts w:ascii="Times New Roman" w:hAnsi="Times New Roman"/>
                <w:color w:val="000000"/>
                <w:sz w:val="18"/>
                <w:szCs w:val="18"/>
              </w:rPr>
            </w:pPr>
          </w:p>
        </w:tc>
        <w:tc>
          <w:tcPr>
            <w:tcW w:w="1333" w:type="pct"/>
            <w:gridSpan w:val="2"/>
            <w:vAlign w:val="center"/>
          </w:tcPr>
          <w:p>
            <w:pPr>
              <w:spacing w:line="360" w:lineRule="auto"/>
              <w:jc w:val="center"/>
              <w:rPr>
                <w:rFonts w:ascii="Times New Roman" w:hAnsi="Times New Roman"/>
                <w:color w:val="FF0000"/>
                <w:spacing w:val="-20"/>
                <w:sz w:val="18"/>
                <w:szCs w:val="18"/>
              </w:rPr>
            </w:pPr>
            <w:r>
              <w:rPr>
                <w:rFonts w:hint="eastAsia" w:ascii="Times New Roman" w:hAnsi="Times New Roman"/>
                <w:b/>
                <w:bCs/>
                <w:color w:val="000000"/>
                <w:sz w:val="18"/>
                <w:szCs w:val="18"/>
              </w:rPr>
              <w:t>小计</w:t>
            </w:r>
          </w:p>
        </w:tc>
        <w:tc>
          <w:tcPr>
            <w:tcW w:w="271" w:type="pct"/>
            <w:vAlign w:val="center"/>
          </w:tcPr>
          <w:p>
            <w:pPr>
              <w:widowControl/>
              <w:jc w:val="center"/>
              <w:textAlignment w:val="center"/>
              <w:rPr>
                <w:rFonts w:ascii="宋体" w:hAnsi="宋体" w:cs="宋体"/>
                <w:b/>
                <w:bCs/>
                <w:sz w:val="18"/>
                <w:szCs w:val="18"/>
              </w:rPr>
            </w:pPr>
            <w:r>
              <w:rPr>
                <w:rFonts w:hint="eastAsia" w:ascii="Times New Roman" w:hAnsi="Times New Roman"/>
                <w:b/>
                <w:bCs/>
                <w:szCs w:val="21"/>
              </w:rPr>
              <w:t>768</w:t>
            </w:r>
          </w:p>
        </w:tc>
        <w:tc>
          <w:tcPr>
            <w:tcW w:w="215" w:type="pct"/>
            <w:vAlign w:val="center"/>
          </w:tcPr>
          <w:p>
            <w:pPr>
              <w:widowControl/>
              <w:jc w:val="center"/>
              <w:textAlignment w:val="center"/>
              <w:rPr>
                <w:rFonts w:ascii="宋体" w:hAnsi="宋体" w:cs="宋体"/>
                <w:b/>
                <w:bCs/>
                <w:sz w:val="18"/>
                <w:szCs w:val="18"/>
              </w:rPr>
            </w:pPr>
            <w:r>
              <w:rPr>
                <w:rFonts w:ascii="Times New Roman" w:hAnsi="Times New Roman"/>
                <w:b/>
                <w:bCs/>
                <w:kern w:val="0"/>
                <w:szCs w:val="21"/>
                <w:lang w:bidi="ar"/>
              </w:rPr>
              <w:t>0</w:t>
            </w:r>
          </w:p>
        </w:tc>
        <w:tc>
          <w:tcPr>
            <w:tcW w:w="216" w:type="pct"/>
            <w:vAlign w:val="center"/>
          </w:tcPr>
          <w:p>
            <w:pPr>
              <w:widowControl/>
              <w:jc w:val="center"/>
              <w:textAlignment w:val="center"/>
              <w:rPr>
                <w:rFonts w:ascii="宋体" w:hAnsi="宋体" w:cs="宋体"/>
                <w:b/>
                <w:bCs/>
                <w:sz w:val="18"/>
                <w:szCs w:val="18"/>
              </w:rPr>
            </w:pPr>
            <w:r>
              <w:rPr>
                <w:rFonts w:hint="eastAsia" w:ascii="Times New Roman" w:hAnsi="Times New Roman"/>
                <w:b/>
                <w:bCs/>
                <w:szCs w:val="21"/>
              </w:rPr>
              <w:t>768</w:t>
            </w:r>
          </w:p>
        </w:tc>
        <w:tc>
          <w:tcPr>
            <w:tcW w:w="228" w:type="pct"/>
            <w:vAlign w:val="center"/>
          </w:tcPr>
          <w:p>
            <w:pPr>
              <w:widowControl/>
              <w:jc w:val="center"/>
              <w:textAlignment w:val="center"/>
              <w:rPr>
                <w:rFonts w:ascii="宋体" w:hAnsi="宋体" w:cs="宋体"/>
                <w:b/>
                <w:bCs/>
                <w:sz w:val="18"/>
                <w:szCs w:val="18"/>
              </w:rPr>
            </w:pPr>
            <w:r>
              <w:rPr>
                <w:rFonts w:ascii="Times New Roman" w:hAnsi="Times New Roman"/>
                <w:b/>
                <w:bCs/>
                <w:kern w:val="0"/>
                <w:szCs w:val="21"/>
                <w:lang w:bidi="ar"/>
              </w:rPr>
              <w:t>32</w:t>
            </w:r>
          </w:p>
        </w:tc>
        <w:tc>
          <w:tcPr>
            <w:tcW w:w="311" w:type="pct"/>
            <w:gridSpan w:val="3"/>
            <w:vAlign w:val="center"/>
          </w:tcPr>
          <w:p>
            <w:pPr>
              <w:widowControl/>
              <w:jc w:val="center"/>
              <w:rPr>
                <w:rFonts w:ascii="Times New Roman" w:hAnsi="Times New Roman"/>
                <w:b/>
                <w:bCs/>
                <w:spacing w:val="-20"/>
                <w:sz w:val="18"/>
                <w:szCs w:val="18"/>
              </w:rPr>
            </w:pPr>
            <w:r>
              <w:rPr>
                <w:rFonts w:hint="eastAsia" w:ascii="Times New Roman" w:hAnsi="Times New Roman"/>
                <w:b/>
                <w:bCs/>
                <w:szCs w:val="21"/>
              </w:rPr>
              <w:t>112</w:t>
            </w:r>
          </w:p>
        </w:tc>
        <w:tc>
          <w:tcPr>
            <w:tcW w:w="236" w:type="pct"/>
            <w:vAlign w:val="center"/>
          </w:tcPr>
          <w:p>
            <w:pPr>
              <w:widowControl/>
              <w:jc w:val="center"/>
              <w:rPr>
                <w:rFonts w:ascii="Times New Roman" w:hAnsi="Times New Roman"/>
                <w:b/>
                <w:bCs/>
                <w:color w:val="000000"/>
                <w:spacing w:val="-20"/>
                <w:sz w:val="18"/>
                <w:szCs w:val="18"/>
              </w:rPr>
            </w:pPr>
            <w:r>
              <w:rPr>
                <w:rFonts w:hint="eastAsia" w:ascii="Times New Roman" w:hAnsi="Times New Roman"/>
                <w:b/>
                <w:bCs/>
                <w:szCs w:val="21"/>
              </w:rPr>
              <w:t>40</w:t>
            </w:r>
          </w:p>
        </w:tc>
        <w:tc>
          <w:tcPr>
            <w:tcW w:w="303" w:type="pct"/>
            <w:gridSpan w:val="4"/>
            <w:vAlign w:val="center"/>
          </w:tcPr>
          <w:p>
            <w:pPr>
              <w:widowControl/>
              <w:jc w:val="center"/>
              <w:rPr>
                <w:rFonts w:ascii="Times New Roman" w:hAnsi="Times New Roman"/>
                <w:b/>
                <w:bCs/>
                <w:color w:val="000000"/>
                <w:spacing w:val="-20"/>
                <w:sz w:val="18"/>
                <w:szCs w:val="18"/>
              </w:rPr>
            </w:pPr>
          </w:p>
        </w:tc>
        <w:tc>
          <w:tcPr>
            <w:tcW w:w="269" w:type="pct"/>
            <w:gridSpan w:val="2"/>
            <w:vAlign w:val="center"/>
          </w:tcPr>
          <w:p>
            <w:pPr>
              <w:widowControl/>
              <w:jc w:val="center"/>
              <w:rPr>
                <w:rFonts w:ascii="Times New Roman" w:hAnsi="Times New Roman"/>
                <w:b/>
                <w:bCs/>
                <w:color w:val="000000"/>
                <w:spacing w:val="-20"/>
                <w:sz w:val="18"/>
                <w:szCs w:val="18"/>
              </w:rPr>
            </w:pPr>
          </w:p>
        </w:tc>
        <w:tc>
          <w:tcPr>
            <w:tcW w:w="268" w:type="pct"/>
            <w:gridSpan w:val="2"/>
            <w:vAlign w:val="center"/>
          </w:tcPr>
          <w:p>
            <w:pPr>
              <w:widowControl/>
              <w:jc w:val="center"/>
              <w:rPr>
                <w:rFonts w:ascii="Times New Roman" w:hAnsi="Times New Roman"/>
                <w:b/>
                <w:bCs/>
                <w:color w:val="000000"/>
                <w:spacing w:val="-20"/>
                <w:sz w:val="18"/>
                <w:szCs w:val="18"/>
              </w:rPr>
            </w:pPr>
            <w:r>
              <w:rPr>
                <w:rFonts w:hint="eastAsia" w:ascii="Times New Roman" w:hAnsi="Times New Roman"/>
                <w:b/>
                <w:bCs/>
                <w:szCs w:val="21"/>
              </w:rPr>
              <w:t>88</w:t>
            </w:r>
          </w:p>
        </w:tc>
        <w:tc>
          <w:tcPr>
            <w:tcW w:w="241" w:type="pct"/>
            <w:vAlign w:val="center"/>
          </w:tcPr>
          <w:p>
            <w:pPr>
              <w:widowControl/>
              <w:jc w:val="center"/>
              <w:rPr>
                <w:rFonts w:ascii="Times New Roman" w:hAnsi="Times New Roman"/>
                <w:b/>
                <w:bCs/>
                <w:color w:val="000000"/>
                <w:spacing w:val="-20"/>
                <w:sz w:val="18"/>
                <w:szCs w:val="18"/>
              </w:rPr>
            </w:pPr>
            <w:r>
              <w:rPr>
                <w:rFonts w:hint="eastAsia" w:ascii="Times New Roman" w:hAnsi="Times New Roman"/>
                <w:b/>
                <w:bCs/>
                <w:szCs w:val="21"/>
              </w:rPr>
              <w:t>528</w:t>
            </w:r>
          </w:p>
        </w:tc>
        <w:tc>
          <w:tcPr>
            <w:tcW w:w="354" w:type="pct"/>
            <w:vAlign w:val="center"/>
          </w:tcPr>
          <w:p>
            <w:pPr>
              <w:autoSpaceDE w:val="0"/>
              <w:autoSpaceDN w:val="0"/>
              <w:spacing w:line="360" w:lineRule="auto"/>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2088" w:type="pct"/>
            <w:gridSpan w:val="5"/>
            <w:vAlign w:val="center"/>
          </w:tcPr>
          <w:p>
            <w:pPr>
              <w:spacing w:line="360" w:lineRule="auto"/>
              <w:jc w:val="center"/>
              <w:rPr>
                <w:rFonts w:ascii="Times New Roman" w:hAnsi="Times New Roman"/>
                <w:b/>
                <w:bCs/>
                <w:color w:val="000000"/>
                <w:sz w:val="18"/>
                <w:szCs w:val="18"/>
              </w:rPr>
            </w:pPr>
            <w:r>
              <w:rPr>
                <w:rFonts w:hint="eastAsia" w:ascii="Times New Roman" w:hAnsi="Times New Roman"/>
                <w:b/>
                <w:bCs/>
                <w:color w:val="000000"/>
                <w:sz w:val="18"/>
                <w:szCs w:val="18"/>
              </w:rPr>
              <w:t>总计</w:t>
            </w:r>
          </w:p>
        </w:tc>
        <w:tc>
          <w:tcPr>
            <w:tcW w:w="271" w:type="pct"/>
            <w:vAlign w:val="center"/>
          </w:tcPr>
          <w:p>
            <w:pPr>
              <w:jc w:val="center"/>
              <w:rPr>
                <w:rFonts w:ascii="宋体" w:hAnsi="宋体" w:cs="宋体"/>
                <w:b/>
                <w:bCs/>
                <w:sz w:val="18"/>
                <w:szCs w:val="18"/>
              </w:rPr>
            </w:pPr>
            <w:r>
              <w:rPr>
                <w:rFonts w:ascii="宋体" w:hAnsi="宋体" w:cs="宋体"/>
                <w:b/>
                <w:bCs/>
                <w:sz w:val="18"/>
                <w:szCs w:val="18"/>
              </w:rPr>
              <w:t>2</w:t>
            </w:r>
            <w:r>
              <w:rPr>
                <w:rFonts w:hint="eastAsia" w:ascii="宋体" w:hAnsi="宋体" w:cs="宋体"/>
                <w:b/>
                <w:bCs/>
                <w:sz w:val="18"/>
                <w:szCs w:val="18"/>
              </w:rPr>
              <w:t>7</w:t>
            </w:r>
            <w:r>
              <w:rPr>
                <w:rFonts w:ascii="宋体" w:hAnsi="宋体" w:cs="宋体"/>
                <w:b/>
                <w:bCs/>
                <w:sz w:val="18"/>
                <w:szCs w:val="18"/>
              </w:rPr>
              <w:t>44</w:t>
            </w:r>
          </w:p>
        </w:tc>
        <w:tc>
          <w:tcPr>
            <w:tcW w:w="215" w:type="pct"/>
            <w:vAlign w:val="center"/>
          </w:tcPr>
          <w:p>
            <w:pPr>
              <w:jc w:val="center"/>
              <w:rPr>
                <w:rFonts w:ascii="宋体" w:hAnsi="宋体" w:cs="宋体"/>
                <w:b/>
                <w:bCs/>
                <w:sz w:val="18"/>
                <w:szCs w:val="18"/>
              </w:rPr>
            </w:pPr>
            <w:r>
              <w:rPr>
                <w:rFonts w:ascii="宋体" w:hAnsi="宋体" w:cs="宋体"/>
                <w:b/>
                <w:bCs/>
                <w:sz w:val="18"/>
                <w:szCs w:val="18"/>
              </w:rPr>
              <w:t>1</w:t>
            </w:r>
            <w:r>
              <w:rPr>
                <w:rFonts w:hint="eastAsia" w:ascii="宋体" w:hAnsi="宋体" w:cs="宋体"/>
                <w:b/>
                <w:bCs/>
                <w:sz w:val="18"/>
                <w:szCs w:val="18"/>
              </w:rPr>
              <w:t>1</w:t>
            </w:r>
            <w:r>
              <w:rPr>
                <w:rFonts w:ascii="宋体" w:hAnsi="宋体" w:cs="宋体"/>
                <w:b/>
                <w:bCs/>
                <w:sz w:val="18"/>
                <w:szCs w:val="18"/>
              </w:rPr>
              <w:t>76</w:t>
            </w:r>
          </w:p>
        </w:tc>
        <w:tc>
          <w:tcPr>
            <w:tcW w:w="216" w:type="pct"/>
            <w:vAlign w:val="center"/>
          </w:tcPr>
          <w:p>
            <w:pPr>
              <w:jc w:val="center"/>
              <w:rPr>
                <w:rFonts w:ascii="宋体" w:hAnsi="宋体" w:cs="宋体"/>
                <w:b/>
                <w:bCs/>
                <w:sz w:val="18"/>
                <w:szCs w:val="18"/>
              </w:rPr>
            </w:pPr>
            <w:r>
              <w:rPr>
                <w:rFonts w:ascii="宋体" w:hAnsi="宋体" w:cs="宋体"/>
                <w:b/>
                <w:bCs/>
                <w:sz w:val="18"/>
                <w:szCs w:val="18"/>
              </w:rPr>
              <w:t>1</w:t>
            </w:r>
            <w:r>
              <w:rPr>
                <w:rFonts w:hint="eastAsia" w:ascii="宋体" w:hAnsi="宋体" w:cs="宋体"/>
                <w:b/>
                <w:bCs/>
                <w:sz w:val="18"/>
                <w:szCs w:val="18"/>
              </w:rPr>
              <w:t>5</w:t>
            </w:r>
            <w:r>
              <w:rPr>
                <w:rFonts w:ascii="宋体" w:hAnsi="宋体" w:cs="宋体"/>
                <w:b/>
                <w:bCs/>
                <w:sz w:val="18"/>
                <w:szCs w:val="18"/>
              </w:rPr>
              <w:t>68</w:t>
            </w:r>
          </w:p>
        </w:tc>
        <w:tc>
          <w:tcPr>
            <w:tcW w:w="228" w:type="pct"/>
            <w:vAlign w:val="center"/>
          </w:tcPr>
          <w:p>
            <w:pPr>
              <w:jc w:val="center"/>
              <w:rPr>
                <w:rFonts w:ascii="宋体" w:hAnsi="宋体" w:cs="宋体"/>
                <w:b/>
                <w:bCs/>
                <w:sz w:val="18"/>
                <w:szCs w:val="18"/>
              </w:rPr>
            </w:pPr>
            <w:r>
              <w:rPr>
                <w:rFonts w:ascii="宋体" w:hAnsi="宋体" w:cs="宋体"/>
                <w:b/>
                <w:bCs/>
                <w:sz w:val="18"/>
                <w:szCs w:val="18"/>
              </w:rPr>
              <w:t>148</w:t>
            </w:r>
          </w:p>
        </w:tc>
        <w:tc>
          <w:tcPr>
            <w:tcW w:w="311" w:type="pct"/>
            <w:gridSpan w:val="3"/>
            <w:vAlign w:val="center"/>
          </w:tcPr>
          <w:p>
            <w:pPr>
              <w:spacing w:line="360" w:lineRule="auto"/>
              <w:jc w:val="center"/>
              <w:rPr>
                <w:rFonts w:ascii="Times New Roman" w:hAnsi="Times New Roman"/>
                <w:color w:val="000000"/>
                <w:spacing w:val="-20"/>
                <w:sz w:val="18"/>
                <w:szCs w:val="18"/>
              </w:rPr>
            </w:pPr>
          </w:p>
        </w:tc>
        <w:tc>
          <w:tcPr>
            <w:tcW w:w="236" w:type="pct"/>
            <w:vAlign w:val="center"/>
          </w:tcPr>
          <w:p>
            <w:pPr>
              <w:spacing w:line="360" w:lineRule="auto"/>
              <w:jc w:val="center"/>
              <w:rPr>
                <w:rFonts w:ascii="Times New Roman" w:hAnsi="Times New Roman"/>
                <w:color w:val="000000"/>
                <w:spacing w:val="-20"/>
                <w:sz w:val="18"/>
                <w:szCs w:val="18"/>
              </w:rPr>
            </w:pPr>
          </w:p>
        </w:tc>
        <w:tc>
          <w:tcPr>
            <w:tcW w:w="303" w:type="pct"/>
            <w:gridSpan w:val="4"/>
            <w:vAlign w:val="center"/>
          </w:tcPr>
          <w:p>
            <w:pPr>
              <w:spacing w:line="360" w:lineRule="auto"/>
              <w:ind w:right="280"/>
              <w:jc w:val="center"/>
              <w:rPr>
                <w:rFonts w:ascii="Times New Roman" w:hAnsi="Times New Roman"/>
                <w:color w:val="000000"/>
                <w:spacing w:val="-20"/>
                <w:sz w:val="18"/>
                <w:szCs w:val="18"/>
              </w:rPr>
            </w:pPr>
          </w:p>
        </w:tc>
        <w:tc>
          <w:tcPr>
            <w:tcW w:w="269" w:type="pct"/>
            <w:gridSpan w:val="2"/>
            <w:vAlign w:val="center"/>
          </w:tcPr>
          <w:p>
            <w:pPr>
              <w:spacing w:line="360" w:lineRule="auto"/>
              <w:ind w:right="280"/>
              <w:jc w:val="center"/>
              <w:rPr>
                <w:rFonts w:ascii="Times New Roman" w:hAnsi="Times New Roman"/>
                <w:color w:val="000000"/>
                <w:spacing w:val="-20"/>
                <w:sz w:val="18"/>
                <w:szCs w:val="18"/>
              </w:rPr>
            </w:pPr>
          </w:p>
        </w:tc>
        <w:tc>
          <w:tcPr>
            <w:tcW w:w="268" w:type="pct"/>
            <w:gridSpan w:val="2"/>
            <w:vAlign w:val="center"/>
          </w:tcPr>
          <w:p>
            <w:pPr>
              <w:autoSpaceDE w:val="0"/>
              <w:autoSpaceDN w:val="0"/>
              <w:spacing w:line="360" w:lineRule="auto"/>
              <w:jc w:val="center"/>
              <w:rPr>
                <w:rFonts w:ascii="Times New Roman" w:hAnsi="Times New Roman"/>
                <w:color w:val="000000"/>
                <w:spacing w:val="-20"/>
                <w:sz w:val="18"/>
                <w:szCs w:val="18"/>
              </w:rPr>
            </w:pPr>
          </w:p>
        </w:tc>
        <w:tc>
          <w:tcPr>
            <w:tcW w:w="241" w:type="pct"/>
            <w:vAlign w:val="center"/>
          </w:tcPr>
          <w:p>
            <w:pPr>
              <w:autoSpaceDE w:val="0"/>
              <w:autoSpaceDN w:val="0"/>
              <w:spacing w:line="360" w:lineRule="auto"/>
              <w:jc w:val="center"/>
              <w:rPr>
                <w:rFonts w:ascii="Times New Roman" w:hAnsi="Times New Roman"/>
                <w:color w:val="000000"/>
                <w:spacing w:val="-20"/>
                <w:sz w:val="18"/>
                <w:szCs w:val="18"/>
              </w:rPr>
            </w:pPr>
          </w:p>
        </w:tc>
        <w:tc>
          <w:tcPr>
            <w:tcW w:w="354" w:type="pct"/>
            <w:vAlign w:val="center"/>
          </w:tcPr>
          <w:p>
            <w:pPr>
              <w:autoSpaceDE w:val="0"/>
              <w:autoSpaceDN w:val="0"/>
              <w:spacing w:line="360" w:lineRule="auto"/>
              <w:jc w:val="center"/>
              <w:rPr>
                <w:rFonts w:ascii="Times New Roman" w:hAnsi="Times New Roman"/>
                <w:color w:val="000000"/>
                <w:spacing w:val="-20"/>
                <w:sz w:val="18"/>
                <w:szCs w:val="18"/>
              </w:rPr>
            </w:pPr>
          </w:p>
        </w:tc>
      </w:tr>
      <w:bookmarkEnd w:id="91"/>
    </w:tbl>
    <w:p>
      <w:pPr>
        <w:spacing w:line="360" w:lineRule="auto"/>
        <w:rPr>
          <w:b/>
          <w:bCs/>
          <w:kern w:val="44"/>
        </w:rPr>
      </w:pPr>
    </w:p>
    <w:p>
      <w:pPr>
        <w:spacing w:line="360" w:lineRule="auto"/>
        <w:jc w:val="center"/>
        <w:rPr>
          <w:rFonts w:hint="eastAsia" w:ascii="Arial" w:hAnsi="Arial" w:eastAsia="黑体"/>
          <w:b/>
          <w:bCs/>
          <w:color w:val="000000"/>
          <w:sz w:val="28"/>
          <w:szCs w:val="28"/>
          <w:lang w:eastAsia="zh-CN"/>
        </w:rPr>
      </w:pPr>
    </w:p>
    <w:p>
      <w:pPr>
        <w:pStyle w:val="2"/>
        <w:rPr>
          <w:rFonts w:hint="eastAsia"/>
          <w:lang w:eastAsia="zh-CN"/>
        </w:rPr>
        <w:sectPr>
          <w:pgSz w:w="16838" w:h="11906" w:orient="landscape"/>
          <w:pgMar w:top="1797" w:right="1440" w:bottom="1797" w:left="1440" w:header="851" w:footer="992" w:gutter="0"/>
          <w:cols w:space="425" w:num="1"/>
          <w:docGrid w:type="linesAndChars" w:linePitch="312" w:charSpace="0"/>
        </w:sectPr>
      </w:pPr>
    </w:p>
    <w:p>
      <w:pPr>
        <w:keepNext/>
        <w:keepLines/>
        <w:spacing w:line="360" w:lineRule="auto"/>
        <w:ind w:firstLine="562" w:firstLineChars="200"/>
        <w:outlineLvl w:val="1"/>
        <w:rPr>
          <w:rFonts w:ascii="Arial" w:hAnsi="Arial" w:eastAsia="黑体"/>
          <w:b/>
          <w:bCs/>
          <w:color w:val="000000"/>
          <w:sz w:val="28"/>
          <w:szCs w:val="28"/>
        </w:rPr>
      </w:pPr>
      <w:bookmarkStart w:id="92" w:name="_Toc121261385"/>
      <w:bookmarkStart w:id="93" w:name="_Toc46303726"/>
      <w:r>
        <w:rPr>
          <w:rFonts w:hint="eastAsia" w:ascii="Arial" w:hAnsi="Arial" w:eastAsia="黑体"/>
          <w:b/>
          <w:bCs/>
          <w:color w:val="000000"/>
          <w:sz w:val="28"/>
          <w:szCs w:val="28"/>
        </w:rPr>
        <w:t>（二）素养提升课程设置</w:t>
      </w:r>
      <w:bookmarkEnd w:id="92"/>
    </w:p>
    <w:p>
      <w:pPr>
        <w:spacing w:line="360" w:lineRule="auto"/>
        <w:ind w:firstLine="480" w:firstLineChars="200"/>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w:t>
      </w:r>
    </w:p>
    <w:p>
      <w:pPr>
        <w:spacing w:line="360" w:lineRule="auto"/>
        <w:ind w:firstLine="480" w:firstLineChars="200"/>
        <w:rPr>
          <w:sz w:val="24"/>
        </w:rPr>
      </w:pPr>
      <w:r>
        <w:rPr>
          <w:rFonts w:hint="eastAsia"/>
          <w:sz w:val="24"/>
        </w:rPr>
        <w:t>不得修学：</w:t>
      </w:r>
    </w:p>
    <w:p>
      <w:pPr>
        <w:spacing w:line="360" w:lineRule="auto"/>
        <w:ind w:firstLine="480" w:firstLineChars="200"/>
        <w:rPr>
          <w:b/>
          <w:bCs/>
          <w:sz w:val="24"/>
        </w:rPr>
      </w:pPr>
      <w:r>
        <w:rPr>
          <w:rFonts w:hint="eastAsia"/>
          <w:sz w:val="24"/>
        </w:rPr>
        <w:t>1</w:t>
      </w:r>
      <w:r>
        <w:rPr>
          <w:sz w:val="24"/>
        </w:rPr>
        <w:t>.</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pPr>
        <w:spacing w:line="360" w:lineRule="auto"/>
        <w:ind w:firstLine="480" w:firstLineChars="200"/>
        <w:rPr>
          <w:sz w:val="24"/>
        </w:rPr>
      </w:pPr>
      <w:r>
        <w:rPr>
          <w:sz w:val="24"/>
        </w:rPr>
        <w:t>2.</w:t>
      </w:r>
      <w:r>
        <w:rPr>
          <w:rFonts w:hint="eastAsia"/>
          <w:b/>
          <w:bCs/>
          <w:sz w:val="24"/>
        </w:rPr>
        <w:t>已考核通过的公共任选、限选课程</w:t>
      </w:r>
      <w:r>
        <w:rPr>
          <w:rFonts w:hint="eastAsia"/>
          <w:sz w:val="24"/>
        </w:rPr>
        <w:t>，否则不予记载学分。</w:t>
      </w:r>
    </w:p>
    <w:p>
      <w:pPr>
        <w:spacing w:line="360" w:lineRule="auto"/>
        <w:ind w:left="241" w:hanging="241" w:hangingChars="100"/>
        <w:jc w:val="center"/>
        <w:rPr>
          <w:rFonts w:ascii="宋体" w:hAnsi="宋体"/>
          <w:b/>
          <w:color w:val="000000"/>
          <w:sz w:val="24"/>
          <w:szCs w:val="24"/>
        </w:rPr>
      </w:pPr>
      <w:r>
        <w:rPr>
          <w:rFonts w:hint="eastAsia" w:ascii="宋体" w:hAnsi="宋体"/>
          <w:b/>
          <w:color w:val="000000"/>
          <w:sz w:val="24"/>
          <w:szCs w:val="24"/>
        </w:rPr>
        <w:t>表</w:t>
      </w:r>
      <w:r>
        <w:rPr>
          <w:rFonts w:ascii="宋体" w:hAnsi="宋体"/>
          <w:b/>
          <w:color w:val="000000"/>
          <w:sz w:val="24"/>
          <w:szCs w:val="24"/>
        </w:rPr>
        <w:t>10</w:t>
      </w:r>
      <w:r>
        <w:rPr>
          <w:rFonts w:hint="eastAsia" w:ascii="宋体" w:hAnsi="宋体"/>
          <w:b/>
          <w:color w:val="000000"/>
          <w:sz w:val="24"/>
          <w:szCs w:val="24"/>
        </w:rPr>
        <w:t xml:space="preserve"> </w:t>
      </w:r>
      <w:r>
        <w:rPr>
          <w:rFonts w:ascii="宋体" w:hAnsi="宋体"/>
          <w:b/>
          <w:color w:val="000000"/>
          <w:sz w:val="24"/>
          <w:szCs w:val="24"/>
        </w:rPr>
        <w:t xml:space="preserve"> </w:t>
      </w:r>
      <w:r>
        <w:rPr>
          <w:rFonts w:hint="eastAsia" w:ascii="宋体" w:hAnsi="宋体"/>
          <w:b/>
          <w:color w:val="000000"/>
          <w:sz w:val="24"/>
          <w:szCs w:val="24"/>
        </w:rPr>
        <w:t>素养提升课程一览表</w:t>
      </w:r>
    </w:p>
    <w:tbl>
      <w:tblPr>
        <w:tblStyle w:val="24"/>
        <w:tblW w:w="8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827"/>
        <w:gridCol w:w="2016"/>
        <w:gridCol w:w="1385"/>
        <w:gridCol w:w="912"/>
        <w:gridCol w:w="912"/>
        <w:gridCol w:w="20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827" w:type="dxa"/>
          </w:tcPr>
          <w:p>
            <w:pPr>
              <w:widowControl/>
              <w:spacing w:line="360" w:lineRule="auto"/>
              <w:jc w:val="center"/>
              <w:rPr>
                <w:rFonts w:ascii="宋体" w:hAnsi="宋体" w:cs="宋体"/>
                <w:b/>
                <w:bCs/>
                <w:kern w:val="0"/>
                <w:szCs w:val="21"/>
              </w:rPr>
            </w:pPr>
            <w:r>
              <w:rPr>
                <w:rFonts w:hint="eastAsia" w:ascii="宋体" w:hAnsi="宋体" w:cs="宋体"/>
                <w:b/>
                <w:bCs/>
                <w:kern w:val="0"/>
                <w:szCs w:val="21"/>
              </w:rPr>
              <w:t>类别</w:t>
            </w:r>
          </w:p>
        </w:tc>
        <w:tc>
          <w:tcPr>
            <w:tcW w:w="827" w:type="dxa"/>
            <w:vAlign w:val="center"/>
          </w:tcPr>
          <w:p>
            <w:pPr>
              <w:widowControl/>
              <w:spacing w:line="360" w:lineRule="auto"/>
              <w:jc w:val="center"/>
              <w:rPr>
                <w:rFonts w:ascii="宋体"/>
                <w:b/>
                <w:bCs/>
                <w:kern w:val="0"/>
                <w:szCs w:val="21"/>
              </w:rPr>
            </w:pPr>
            <w:r>
              <w:rPr>
                <w:rFonts w:hint="eastAsia" w:ascii="宋体" w:hAnsi="宋体" w:cs="宋体"/>
                <w:b/>
                <w:bCs/>
                <w:kern w:val="0"/>
                <w:szCs w:val="21"/>
              </w:rPr>
              <w:t>序号</w:t>
            </w:r>
          </w:p>
        </w:tc>
        <w:tc>
          <w:tcPr>
            <w:tcW w:w="2016" w:type="dxa"/>
            <w:vAlign w:val="center"/>
          </w:tcPr>
          <w:p>
            <w:pPr>
              <w:widowControl/>
              <w:spacing w:line="360" w:lineRule="auto"/>
              <w:jc w:val="center"/>
              <w:rPr>
                <w:rFonts w:ascii="宋体"/>
                <w:b/>
                <w:bCs/>
                <w:kern w:val="0"/>
                <w:szCs w:val="21"/>
              </w:rPr>
            </w:pPr>
            <w:r>
              <w:rPr>
                <w:rFonts w:hint="eastAsia" w:ascii="宋体" w:hAnsi="宋体" w:cs="宋体"/>
                <w:b/>
                <w:bCs/>
                <w:kern w:val="0"/>
                <w:szCs w:val="21"/>
              </w:rPr>
              <w:t>课程类别</w:t>
            </w:r>
          </w:p>
        </w:tc>
        <w:tc>
          <w:tcPr>
            <w:tcW w:w="1385" w:type="dxa"/>
            <w:vAlign w:val="center"/>
          </w:tcPr>
          <w:p>
            <w:pPr>
              <w:widowControl/>
              <w:spacing w:line="360" w:lineRule="auto"/>
              <w:jc w:val="center"/>
              <w:rPr>
                <w:rFonts w:ascii="宋体"/>
                <w:b/>
                <w:bCs/>
                <w:kern w:val="0"/>
                <w:szCs w:val="21"/>
              </w:rPr>
            </w:pPr>
            <w:r>
              <w:rPr>
                <w:rFonts w:hint="eastAsia" w:ascii="宋体" w:hAnsi="宋体" w:cs="宋体"/>
                <w:b/>
                <w:bCs/>
                <w:kern w:val="0"/>
                <w:szCs w:val="21"/>
              </w:rPr>
              <w:t>开设学期</w:t>
            </w:r>
          </w:p>
        </w:tc>
        <w:tc>
          <w:tcPr>
            <w:tcW w:w="912" w:type="dxa"/>
            <w:vAlign w:val="center"/>
          </w:tcPr>
          <w:p>
            <w:pPr>
              <w:widowControl/>
              <w:spacing w:line="360" w:lineRule="auto"/>
              <w:jc w:val="center"/>
              <w:rPr>
                <w:rFonts w:ascii="宋体"/>
                <w:b/>
                <w:bCs/>
                <w:kern w:val="0"/>
                <w:szCs w:val="21"/>
              </w:rPr>
            </w:pPr>
            <w:r>
              <w:rPr>
                <w:rFonts w:hint="eastAsia" w:ascii="宋体" w:hAnsi="宋体" w:cs="宋体"/>
                <w:b/>
                <w:bCs/>
                <w:kern w:val="0"/>
                <w:szCs w:val="21"/>
              </w:rPr>
              <w:t>学分</w:t>
            </w:r>
          </w:p>
        </w:tc>
        <w:tc>
          <w:tcPr>
            <w:tcW w:w="912" w:type="dxa"/>
            <w:vAlign w:val="center"/>
          </w:tcPr>
          <w:p>
            <w:pPr>
              <w:widowControl/>
              <w:spacing w:line="360" w:lineRule="auto"/>
              <w:jc w:val="center"/>
              <w:rPr>
                <w:rFonts w:ascii="宋体"/>
                <w:b/>
                <w:bCs/>
                <w:kern w:val="0"/>
                <w:szCs w:val="21"/>
              </w:rPr>
            </w:pPr>
            <w:r>
              <w:rPr>
                <w:rFonts w:hint="eastAsia" w:ascii="宋体" w:hAnsi="宋体" w:cs="宋体"/>
                <w:b/>
                <w:bCs/>
                <w:kern w:val="0"/>
                <w:szCs w:val="21"/>
              </w:rPr>
              <w:t>学时</w:t>
            </w:r>
          </w:p>
        </w:tc>
        <w:tc>
          <w:tcPr>
            <w:tcW w:w="2021" w:type="dxa"/>
            <w:vAlign w:val="center"/>
          </w:tcPr>
          <w:p>
            <w:pPr>
              <w:widowControl/>
              <w:spacing w:line="360" w:lineRule="auto"/>
              <w:jc w:val="center"/>
              <w:rPr>
                <w:rFonts w:ascii="宋体"/>
                <w:b/>
                <w:bCs/>
                <w:kern w:val="0"/>
                <w:szCs w:val="21"/>
              </w:rPr>
            </w:pPr>
            <w:r>
              <w:rPr>
                <w:rFonts w:hint="eastAsia" w:ascii="宋体" w:hAnsi="宋体" w:cs="宋体"/>
                <w:b/>
                <w:bCs/>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pPr>
              <w:widowControl/>
              <w:spacing w:line="360" w:lineRule="auto"/>
              <w:jc w:val="center"/>
              <w:rPr>
                <w:rFonts w:ascii="宋体" w:cs="宋体"/>
                <w:color w:val="000000" w:themeColor="text1"/>
                <w:kern w:val="0"/>
                <w:sz w:val="18"/>
                <w:szCs w:val="18"/>
                <w14:textFill>
                  <w14:solidFill>
                    <w14:schemeClr w14:val="tx1"/>
                  </w14:solidFill>
                </w14:textFill>
              </w:rPr>
            </w:pPr>
            <w:r>
              <w:rPr>
                <w:rFonts w:hint="eastAsia" w:ascii="宋体" w:cs="宋体"/>
                <w:color w:val="000000" w:themeColor="text1"/>
                <w:kern w:val="0"/>
                <w:sz w:val="18"/>
                <w:szCs w:val="18"/>
                <w14:textFill>
                  <w14:solidFill>
                    <w14:schemeClr w14:val="tx1"/>
                  </w14:solidFill>
                </w14:textFill>
              </w:rPr>
              <w:t>公共任选课</w:t>
            </w:r>
          </w:p>
        </w:tc>
        <w:tc>
          <w:tcPr>
            <w:tcW w:w="827" w:type="dxa"/>
            <w:vAlign w:val="center"/>
          </w:tcPr>
          <w:p>
            <w:pPr>
              <w:widowControl/>
              <w:spacing w:line="360" w:lineRule="auto"/>
              <w:jc w:val="center"/>
              <w:rPr>
                <w:rFonts w:ascii="宋体"/>
                <w:color w:val="000000" w:themeColor="text1"/>
                <w:kern w:val="0"/>
                <w:sz w:val="18"/>
                <w:szCs w:val="18"/>
                <w14:textFill>
                  <w14:solidFill>
                    <w14:schemeClr w14:val="tx1"/>
                  </w14:solidFill>
                </w14:textFill>
              </w:rPr>
            </w:pPr>
            <w:r>
              <w:rPr>
                <w:rFonts w:hint="eastAsia" w:ascii="宋体" w:cs="宋体"/>
                <w:color w:val="000000" w:themeColor="text1"/>
                <w:kern w:val="0"/>
                <w:sz w:val="18"/>
                <w:szCs w:val="18"/>
                <w14:textFill>
                  <w14:solidFill>
                    <w14:schemeClr w14:val="tx1"/>
                  </w14:solidFill>
                </w14:textFill>
              </w:rPr>
              <w:t>1</w:t>
            </w:r>
          </w:p>
        </w:tc>
        <w:tc>
          <w:tcPr>
            <w:tcW w:w="2016" w:type="dxa"/>
            <w:vAlign w:val="center"/>
          </w:tcPr>
          <w:p>
            <w:pPr>
              <w:widowControl/>
              <w:spacing w:line="360" w:lineRule="auto"/>
              <w:jc w:val="center"/>
              <w:rPr>
                <w:rFonts w:ascii="宋体"/>
                <w:color w:val="000000" w:themeColor="text1"/>
                <w:sz w:val="18"/>
                <w:szCs w:val="18"/>
                <w14:textFill>
                  <w14:solidFill>
                    <w14:schemeClr w14:val="tx1"/>
                  </w14:solidFill>
                </w14:textFill>
              </w:rPr>
            </w:pPr>
            <w:r>
              <w:rPr>
                <w:rFonts w:hint="eastAsia" w:ascii="宋体" w:cs="宋体"/>
                <w:color w:val="000000" w:themeColor="text1"/>
                <w:sz w:val="18"/>
                <w:szCs w:val="18"/>
                <w14:textFill>
                  <w14:solidFill>
                    <w14:schemeClr w14:val="tx1"/>
                  </w14:solidFill>
                </w14:textFill>
              </w:rPr>
              <w:t>国家安全教育</w:t>
            </w:r>
          </w:p>
        </w:tc>
        <w:tc>
          <w:tcPr>
            <w:tcW w:w="1385" w:type="dxa"/>
            <w:vAlign w:val="center"/>
          </w:tcPr>
          <w:p>
            <w:pPr>
              <w:widowControl/>
              <w:spacing w:line="360" w:lineRule="auto"/>
              <w:jc w:val="center"/>
              <w:rPr>
                <w:rFonts w:ascii="宋体"/>
                <w:color w:val="000000" w:themeColor="text1"/>
                <w:kern w:val="0"/>
                <w:sz w:val="18"/>
                <w:szCs w:val="18"/>
                <w14:textFill>
                  <w14:solidFill>
                    <w14:schemeClr w14:val="tx1"/>
                  </w14:solidFill>
                </w14:textFill>
              </w:rPr>
            </w:pPr>
            <w:r>
              <w:rPr>
                <w:rFonts w:hint="eastAsia" w:ascii="宋体" w:cs="宋体"/>
                <w:color w:val="000000" w:themeColor="text1"/>
                <w:kern w:val="0"/>
                <w:sz w:val="18"/>
                <w:szCs w:val="18"/>
                <w14:textFill>
                  <w14:solidFill>
                    <w14:schemeClr w14:val="tx1"/>
                  </w14:solidFill>
                </w14:textFill>
              </w:rPr>
              <w:t>第1-</w:t>
            </w:r>
            <w:r>
              <w:rPr>
                <w:rFonts w:ascii="宋体" w:cs="宋体"/>
                <w:color w:val="000000" w:themeColor="text1"/>
                <w:kern w:val="0"/>
                <w:sz w:val="18"/>
                <w:szCs w:val="18"/>
                <w14:textFill>
                  <w14:solidFill>
                    <w14:schemeClr w14:val="tx1"/>
                  </w14:solidFill>
                </w14:textFill>
              </w:rPr>
              <w:t>4</w:t>
            </w:r>
            <w:r>
              <w:rPr>
                <w:rFonts w:hint="eastAsia" w:ascii="宋体" w:cs="宋体"/>
                <w:color w:val="000000" w:themeColor="text1"/>
                <w:kern w:val="0"/>
                <w:sz w:val="18"/>
                <w:szCs w:val="18"/>
                <w14:textFill>
                  <w14:solidFill>
                    <w14:schemeClr w14:val="tx1"/>
                  </w14:solidFill>
                </w14:textFill>
              </w:rPr>
              <w:t>学期</w:t>
            </w:r>
          </w:p>
        </w:tc>
        <w:tc>
          <w:tcPr>
            <w:tcW w:w="912" w:type="dxa"/>
            <w:vAlign w:val="center"/>
          </w:tcPr>
          <w:p>
            <w:pPr>
              <w:widowControl/>
              <w:spacing w:line="360" w:lineRule="auto"/>
              <w:jc w:val="center"/>
              <w:rPr>
                <w:rFonts w:ascii="宋体"/>
                <w:color w:val="000000" w:themeColor="text1"/>
                <w:kern w:val="0"/>
                <w:sz w:val="18"/>
                <w:szCs w:val="18"/>
                <w14:textFill>
                  <w14:solidFill>
                    <w14:schemeClr w14:val="tx1"/>
                  </w14:solidFill>
                </w14:textFill>
              </w:rPr>
            </w:pPr>
            <w:r>
              <w:rPr>
                <w:rFonts w:ascii="宋体" w:cs="宋体"/>
                <w:color w:val="000000" w:themeColor="text1"/>
                <w:kern w:val="0"/>
                <w:sz w:val="18"/>
                <w:szCs w:val="18"/>
                <w14:textFill>
                  <w14:solidFill>
                    <w14:schemeClr w14:val="tx1"/>
                  </w14:solidFill>
                </w14:textFill>
              </w:rPr>
              <w:t>1</w:t>
            </w:r>
          </w:p>
        </w:tc>
        <w:tc>
          <w:tcPr>
            <w:tcW w:w="912" w:type="dxa"/>
            <w:vAlign w:val="center"/>
          </w:tcPr>
          <w:p>
            <w:pPr>
              <w:widowControl/>
              <w:spacing w:line="360" w:lineRule="auto"/>
              <w:jc w:val="center"/>
              <w:rPr>
                <w:rFonts w:ascii="宋体"/>
                <w:color w:val="000000" w:themeColor="text1"/>
                <w:kern w:val="0"/>
                <w:sz w:val="18"/>
                <w:szCs w:val="18"/>
                <w14:textFill>
                  <w14:solidFill>
                    <w14:schemeClr w14:val="tx1"/>
                  </w14:solidFill>
                </w14:textFill>
              </w:rPr>
            </w:pPr>
            <w:r>
              <w:rPr>
                <w:rFonts w:ascii="宋体" w:cs="宋体"/>
                <w:color w:val="000000" w:themeColor="text1"/>
                <w:kern w:val="0"/>
                <w:sz w:val="18"/>
                <w:szCs w:val="18"/>
                <w14:textFill>
                  <w14:solidFill>
                    <w14:schemeClr w14:val="tx1"/>
                  </w14:solidFill>
                </w14:textFill>
              </w:rPr>
              <w:t>32</w:t>
            </w:r>
          </w:p>
        </w:tc>
        <w:tc>
          <w:tcPr>
            <w:tcW w:w="2021" w:type="dxa"/>
            <w:vMerge w:val="restart"/>
            <w:vAlign w:val="center"/>
          </w:tcPr>
          <w:p>
            <w:pPr>
              <w:spacing w:line="360" w:lineRule="auto"/>
              <w:jc w:val="center"/>
              <w:rPr>
                <w:rFonts w:ascii="宋体"/>
                <w:b/>
                <w:color w:val="000000" w:themeColor="text1"/>
                <w:kern w:val="0"/>
                <w:sz w:val="18"/>
                <w:szCs w:val="18"/>
                <w14:textFill>
                  <w14:solidFill>
                    <w14:schemeClr w14:val="tx1"/>
                  </w14:solidFill>
                </w14:textFill>
              </w:rPr>
            </w:pPr>
            <w:r>
              <w:rPr>
                <w:rFonts w:hint="eastAsia" w:ascii="宋体"/>
                <w:b/>
                <w:color w:val="000000" w:themeColor="text1"/>
                <w:kern w:val="0"/>
                <w:sz w:val="18"/>
                <w:szCs w:val="18"/>
                <w14:textFill>
                  <w14:solidFill>
                    <w14:schemeClr w14:val="tx1"/>
                  </w14:solidFill>
                </w14:textFill>
              </w:rPr>
              <w:t>每位学生公共选修课程总学分数最少4学分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spacing w:line="360" w:lineRule="auto"/>
              <w:jc w:val="center"/>
              <w:rPr>
                <w:rFonts w:ascii="宋体" w:hAnsi="宋体" w:cs="宋体"/>
                <w:color w:val="000000" w:themeColor="text1"/>
                <w:kern w:val="0"/>
                <w:sz w:val="18"/>
                <w:szCs w:val="18"/>
                <w14:textFill>
                  <w14:solidFill>
                    <w14:schemeClr w14:val="tx1"/>
                  </w14:solidFill>
                </w14:textFill>
              </w:rPr>
            </w:pPr>
          </w:p>
        </w:tc>
        <w:tc>
          <w:tcPr>
            <w:tcW w:w="827" w:type="dxa"/>
            <w:vAlign w:val="center"/>
          </w:tcPr>
          <w:p>
            <w:pPr>
              <w:widowControl/>
              <w:spacing w:line="360" w:lineRule="auto"/>
              <w:jc w:val="center"/>
              <w:rPr>
                <w:rFonts w:ascii="宋体" w:hAnsi="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2</w:t>
            </w:r>
          </w:p>
        </w:tc>
        <w:tc>
          <w:tcPr>
            <w:tcW w:w="2016" w:type="dxa"/>
            <w:vAlign w:val="center"/>
          </w:tcPr>
          <w:p>
            <w:pPr>
              <w:widowControl/>
              <w:spacing w:line="360" w:lineRule="auto"/>
              <w:jc w:val="center"/>
              <w:rPr>
                <w:rFonts w:ascii="宋体"/>
                <w:color w:val="000000" w:themeColor="text1"/>
                <w:sz w:val="18"/>
                <w:szCs w:val="18"/>
                <w14:textFill>
                  <w14:solidFill>
                    <w14:schemeClr w14:val="tx1"/>
                  </w14:solidFill>
                </w14:textFill>
              </w:rPr>
            </w:pPr>
            <w:r>
              <w:rPr>
                <w:rFonts w:hint="eastAsia" w:ascii="宋体" w:cs="宋体"/>
                <w:color w:val="000000" w:themeColor="text1"/>
                <w:sz w:val="18"/>
                <w:szCs w:val="18"/>
                <w14:textFill>
                  <w14:solidFill>
                    <w14:schemeClr w14:val="tx1"/>
                  </w14:solidFill>
                </w14:textFill>
              </w:rPr>
              <w:t>文学鉴赏</w:t>
            </w:r>
          </w:p>
        </w:tc>
        <w:tc>
          <w:tcPr>
            <w:tcW w:w="1385" w:type="dxa"/>
            <w:vAlign w:val="center"/>
          </w:tcPr>
          <w:p>
            <w:pPr>
              <w:spacing w:line="360" w:lineRule="auto"/>
              <w:jc w:val="center"/>
              <w:rPr>
                <w:rFonts w:ascii="宋体" w:hAnsi="宋体"/>
                <w:color w:val="000000" w:themeColor="text1"/>
                <w:kern w:val="0"/>
                <w:sz w:val="18"/>
                <w:szCs w:val="18"/>
                <w14:textFill>
                  <w14:solidFill>
                    <w14:schemeClr w14:val="tx1"/>
                  </w14:solidFill>
                </w14:textFill>
              </w:rPr>
            </w:pPr>
            <w:r>
              <w:rPr>
                <w:rFonts w:hint="eastAsia" w:ascii="宋体" w:cs="宋体"/>
                <w:color w:val="000000" w:themeColor="text1"/>
                <w:kern w:val="0"/>
                <w:sz w:val="18"/>
                <w:szCs w:val="18"/>
                <w14:textFill>
                  <w14:solidFill>
                    <w14:schemeClr w14:val="tx1"/>
                  </w14:solidFill>
                </w14:textFill>
              </w:rPr>
              <w:t>第1-</w:t>
            </w:r>
            <w:r>
              <w:rPr>
                <w:rFonts w:ascii="宋体" w:cs="宋体"/>
                <w:color w:val="000000" w:themeColor="text1"/>
                <w:kern w:val="0"/>
                <w:sz w:val="18"/>
                <w:szCs w:val="18"/>
                <w14:textFill>
                  <w14:solidFill>
                    <w14:schemeClr w14:val="tx1"/>
                  </w14:solidFill>
                </w14:textFill>
              </w:rPr>
              <w:t>4</w:t>
            </w:r>
            <w:r>
              <w:rPr>
                <w:rFonts w:hint="eastAsia" w:ascii="宋体" w:cs="宋体"/>
                <w:color w:val="000000" w:themeColor="text1"/>
                <w:kern w:val="0"/>
                <w:sz w:val="18"/>
                <w:szCs w:val="18"/>
                <w14:textFill>
                  <w14:solidFill>
                    <w14:schemeClr w14:val="tx1"/>
                  </w14:solidFill>
                </w14:textFill>
              </w:rPr>
              <w:t>学期</w:t>
            </w:r>
          </w:p>
        </w:tc>
        <w:tc>
          <w:tcPr>
            <w:tcW w:w="912" w:type="dxa"/>
            <w:vAlign w:val="center"/>
          </w:tcPr>
          <w:p>
            <w:pPr>
              <w:spacing w:line="360" w:lineRule="auto"/>
              <w:jc w:val="center"/>
              <w:rPr>
                <w:rFonts w:ascii="宋体" w:hAnsi="宋体"/>
                <w:color w:val="000000" w:themeColor="text1"/>
                <w:kern w:val="0"/>
                <w:sz w:val="18"/>
                <w:szCs w:val="18"/>
                <w14:textFill>
                  <w14:solidFill>
                    <w14:schemeClr w14:val="tx1"/>
                  </w14:solidFill>
                </w14:textFill>
              </w:rPr>
            </w:pPr>
            <w:r>
              <w:rPr>
                <w:rFonts w:ascii="宋体" w:cs="宋体"/>
                <w:color w:val="000000" w:themeColor="text1"/>
                <w:kern w:val="0"/>
                <w:sz w:val="18"/>
                <w:szCs w:val="18"/>
                <w14:textFill>
                  <w14:solidFill>
                    <w14:schemeClr w14:val="tx1"/>
                  </w14:solidFill>
                </w14:textFill>
              </w:rPr>
              <w:t>1</w:t>
            </w:r>
          </w:p>
        </w:tc>
        <w:tc>
          <w:tcPr>
            <w:tcW w:w="912" w:type="dxa"/>
            <w:vAlign w:val="center"/>
          </w:tcPr>
          <w:p>
            <w:pPr>
              <w:spacing w:line="360" w:lineRule="auto"/>
              <w:jc w:val="center"/>
              <w:rPr>
                <w:rFonts w:ascii="宋体" w:hAnsi="宋体"/>
                <w:color w:val="000000" w:themeColor="text1"/>
                <w:kern w:val="0"/>
                <w:sz w:val="18"/>
                <w:szCs w:val="18"/>
                <w14:textFill>
                  <w14:solidFill>
                    <w14:schemeClr w14:val="tx1"/>
                  </w14:solidFill>
                </w14:textFill>
              </w:rPr>
            </w:pPr>
            <w:r>
              <w:rPr>
                <w:rFonts w:ascii="宋体" w:cs="宋体"/>
                <w:color w:val="000000" w:themeColor="text1"/>
                <w:kern w:val="0"/>
                <w:sz w:val="18"/>
                <w:szCs w:val="18"/>
                <w14:textFill>
                  <w14:solidFill>
                    <w14:schemeClr w14:val="tx1"/>
                  </w14:solidFill>
                </w14:textFill>
              </w:rPr>
              <w:t>32</w:t>
            </w:r>
          </w:p>
        </w:tc>
        <w:tc>
          <w:tcPr>
            <w:tcW w:w="2021" w:type="dxa"/>
            <w:vMerge w:val="continue"/>
            <w:vAlign w:val="center"/>
          </w:tcPr>
          <w:p>
            <w:pPr>
              <w:spacing w:line="360" w:lineRule="auto"/>
              <w:jc w:val="center"/>
              <w:rPr>
                <w:rFonts w:ascii="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spacing w:line="360" w:lineRule="auto"/>
              <w:jc w:val="center"/>
              <w:rPr>
                <w:rFonts w:ascii="宋体" w:hAnsi="宋体" w:cs="宋体"/>
                <w:color w:val="000000" w:themeColor="text1"/>
                <w:kern w:val="0"/>
                <w:sz w:val="18"/>
                <w:szCs w:val="18"/>
                <w14:textFill>
                  <w14:solidFill>
                    <w14:schemeClr w14:val="tx1"/>
                  </w14:solidFill>
                </w14:textFill>
              </w:rPr>
            </w:pPr>
          </w:p>
        </w:tc>
        <w:tc>
          <w:tcPr>
            <w:tcW w:w="827" w:type="dxa"/>
            <w:vAlign w:val="center"/>
          </w:tcPr>
          <w:p>
            <w:pPr>
              <w:widowControl/>
              <w:spacing w:line="360" w:lineRule="auto"/>
              <w:jc w:val="center"/>
              <w:rPr>
                <w:rFonts w:ascii="宋体" w:hAnsi="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3</w:t>
            </w:r>
          </w:p>
        </w:tc>
        <w:tc>
          <w:tcPr>
            <w:tcW w:w="2016" w:type="dxa"/>
            <w:vAlign w:val="center"/>
          </w:tcPr>
          <w:p>
            <w:pPr>
              <w:widowControl/>
              <w:spacing w:line="360" w:lineRule="auto"/>
              <w:jc w:val="center"/>
              <w:rPr>
                <w:rFonts w:ascii="宋体"/>
                <w:color w:val="000000" w:themeColor="text1"/>
                <w:sz w:val="18"/>
                <w:szCs w:val="18"/>
                <w14:textFill>
                  <w14:solidFill>
                    <w14:schemeClr w14:val="tx1"/>
                  </w14:solidFill>
                </w14:textFill>
              </w:rPr>
            </w:pPr>
            <w:r>
              <w:rPr>
                <w:rFonts w:hint="eastAsia" w:ascii="宋体" w:cs="宋体"/>
                <w:color w:val="000000" w:themeColor="text1"/>
                <w:sz w:val="18"/>
                <w:szCs w:val="18"/>
                <w14:textFill>
                  <w14:solidFill>
                    <w14:schemeClr w14:val="tx1"/>
                  </w14:solidFill>
                </w14:textFill>
              </w:rPr>
              <w:t>影视鉴赏</w:t>
            </w:r>
          </w:p>
        </w:tc>
        <w:tc>
          <w:tcPr>
            <w:tcW w:w="1385" w:type="dxa"/>
            <w:vAlign w:val="center"/>
          </w:tcPr>
          <w:p>
            <w:pPr>
              <w:widowControl/>
              <w:spacing w:line="360" w:lineRule="auto"/>
              <w:jc w:val="center"/>
              <w:rPr>
                <w:rFonts w:ascii="宋体" w:hAnsi="宋体"/>
                <w:color w:val="000000" w:themeColor="text1"/>
                <w:kern w:val="0"/>
                <w:sz w:val="18"/>
                <w:szCs w:val="18"/>
                <w14:textFill>
                  <w14:solidFill>
                    <w14:schemeClr w14:val="tx1"/>
                  </w14:solidFill>
                </w14:textFill>
              </w:rPr>
            </w:pPr>
            <w:r>
              <w:rPr>
                <w:rFonts w:hint="eastAsia" w:ascii="宋体" w:cs="宋体"/>
                <w:color w:val="000000" w:themeColor="text1"/>
                <w:kern w:val="0"/>
                <w:sz w:val="18"/>
                <w:szCs w:val="18"/>
                <w14:textFill>
                  <w14:solidFill>
                    <w14:schemeClr w14:val="tx1"/>
                  </w14:solidFill>
                </w14:textFill>
              </w:rPr>
              <w:t>第1-</w:t>
            </w:r>
            <w:r>
              <w:rPr>
                <w:rFonts w:ascii="宋体" w:cs="宋体"/>
                <w:color w:val="000000" w:themeColor="text1"/>
                <w:kern w:val="0"/>
                <w:sz w:val="18"/>
                <w:szCs w:val="18"/>
                <w14:textFill>
                  <w14:solidFill>
                    <w14:schemeClr w14:val="tx1"/>
                  </w14:solidFill>
                </w14:textFill>
              </w:rPr>
              <w:t>4</w:t>
            </w:r>
            <w:r>
              <w:rPr>
                <w:rFonts w:hint="eastAsia" w:ascii="宋体" w:cs="宋体"/>
                <w:color w:val="000000" w:themeColor="text1"/>
                <w:kern w:val="0"/>
                <w:sz w:val="18"/>
                <w:szCs w:val="18"/>
                <w14:textFill>
                  <w14:solidFill>
                    <w14:schemeClr w14:val="tx1"/>
                  </w14:solidFill>
                </w14:textFill>
              </w:rPr>
              <w:t>学期</w:t>
            </w:r>
          </w:p>
        </w:tc>
        <w:tc>
          <w:tcPr>
            <w:tcW w:w="912" w:type="dxa"/>
            <w:vAlign w:val="center"/>
          </w:tcPr>
          <w:p>
            <w:pPr>
              <w:widowControl/>
              <w:spacing w:line="360" w:lineRule="auto"/>
              <w:jc w:val="center"/>
              <w:rPr>
                <w:rFonts w:ascii="宋体" w:hAnsi="宋体"/>
                <w:color w:val="000000" w:themeColor="text1"/>
                <w:kern w:val="0"/>
                <w:sz w:val="18"/>
                <w:szCs w:val="18"/>
                <w14:textFill>
                  <w14:solidFill>
                    <w14:schemeClr w14:val="tx1"/>
                  </w14:solidFill>
                </w14:textFill>
              </w:rPr>
            </w:pPr>
            <w:r>
              <w:rPr>
                <w:rFonts w:ascii="宋体" w:cs="宋体"/>
                <w:color w:val="000000" w:themeColor="text1"/>
                <w:kern w:val="0"/>
                <w:sz w:val="18"/>
                <w:szCs w:val="18"/>
                <w14:textFill>
                  <w14:solidFill>
                    <w14:schemeClr w14:val="tx1"/>
                  </w14:solidFill>
                </w14:textFill>
              </w:rPr>
              <w:t>1</w:t>
            </w:r>
          </w:p>
        </w:tc>
        <w:tc>
          <w:tcPr>
            <w:tcW w:w="912" w:type="dxa"/>
            <w:vAlign w:val="center"/>
          </w:tcPr>
          <w:p>
            <w:pPr>
              <w:widowControl/>
              <w:spacing w:line="360" w:lineRule="auto"/>
              <w:jc w:val="center"/>
              <w:rPr>
                <w:rFonts w:ascii="宋体" w:hAnsi="宋体"/>
                <w:color w:val="000000" w:themeColor="text1"/>
                <w:kern w:val="0"/>
                <w:sz w:val="18"/>
                <w:szCs w:val="18"/>
                <w14:textFill>
                  <w14:solidFill>
                    <w14:schemeClr w14:val="tx1"/>
                  </w14:solidFill>
                </w14:textFill>
              </w:rPr>
            </w:pPr>
            <w:r>
              <w:rPr>
                <w:rFonts w:ascii="宋体" w:cs="宋体"/>
                <w:color w:val="000000" w:themeColor="text1"/>
                <w:kern w:val="0"/>
                <w:sz w:val="18"/>
                <w:szCs w:val="18"/>
                <w14:textFill>
                  <w14:solidFill>
                    <w14:schemeClr w14:val="tx1"/>
                  </w14:solidFill>
                </w14:textFill>
              </w:rPr>
              <w:t>32</w:t>
            </w:r>
          </w:p>
        </w:tc>
        <w:tc>
          <w:tcPr>
            <w:tcW w:w="2021" w:type="dxa"/>
            <w:vMerge w:val="continue"/>
            <w:vAlign w:val="center"/>
          </w:tcPr>
          <w:p>
            <w:pPr>
              <w:spacing w:line="360" w:lineRule="auto"/>
              <w:jc w:val="center"/>
              <w:rPr>
                <w:rFonts w:ascii="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spacing w:line="360" w:lineRule="auto"/>
              <w:jc w:val="center"/>
              <w:rPr>
                <w:rFonts w:ascii="宋体" w:hAnsi="宋体" w:cs="宋体"/>
                <w:color w:val="000000" w:themeColor="text1"/>
                <w:kern w:val="0"/>
                <w:sz w:val="18"/>
                <w:szCs w:val="18"/>
                <w14:textFill>
                  <w14:solidFill>
                    <w14:schemeClr w14:val="tx1"/>
                  </w14:solidFill>
                </w14:textFill>
              </w:rPr>
            </w:pPr>
          </w:p>
        </w:tc>
        <w:tc>
          <w:tcPr>
            <w:tcW w:w="827" w:type="dxa"/>
            <w:vAlign w:val="center"/>
          </w:tcPr>
          <w:p>
            <w:pPr>
              <w:widowControl/>
              <w:spacing w:line="360" w:lineRule="auto"/>
              <w:jc w:val="center"/>
              <w:rPr>
                <w:rFonts w:ascii="宋体" w:hAnsi="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4</w:t>
            </w:r>
          </w:p>
        </w:tc>
        <w:tc>
          <w:tcPr>
            <w:tcW w:w="2016" w:type="dxa"/>
            <w:vAlign w:val="center"/>
          </w:tcPr>
          <w:p>
            <w:pPr>
              <w:widowControl/>
              <w:spacing w:line="360" w:lineRule="auto"/>
              <w:jc w:val="center"/>
              <w:rPr>
                <w:rFonts w:ascii="宋体"/>
                <w:color w:val="000000" w:themeColor="text1"/>
                <w:sz w:val="18"/>
                <w:szCs w:val="18"/>
                <w14:textFill>
                  <w14:solidFill>
                    <w14:schemeClr w14:val="tx1"/>
                  </w14:solidFill>
                </w14:textFill>
              </w:rPr>
            </w:pPr>
            <w:r>
              <w:rPr>
                <w:rFonts w:hint="eastAsia" w:ascii="宋体" w:cs="宋体"/>
                <w:color w:val="000000" w:themeColor="text1"/>
                <w:sz w:val="18"/>
                <w:szCs w:val="18"/>
                <w14:textFill>
                  <w14:solidFill>
                    <w14:schemeClr w14:val="tx1"/>
                  </w14:solidFill>
                </w14:textFill>
              </w:rPr>
              <w:t>创新中国</w:t>
            </w:r>
          </w:p>
        </w:tc>
        <w:tc>
          <w:tcPr>
            <w:tcW w:w="1385" w:type="dxa"/>
            <w:vAlign w:val="center"/>
          </w:tcPr>
          <w:p>
            <w:pPr>
              <w:widowControl/>
              <w:spacing w:line="360" w:lineRule="auto"/>
              <w:jc w:val="center"/>
              <w:rPr>
                <w:rFonts w:ascii="宋体" w:hAnsi="宋体"/>
                <w:color w:val="000000" w:themeColor="text1"/>
                <w:kern w:val="0"/>
                <w:sz w:val="18"/>
                <w:szCs w:val="18"/>
                <w14:textFill>
                  <w14:solidFill>
                    <w14:schemeClr w14:val="tx1"/>
                  </w14:solidFill>
                </w14:textFill>
              </w:rPr>
            </w:pPr>
            <w:r>
              <w:rPr>
                <w:rFonts w:hint="eastAsia" w:ascii="宋体" w:cs="宋体"/>
                <w:color w:val="000000" w:themeColor="text1"/>
                <w:kern w:val="0"/>
                <w:sz w:val="18"/>
                <w:szCs w:val="18"/>
                <w14:textFill>
                  <w14:solidFill>
                    <w14:schemeClr w14:val="tx1"/>
                  </w14:solidFill>
                </w14:textFill>
              </w:rPr>
              <w:t>第1-</w:t>
            </w:r>
            <w:r>
              <w:rPr>
                <w:rFonts w:ascii="宋体" w:cs="宋体"/>
                <w:color w:val="000000" w:themeColor="text1"/>
                <w:kern w:val="0"/>
                <w:sz w:val="18"/>
                <w:szCs w:val="18"/>
                <w14:textFill>
                  <w14:solidFill>
                    <w14:schemeClr w14:val="tx1"/>
                  </w14:solidFill>
                </w14:textFill>
              </w:rPr>
              <w:t>4</w:t>
            </w:r>
            <w:r>
              <w:rPr>
                <w:rFonts w:hint="eastAsia" w:ascii="宋体" w:cs="宋体"/>
                <w:color w:val="000000" w:themeColor="text1"/>
                <w:kern w:val="0"/>
                <w:sz w:val="18"/>
                <w:szCs w:val="18"/>
                <w14:textFill>
                  <w14:solidFill>
                    <w14:schemeClr w14:val="tx1"/>
                  </w14:solidFill>
                </w14:textFill>
              </w:rPr>
              <w:t>学期</w:t>
            </w:r>
          </w:p>
        </w:tc>
        <w:tc>
          <w:tcPr>
            <w:tcW w:w="912" w:type="dxa"/>
            <w:vAlign w:val="center"/>
          </w:tcPr>
          <w:p>
            <w:pPr>
              <w:widowControl/>
              <w:spacing w:line="360" w:lineRule="auto"/>
              <w:jc w:val="center"/>
              <w:rPr>
                <w:rFonts w:ascii="宋体" w:hAnsi="宋体"/>
                <w:color w:val="000000" w:themeColor="text1"/>
                <w:kern w:val="0"/>
                <w:sz w:val="18"/>
                <w:szCs w:val="18"/>
                <w14:textFill>
                  <w14:solidFill>
                    <w14:schemeClr w14:val="tx1"/>
                  </w14:solidFill>
                </w14:textFill>
              </w:rPr>
            </w:pPr>
            <w:r>
              <w:rPr>
                <w:rFonts w:ascii="宋体" w:cs="宋体"/>
                <w:color w:val="000000" w:themeColor="text1"/>
                <w:kern w:val="0"/>
                <w:sz w:val="18"/>
                <w:szCs w:val="18"/>
                <w14:textFill>
                  <w14:solidFill>
                    <w14:schemeClr w14:val="tx1"/>
                  </w14:solidFill>
                </w14:textFill>
              </w:rPr>
              <w:t>1</w:t>
            </w:r>
          </w:p>
        </w:tc>
        <w:tc>
          <w:tcPr>
            <w:tcW w:w="912" w:type="dxa"/>
            <w:vAlign w:val="center"/>
          </w:tcPr>
          <w:p>
            <w:pPr>
              <w:widowControl/>
              <w:spacing w:line="360" w:lineRule="auto"/>
              <w:jc w:val="center"/>
              <w:rPr>
                <w:rFonts w:ascii="宋体" w:hAnsi="宋体"/>
                <w:color w:val="000000" w:themeColor="text1"/>
                <w:kern w:val="0"/>
                <w:sz w:val="18"/>
                <w:szCs w:val="18"/>
                <w14:textFill>
                  <w14:solidFill>
                    <w14:schemeClr w14:val="tx1"/>
                  </w14:solidFill>
                </w14:textFill>
              </w:rPr>
            </w:pPr>
            <w:r>
              <w:rPr>
                <w:rFonts w:ascii="宋体" w:cs="宋体"/>
                <w:color w:val="000000" w:themeColor="text1"/>
                <w:kern w:val="0"/>
                <w:sz w:val="18"/>
                <w:szCs w:val="18"/>
                <w14:textFill>
                  <w14:solidFill>
                    <w14:schemeClr w14:val="tx1"/>
                  </w14:solidFill>
                </w14:textFill>
              </w:rPr>
              <w:t>32</w:t>
            </w:r>
          </w:p>
        </w:tc>
        <w:tc>
          <w:tcPr>
            <w:tcW w:w="2021" w:type="dxa"/>
            <w:vMerge w:val="continue"/>
            <w:vAlign w:val="center"/>
          </w:tcPr>
          <w:p>
            <w:pPr>
              <w:spacing w:line="360" w:lineRule="auto"/>
              <w:jc w:val="center"/>
              <w:rPr>
                <w:rFonts w:ascii="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spacing w:line="360" w:lineRule="auto"/>
              <w:jc w:val="center"/>
              <w:rPr>
                <w:rFonts w:ascii="宋体" w:hAnsi="宋体" w:cs="宋体"/>
                <w:color w:val="000000" w:themeColor="text1"/>
                <w:kern w:val="0"/>
                <w:sz w:val="18"/>
                <w:szCs w:val="18"/>
                <w14:textFill>
                  <w14:solidFill>
                    <w14:schemeClr w14:val="tx1"/>
                  </w14:solidFill>
                </w14:textFill>
              </w:rPr>
            </w:pPr>
          </w:p>
        </w:tc>
        <w:tc>
          <w:tcPr>
            <w:tcW w:w="827" w:type="dxa"/>
            <w:vAlign w:val="center"/>
          </w:tcPr>
          <w:p>
            <w:pPr>
              <w:widowControl/>
              <w:spacing w:line="360" w:lineRule="auto"/>
              <w:jc w:val="center"/>
              <w:rPr>
                <w:rFonts w:ascii="宋体" w:hAnsi="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5</w:t>
            </w:r>
          </w:p>
        </w:tc>
        <w:tc>
          <w:tcPr>
            <w:tcW w:w="2016" w:type="dxa"/>
            <w:vAlign w:val="center"/>
          </w:tcPr>
          <w:p>
            <w:pPr>
              <w:widowControl/>
              <w:spacing w:line="360" w:lineRule="auto"/>
              <w:jc w:val="center"/>
              <w:rPr>
                <w:rFonts w:ascii="宋体"/>
                <w:color w:val="000000" w:themeColor="text1"/>
                <w:sz w:val="18"/>
                <w:szCs w:val="18"/>
                <w14:textFill>
                  <w14:solidFill>
                    <w14:schemeClr w14:val="tx1"/>
                  </w14:solidFill>
                </w14:textFill>
              </w:rPr>
            </w:pPr>
            <w:r>
              <w:rPr>
                <w:rFonts w:hint="eastAsia" w:ascii="宋体" w:cs="宋体"/>
                <w:color w:val="000000" w:themeColor="text1"/>
                <w:sz w:val="18"/>
                <w:szCs w:val="18"/>
                <w14:textFill>
                  <w14:solidFill>
                    <w14:schemeClr w14:val="tx1"/>
                  </w14:solidFill>
                </w14:textFill>
              </w:rPr>
              <w:t>企业绿色管理</w:t>
            </w:r>
          </w:p>
        </w:tc>
        <w:tc>
          <w:tcPr>
            <w:tcW w:w="1385" w:type="dxa"/>
            <w:vAlign w:val="center"/>
          </w:tcPr>
          <w:p>
            <w:pPr>
              <w:widowControl/>
              <w:spacing w:line="360" w:lineRule="auto"/>
              <w:jc w:val="center"/>
              <w:rPr>
                <w:rFonts w:ascii="宋体" w:hAnsi="宋体"/>
                <w:color w:val="000000" w:themeColor="text1"/>
                <w:kern w:val="0"/>
                <w:sz w:val="18"/>
                <w:szCs w:val="18"/>
                <w14:textFill>
                  <w14:solidFill>
                    <w14:schemeClr w14:val="tx1"/>
                  </w14:solidFill>
                </w14:textFill>
              </w:rPr>
            </w:pPr>
            <w:r>
              <w:rPr>
                <w:rFonts w:hint="eastAsia" w:ascii="宋体" w:cs="宋体"/>
                <w:color w:val="000000" w:themeColor="text1"/>
                <w:kern w:val="0"/>
                <w:sz w:val="18"/>
                <w:szCs w:val="18"/>
                <w14:textFill>
                  <w14:solidFill>
                    <w14:schemeClr w14:val="tx1"/>
                  </w14:solidFill>
                </w14:textFill>
              </w:rPr>
              <w:t>第1-</w:t>
            </w:r>
            <w:r>
              <w:rPr>
                <w:rFonts w:ascii="宋体" w:cs="宋体"/>
                <w:color w:val="000000" w:themeColor="text1"/>
                <w:kern w:val="0"/>
                <w:sz w:val="18"/>
                <w:szCs w:val="18"/>
                <w14:textFill>
                  <w14:solidFill>
                    <w14:schemeClr w14:val="tx1"/>
                  </w14:solidFill>
                </w14:textFill>
              </w:rPr>
              <w:t>4</w:t>
            </w:r>
            <w:r>
              <w:rPr>
                <w:rFonts w:hint="eastAsia" w:ascii="宋体" w:cs="宋体"/>
                <w:color w:val="000000" w:themeColor="text1"/>
                <w:kern w:val="0"/>
                <w:sz w:val="18"/>
                <w:szCs w:val="18"/>
                <w14:textFill>
                  <w14:solidFill>
                    <w14:schemeClr w14:val="tx1"/>
                  </w14:solidFill>
                </w14:textFill>
              </w:rPr>
              <w:t>学期</w:t>
            </w:r>
          </w:p>
        </w:tc>
        <w:tc>
          <w:tcPr>
            <w:tcW w:w="912" w:type="dxa"/>
            <w:vAlign w:val="center"/>
          </w:tcPr>
          <w:p>
            <w:pPr>
              <w:widowControl/>
              <w:spacing w:line="360" w:lineRule="auto"/>
              <w:jc w:val="center"/>
              <w:rPr>
                <w:rFonts w:ascii="宋体" w:hAnsi="宋体"/>
                <w:color w:val="000000" w:themeColor="text1"/>
                <w:kern w:val="0"/>
                <w:sz w:val="18"/>
                <w:szCs w:val="18"/>
                <w14:textFill>
                  <w14:solidFill>
                    <w14:schemeClr w14:val="tx1"/>
                  </w14:solidFill>
                </w14:textFill>
              </w:rPr>
            </w:pPr>
            <w:r>
              <w:rPr>
                <w:rFonts w:ascii="宋体" w:cs="宋体"/>
                <w:color w:val="000000" w:themeColor="text1"/>
                <w:kern w:val="0"/>
                <w:sz w:val="18"/>
                <w:szCs w:val="18"/>
                <w14:textFill>
                  <w14:solidFill>
                    <w14:schemeClr w14:val="tx1"/>
                  </w14:solidFill>
                </w14:textFill>
              </w:rPr>
              <w:t>1</w:t>
            </w:r>
          </w:p>
        </w:tc>
        <w:tc>
          <w:tcPr>
            <w:tcW w:w="912" w:type="dxa"/>
            <w:vAlign w:val="center"/>
          </w:tcPr>
          <w:p>
            <w:pPr>
              <w:widowControl/>
              <w:spacing w:line="360" w:lineRule="auto"/>
              <w:jc w:val="center"/>
              <w:rPr>
                <w:rFonts w:ascii="宋体"/>
                <w:color w:val="000000" w:themeColor="text1"/>
                <w:kern w:val="0"/>
                <w:sz w:val="18"/>
                <w:szCs w:val="18"/>
                <w14:textFill>
                  <w14:solidFill>
                    <w14:schemeClr w14:val="tx1"/>
                  </w14:solidFill>
                </w14:textFill>
              </w:rPr>
            </w:pPr>
            <w:r>
              <w:rPr>
                <w:rFonts w:ascii="宋体" w:cs="宋体"/>
                <w:color w:val="000000" w:themeColor="text1"/>
                <w:kern w:val="0"/>
                <w:sz w:val="18"/>
                <w:szCs w:val="18"/>
                <w14:textFill>
                  <w14:solidFill>
                    <w14:schemeClr w14:val="tx1"/>
                  </w14:solidFill>
                </w14:textFill>
              </w:rPr>
              <w:t>32</w:t>
            </w:r>
          </w:p>
        </w:tc>
        <w:tc>
          <w:tcPr>
            <w:tcW w:w="2021" w:type="dxa"/>
            <w:vMerge w:val="continue"/>
            <w:vAlign w:val="center"/>
          </w:tcPr>
          <w:p>
            <w:pPr>
              <w:spacing w:line="360" w:lineRule="auto"/>
              <w:jc w:val="center"/>
              <w:rPr>
                <w:rFonts w:ascii="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spacing w:line="360" w:lineRule="auto"/>
              <w:jc w:val="center"/>
              <w:rPr>
                <w:rFonts w:ascii="宋体" w:hAnsi="宋体" w:cs="宋体"/>
                <w:color w:val="000000" w:themeColor="text1"/>
                <w:kern w:val="0"/>
                <w:sz w:val="18"/>
                <w:szCs w:val="18"/>
                <w14:textFill>
                  <w14:solidFill>
                    <w14:schemeClr w14:val="tx1"/>
                  </w14:solidFill>
                </w14:textFill>
              </w:rPr>
            </w:pPr>
          </w:p>
        </w:tc>
        <w:tc>
          <w:tcPr>
            <w:tcW w:w="827" w:type="dxa"/>
            <w:vAlign w:val="center"/>
          </w:tcPr>
          <w:p>
            <w:pPr>
              <w:widowControl/>
              <w:spacing w:line="360" w:lineRule="auto"/>
              <w:jc w:val="center"/>
              <w:rPr>
                <w:rFonts w:ascii="宋体" w:hAnsi="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6</w:t>
            </w:r>
          </w:p>
        </w:tc>
        <w:tc>
          <w:tcPr>
            <w:tcW w:w="2016" w:type="dxa"/>
            <w:vAlign w:val="center"/>
          </w:tcPr>
          <w:p>
            <w:pPr>
              <w:widowControl/>
              <w:spacing w:line="360" w:lineRule="auto"/>
              <w:jc w:val="center"/>
              <w:rPr>
                <w:rFonts w:ascii="宋体"/>
                <w:color w:val="000000" w:themeColor="text1"/>
                <w:sz w:val="18"/>
                <w:szCs w:val="18"/>
                <w14:textFill>
                  <w14:solidFill>
                    <w14:schemeClr w14:val="tx1"/>
                  </w14:solidFill>
                </w14:textFill>
              </w:rPr>
            </w:pPr>
            <w:r>
              <w:rPr>
                <w:rFonts w:hint="eastAsia" w:ascii="宋体" w:cs="宋体"/>
                <w:color w:val="000000" w:themeColor="text1"/>
                <w:sz w:val="18"/>
                <w:szCs w:val="18"/>
                <w14:textFill>
                  <w14:solidFill>
                    <w14:schemeClr w14:val="tx1"/>
                  </w14:solidFill>
                </w14:textFill>
              </w:rPr>
              <w:t>文献信息检索与利用</w:t>
            </w:r>
          </w:p>
        </w:tc>
        <w:tc>
          <w:tcPr>
            <w:tcW w:w="1385" w:type="dxa"/>
            <w:vAlign w:val="center"/>
          </w:tcPr>
          <w:p>
            <w:pPr>
              <w:widowControl/>
              <w:spacing w:line="360" w:lineRule="auto"/>
              <w:jc w:val="center"/>
              <w:rPr>
                <w:rFonts w:ascii="宋体" w:hAnsi="宋体"/>
                <w:color w:val="000000" w:themeColor="text1"/>
                <w:kern w:val="0"/>
                <w:sz w:val="18"/>
                <w:szCs w:val="18"/>
                <w14:textFill>
                  <w14:solidFill>
                    <w14:schemeClr w14:val="tx1"/>
                  </w14:solidFill>
                </w14:textFill>
              </w:rPr>
            </w:pPr>
            <w:r>
              <w:rPr>
                <w:rFonts w:hint="eastAsia" w:ascii="宋体" w:cs="宋体"/>
                <w:color w:val="000000" w:themeColor="text1"/>
                <w:kern w:val="0"/>
                <w:sz w:val="18"/>
                <w:szCs w:val="18"/>
                <w14:textFill>
                  <w14:solidFill>
                    <w14:schemeClr w14:val="tx1"/>
                  </w14:solidFill>
                </w14:textFill>
              </w:rPr>
              <w:t>第1-</w:t>
            </w:r>
            <w:r>
              <w:rPr>
                <w:rFonts w:ascii="宋体" w:cs="宋体"/>
                <w:color w:val="000000" w:themeColor="text1"/>
                <w:kern w:val="0"/>
                <w:sz w:val="18"/>
                <w:szCs w:val="18"/>
                <w14:textFill>
                  <w14:solidFill>
                    <w14:schemeClr w14:val="tx1"/>
                  </w14:solidFill>
                </w14:textFill>
              </w:rPr>
              <w:t>4</w:t>
            </w:r>
            <w:r>
              <w:rPr>
                <w:rFonts w:hint="eastAsia" w:ascii="宋体" w:cs="宋体"/>
                <w:color w:val="000000" w:themeColor="text1"/>
                <w:kern w:val="0"/>
                <w:sz w:val="18"/>
                <w:szCs w:val="18"/>
                <w14:textFill>
                  <w14:solidFill>
                    <w14:schemeClr w14:val="tx1"/>
                  </w14:solidFill>
                </w14:textFill>
              </w:rPr>
              <w:t>学期</w:t>
            </w:r>
          </w:p>
        </w:tc>
        <w:tc>
          <w:tcPr>
            <w:tcW w:w="912" w:type="dxa"/>
            <w:vAlign w:val="center"/>
          </w:tcPr>
          <w:p>
            <w:pPr>
              <w:widowControl/>
              <w:spacing w:line="360" w:lineRule="auto"/>
              <w:jc w:val="center"/>
              <w:rPr>
                <w:rFonts w:ascii="宋体" w:hAnsi="宋体"/>
                <w:color w:val="000000" w:themeColor="text1"/>
                <w:kern w:val="0"/>
                <w:sz w:val="18"/>
                <w:szCs w:val="18"/>
                <w14:textFill>
                  <w14:solidFill>
                    <w14:schemeClr w14:val="tx1"/>
                  </w14:solidFill>
                </w14:textFill>
              </w:rPr>
            </w:pPr>
            <w:r>
              <w:rPr>
                <w:rFonts w:ascii="宋体" w:cs="宋体"/>
                <w:color w:val="000000" w:themeColor="text1"/>
                <w:kern w:val="0"/>
                <w:sz w:val="18"/>
                <w:szCs w:val="18"/>
                <w14:textFill>
                  <w14:solidFill>
                    <w14:schemeClr w14:val="tx1"/>
                  </w14:solidFill>
                </w14:textFill>
              </w:rPr>
              <w:t>1</w:t>
            </w:r>
          </w:p>
        </w:tc>
        <w:tc>
          <w:tcPr>
            <w:tcW w:w="912" w:type="dxa"/>
            <w:vAlign w:val="center"/>
          </w:tcPr>
          <w:p>
            <w:pPr>
              <w:spacing w:line="360" w:lineRule="auto"/>
              <w:jc w:val="center"/>
              <w:rPr>
                <w:rFonts w:ascii="宋体" w:hAnsi="宋体"/>
                <w:color w:val="000000" w:themeColor="text1"/>
                <w:kern w:val="0"/>
                <w:sz w:val="18"/>
                <w:szCs w:val="18"/>
                <w14:textFill>
                  <w14:solidFill>
                    <w14:schemeClr w14:val="tx1"/>
                  </w14:solidFill>
                </w14:textFill>
              </w:rPr>
            </w:pPr>
            <w:r>
              <w:rPr>
                <w:rFonts w:ascii="宋体" w:cs="宋体"/>
                <w:color w:val="000000" w:themeColor="text1"/>
                <w:kern w:val="0"/>
                <w:sz w:val="18"/>
                <w:szCs w:val="18"/>
                <w14:textFill>
                  <w14:solidFill>
                    <w14:schemeClr w14:val="tx1"/>
                  </w14:solidFill>
                </w14:textFill>
              </w:rPr>
              <w:t>32</w:t>
            </w:r>
          </w:p>
        </w:tc>
        <w:tc>
          <w:tcPr>
            <w:tcW w:w="2021" w:type="dxa"/>
            <w:vMerge w:val="continue"/>
            <w:vAlign w:val="center"/>
          </w:tcPr>
          <w:p>
            <w:pPr>
              <w:widowControl/>
              <w:spacing w:line="360" w:lineRule="auto"/>
              <w:jc w:val="center"/>
              <w:rPr>
                <w:rFonts w:ascii="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spacing w:line="360" w:lineRule="auto"/>
              <w:jc w:val="center"/>
              <w:rPr>
                <w:rFonts w:ascii="宋体" w:hAnsi="宋体" w:cs="宋体"/>
                <w:color w:val="000000" w:themeColor="text1"/>
                <w:kern w:val="0"/>
                <w:sz w:val="18"/>
                <w:szCs w:val="18"/>
                <w14:textFill>
                  <w14:solidFill>
                    <w14:schemeClr w14:val="tx1"/>
                  </w14:solidFill>
                </w14:textFill>
              </w:rPr>
            </w:pPr>
          </w:p>
        </w:tc>
        <w:tc>
          <w:tcPr>
            <w:tcW w:w="827" w:type="dxa"/>
            <w:vAlign w:val="center"/>
          </w:tcPr>
          <w:p>
            <w:pPr>
              <w:widowControl/>
              <w:spacing w:line="360" w:lineRule="auto"/>
              <w:jc w:val="center"/>
              <w:rPr>
                <w:rFonts w:ascii="宋体" w:hAnsi="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7</w:t>
            </w:r>
          </w:p>
        </w:tc>
        <w:tc>
          <w:tcPr>
            <w:tcW w:w="2016" w:type="dxa"/>
            <w:vAlign w:val="center"/>
          </w:tcPr>
          <w:p>
            <w:pPr>
              <w:widowControl/>
              <w:spacing w:line="360" w:lineRule="auto"/>
              <w:jc w:val="center"/>
              <w:rPr>
                <w:rFonts w:ascii="宋体"/>
                <w:color w:val="000000" w:themeColor="text1"/>
                <w:sz w:val="18"/>
                <w:szCs w:val="18"/>
                <w14:textFill>
                  <w14:solidFill>
                    <w14:schemeClr w14:val="tx1"/>
                  </w14:solidFill>
                </w14:textFill>
              </w:rPr>
            </w:pPr>
            <w:r>
              <w:rPr>
                <w:rFonts w:hint="eastAsia" w:ascii="宋体" w:cs="宋体"/>
                <w:color w:val="000000" w:themeColor="text1"/>
                <w:sz w:val="18"/>
                <w:szCs w:val="18"/>
                <w14:textFill>
                  <w14:solidFill>
                    <w14:schemeClr w14:val="tx1"/>
                  </w14:solidFill>
                </w14:textFill>
              </w:rPr>
              <w:t>艺术鉴赏</w:t>
            </w:r>
          </w:p>
        </w:tc>
        <w:tc>
          <w:tcPr>
            <w:tcW w:w="1385" w:type="dxa"/>
            <w:vAlign w:val="center"/>
          </w:tcPr>
          <w:p>
            <w:pPr>
              <w:widowControl/>
              <w:spacing w:line="360" w:lineRule="auto"/>
              <w:jc w:val="center"/>
              <w:rPr>
                <w:rFonts w:ascii="宋体" w:hAnsi="宋体"/>
                <w:color w:val="000000" w:themeColor="text1"/>
                <w:kern w:val="0"/>
                <w:sz w:val="18"/>
                <w:szCs w:val="18"/>
                <w14:textFill>
                  <w14:solidFill>
                    <w14:schemeClr w14:val="tx1"/>
                  </w14:solidFill>
                </w14:textFill>
              </w:rPr>
            </w:pPr>
            <w:r>
              <w:rPr>
                <w:rFonts w:hint="eastAsia" w:ascii="宋体" w:cs="宋体"/>
                <w:color w:val="000000" w:themeColor="text1"/>
                <w:kern w:val="0"/>
                <w:sz w:val="18"/>
                <w:szCs w:val="18"/>
                <w14:textFill>
                  <w14:solidFill>
                    <w14:schemeClr w14:val="tx1"/>
                  </w14:solidFill>
                </w14:textFill>
              </w:rPr>
              <w:t>第1-</w:t>
            </w:r>
            <w:r>
              <w:rPr>
                <w:rFonts w:ascii="宋体" w:cs="宋体"/>
                <w:color w:val="000000" w:themeColor="text1"/>
                <w:kern w:val="0"/>
                <w:sz w:val="18"/>
                <w:szCs w:val="18"/>
                <w14:textFill>
                  <w14:solidFill>
                    <w14:schemeClr w14:val="tx1"/>
                  </w14:solidFill>
                </w14:textFill>
              </w:rPr>
              <w:t>4</w:t>
            </w:r>
            <w:r>
              <w:rPr>
                <w:rFonts w:hint="eastAsia" w:ascii="宋体" w:cs="宋体"/>
                <w:color w:val="000000" w:themeColor="text1"/>
                <w:kern w:val="0"/>
                <w:sz w:val="18"/>
                <w:szCs w:val="18"/>
                <w14:textFill>
                  <w14:solidFill>
                    <w14:schemeClr w14:val="tx1"/>
                  </w14:solidFill>
                </w14:textFill>
              </w:rPr>
              <w:t>学期</w:t>
            </w:r>
          </w:p>
        </w:tc>
        <w:tc>
          <w:tcPr>
            <w:tcW w:w="912" w:type="dxa"/>
            <w:vAlign w:val="center"/>
          </w:tcPr>
          <w:p>
            <w:pPr>
              <w:widowControl/>
              <w:spacing w:line="360" w:lineRule="auto"/>
              <w:jc w:val="center"/>
              <w:rPr>
                <w:rFonts w:ascii="宋体" w:hAnsi="宋体"/>
                <w:color w:val="000000" w:themeColor="text1"/>
                <w:kern w:val="0"/>
                <w:sz w:val="18"/>
                <w:szCs w:val="18"/>
                <w14:textFill>
                  <w14:solidFill>
                    <w14:schemeClr w14:val="tx1"/>
                  </w14:solidFill>
                </w14:textFill>
              </w:rPr>
            </w:pPr>
            <w:r>
              <w:rPr>
                <w:rFonts w:ascii="宋体" w:cs="宋体"/>
                <w:color w:val="000000" w:themeColor="text1"/>
                <w:kern w:val="0"/>
                <w:sz w:val="18"/>
                <w:szCs w:val="18"/>
                <w14:textFill>
                  <w14:solidFill>
                    <w14:schemeClr w14:val="tx1"/>
                  </w14:solidFill>
                </w14:textFill>
              </w:rPr>
              <w:t>1</w:t>
            </w:r>
          </w:p>
        </w:tc>
        <w:tc>
          <w:tcPr>
            <w:tcW w:w="912" w:type="dxa"/>
            <w:vAlign w:val="center"/>
          </w:tcPr>
          <w:p>
            <w:pPr>
              <w:widowControl/>
              <w:spacing w:line="360" w:lineRule="auto"/>
              <w:jc w:val="center"/>
              <w:rPr>
                <w:rFonts w:ascii="宋体" w:hAnsi="宋体"/>
                <w:color w:val="000000" w:themeColor="text1"/>
                <w:kern w:val="0"/>
                <w:sz w:val="18"/>
                <w:szCs w:val="18"/>
                <w14:textFill>
                  <w14:solidFill>
                    <w14:schemeClr w14:val="tx1"/>
                  </w14:solidFill>
                </w14:textFill>
              </w:rPr>
            </w:pPr>
            <w:r>
              <w:rPr>
                <w:rFonts w:ascii="宋体" w:cs="宋体"/>
                <w:color w:val="000000" w:themeColor="text1"/>
                <w:kern w:val="0"/>
                <w:sz w:val="18"/>
                <w:szCs w:val="18"/>
                <w14:textFill>
                  <w14:solidFill>
                    <w14:schemeClr w14:val="tx1"/>
                  </w14:solidFill>
                </w14:textFill>
              </w:rPr>
              <w:t>32</w:t>
            </w:r>
          </w:p>
        </w:tc>
        <w:tc>
          <w:tcPr>
            <w:tcW w:w="2021" w:type="dxa"/>
            <w:vMerge w:val="continue"/>
            <w:vAlign w:val="center"/>
          </w:tcPr>
          <w:p>
            <w:pPr>
              <w:widowControl/>
              <w:spacing w:line="360" w:lineRule="auto"/>
              <w:jc w:val="center"/>
              <w:rPr>
                <w:rFonts w:ascii="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spacing w:line="360" w:lineRule="auto"/>
              <w:jc w:val="center"/>
              <w:rPr>
                <w:rFonts w:ascii="宋体" w:hAnsi="宋体" w:cs="宋体"/>
                <w:color w:val="000000" w:themeColor="text1"/>
                <w:kern w:val="0"/>
                <w:sz w:val="18"/>
                <w:szCs w:val="18"/>
                <w14:textFill>
                  <w14:solidFill>
                    <w14:schemeClr w14:val="tx1"/>
                  </w14:solidFill>
                </w14:textFill>
              </w:rPr>
            </w:pPr>
          </w:p>
        </w:tc>
        <w:tc>
          <w:tcPr>
            <w:tcW w:w="827" w:type="dxa"/>
            <w:vAlign w:val="center"/>
          </w:tcPr>
          <w:p>
            <w:pPr>
              <w:widowControl/>
              <w:spacing w:line="360" w:lineRule="auto"/>
              <w:jc w:val="center"/>
              <w:rPr>
                <w:rFonts w:ascii="宋体" w:hAnsi="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8</w:t>
            </w:r>
          </w:p>
        </w:tc>
        <w:tc>
          <w:tcPr>
            <w:tcW w:w="2016" w:type="dxa"/>
            <w:vAlign w:val="center"/>
          </w:tcPr>
          <w:p>
            <w:pPr>
              <w:widowControl/>
              <w:spacing w:line="360" w:lineRule="auto"/>
              <w:jc w:val="center"/>
              <w:rPr>
                <w:rFonts w:ascii="宋体"/>
                <w:color w:val="000000" w:themeColor="text1"/>
                <w:sz w:val="18"/>
                <w:szCs w:val="18"/>
                <w14:textFill>
                  <w14:solidFill>
                    <w14:schemeClr w14:val="tx1"/>
                  </w14:solidFill>
                </w14:textFill>
              </w:rPr>
            </w:pPr>
            <w:r>
              <w:rPr>
                <w:rFonts w:hint="eastAsia" w:ascii="宋体" w:cs="宋体"/>
                <w:color w:val="000000" w:themeColor="text1"/>
                <w:sz w:val="18"/>
                <w:szCs w:val="18"/>
                <w14:textFill>
                  <w14:solidFill>
                    <w14:schemeClr w14:val="tx1"/>
                  </w14:solidFill>
                </w14:textFill>
              </w:rPr>
              <w:t>常见病的健康管理</w:t>
            </w:r>
          </w:p>
        </w:tc>
        <w:tc>
          <w:tcPr>
            <w:tcW w:w="1385" w:type="dxa"/>
            <w:vAlign w:val="center"/>
          </w:tcPr>
          <w:p>
            <w:pPr>
              <w:widowControl/>
              <w:spacing w:line="360" w:lineRule="auto"/>
              <w:jc w:val="center"/>
              <w:rPr>
                <w:rFonts w:ascii="宋体" w:hAnsi="宋体"/>
                <w:color w:val="000000" w:themeColor="text1"/>
                <w:kern w:val="0"/>
                <w:sz w:val="18"/>
                <w:szCs w:val="18"/>
                <w14:textFill>
                  <w14:solidFill>
                    <w14:schemeClr w14:val="tx1"/>
                  </w14:solidFill>
                </w14:textFill>
              </w:rPr>
            </w:pPr>
            <w:r>
              <w:rPr>
                <w:rFonts w:hint="eastAsia" w:ascii="宋体" w:cs="宋体"/>
                <w:color w:val="000000" w:themeColor="text1"/>
                <w:kern w:val="0"/>
                <w:sz w:val="18"/>
                <w:szCs w:val="18"/>
                <w14:textFill>
                  <w14:solidFill>
                    <w14:schemeClr w14:val="tx1"/>
                  </w14:solidFill>
                </w14:textFill>
              </w:rPr>
              <w:t>第1-</w:t>
            </w:r>
            <w:r>
              <w:rPr>
                <w:rFonts w:ascii="宋体" w:cs="宋体"/>
                <w:color w:val="000000" w:themeColor="text1"/>
                <w:kern w:val="0"/>
                <w:sz w:val="18"/>
                <w:szCs w:val="18"/>
                <w14:textFill>
                  <w14:solidFill>
                    <w14:schemeClr w14:val="tx1"/>
                  </w14:solidFill>
                </w14:textFill>
              </w:rPr>
              <w:t>4</w:t>
            </w:r>
            <w:r>
              <w:rPr>
                <w:rFonts w:hint="eastAsia" w:ascii="宋体" w:cs="宋体"/>
                <w:color w:val="000000" w:themeColor="text1"/>
                <w:kern w:val="0"/>
                <w:sz w:val="18"/>
                <w:szCs w:val="18"/>
                <w14:textFill>
                  <w14:solidFill>
                    <w14:schemeClr w14:val="tx1"/>
                  </w14:solidFill>
                </w14:textFill>
              </w:rPr>
              <w:t>学期</w:t>
            </w:r>
          </w:p>
        </w:tc>
        <w:tc>
          <w:tcPr>
            <w:tcW w:w="912" w:type="dxa"/>
            <w:vAlign w:val="center"/>
          </w:tcPr>
          <w:p>
            <w:pPr>
              <w:widowControl/>
              <w:spacing w:line="360" w:lineRule="auto"/>
              <w:jc w:val="center"/>
              <w:rPr>
                <w:rFonts w:ascii="宋体" w:hAnsi="宋体"/>
                <w:color w:val="000000" w:themeColor="text1"/>
                <w:kern w:val="0"/>
                <w:sz w:val="18"/>
                <w:szCs w:val="18"/>
                <w14:textFill>
                  <w14:solidFill>
                    <w14:schemeClr w14:val="tx1"/>
                  </w14:solidFill>
                </w14:textFill>
              </w:rPr>
            </w:pPr>
            <w:r>
              <w:rPr>
                <w:rFonts w:ascii="宋体" w:cs="宋体"/>
                <w:color w:val="000000" w:themeColor="text1"/>
                <w:kern w:val="0"/>
                <w:sz w:val="18"/>
                <w:szCs w:val="18"/>
                <w14:textFill>
                  <w14:solidFill>
                    <w14:schemeClr w14:val="tx1"/>
                  </w14:solidFill>
                </w14:textFill>
              </w:rPr>
              <w:t>1</w:t>
            </w:r>
          </w:p>
        </w:tc>
        <w:tc>
          <w:tcPr>
            <w:tcW w:w="912" w:type="dxa"/>
            <w:vAlign w:val="center"/>
          </w:tcPr>
          <w:p>
            <w:pPr>
              <w:widowControl/>
              <w:spacing w:line="360" w:lineRule="auto"/>
              <w:jc w:val="center"/>
              <w:rPr>
                <w:rFonts w:ascii="宋体" w:hAnsi="宋体"/>
                <w:color w:val="000000" w:themeColor="text1"/>
                <w:kern w:val="0"/>
                <w:sz w:val="18"/>
                <w:szCs w:val="18"/>
                <w14:textFill>
                  <w14:solidFill>
                    <w14:schemeClr w14:val="tx1"/>
                  </w14:solidFill>
                </w14:textFill>
              </w:rPr>
            </w:pPr>
            <w:r>
              <w:rPr>
                <w:rFonts w:ascii="宋体" w:cs="宋体"/>
                <w:color w:val="000000" w:themeColor="text1"/>
                <w:kern w:val="0"/>
                <w:sz w:val="18"/>
                <w:szCs w:val="18"/>
                <w14:textFill>
                  <w14:solidFill>
                    <w14:schemeClr w14:val="tx1"/>
                  </w14:solidFill>
                </w14:textFill>
              </w:rPr>
              <w:t>32</w:t>
            </w:r>
          </w:p>
        </w:tc>
        <w:tc>
          <w:tcPr>
            <w:tcW w:w="2021" w:type="dxa"/>
            <w:vMerge w:val="continue"/>
            <w:vAlign w:val="center"/>
          </w:tcPr>
          <w:p>
            <w:pPr>
              <w:widowControl/>
              <w:spacing w:line="360" w:lineRule="auto"/>
              <w:jc w:val="center"/>
              <w:rPr>
                <w:rFonts w:ascii="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spacing w:line="360" w:lineRule="auto"/>
              <w:jc w:val="center"/>
              <w:rPr>
                <w:rFonts w:ascii="宋体" w:hAnsi="宋体" w:cs="宋体"/>
                <w:color w:val="000000" w:themeColor="text1"/>
                <w:kern w:val="0"/>
                <w:sz w:val="18"/>
                <w:szCs w:val="18"/>
                <w14:textFill>
                  <w14:solidFill>
                    <w14:schemeClr w14:val="tx1"/>
                  </w14:solidFill>
                </w14:textFill>
              </w:rPr>
            </w:pPr>
          </w:p>
        </w:tc>
        <w:tc>
          <w:tcPr>
            <w:tcW w:w="827" w:type="dxa"/>
            <w:vAlign w:val="center"/>
          </w:tcPr>
          <w:p>
            <w:pPr>
              <w:widowControl/>
              <w:spacing w:line="360" w:lineRule="auto"/>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9</w:t>
            </w:r>
          </w:p>
        </w:tc>
        <w:tc>
          <w:tcPr>
            <w:tcW w:w="2016" w:type="dxa"/>
            <w:vAlign w:val="center"/>
          </w:tcPr>
          <w:p>
            <w:pPr>
              <w:widowControl/>
              <w:spacing w:line="360" w:lineRule="auto"/>
              <w:jc w:val="center"/>
              <w:rPr>
                <w:rFonts w:ascii="宋体" w:cs="宋体"/>
                <w:color w:val="000000" w:themeColor="text1"/>
                <w:sz w:val="18"/>
                <w:szCs w:val="18"/>
                <w14:textFill>
                  <w14:solidFill>
                    <w14:schemeClr w14:val="tx1"/>
                  </w14:solidFill>
                </w14:textFill>
              </w:rPr>
            </w:pPr>
            <w:r>
              <w:rPr>
                <w:rFonts w:hint="eastAsia" w:ascii="宋体" w:cs="宋体"/>
                <w:color w:val="000000" w:themeColor="text1"/>
                <w:sz w:val="18"/>
                <w:szCs w:val="18"/>
                <w14:textFill>
                  <w14:solidFill>
                    <w14:schemeClr w14:val="tx1"/>
                  </w14:solidFill>
                </w14:textFill>
              </w:rPr>
              <w:t>语言学（普通话）</w:t>
            </w:r>
          </w:p>
        </w:tc>
        <w:tc>
          <w:tcPr>
            <w:tcW w:w="1385" w:type="dxa"/>
            <w:vAlign w:val="center"/>
          </w:tcPr>
          <w:p>
            <w:pPr>
              <w:widowControl/>
              <w:spacing w:line="360" w:lineRule="auto"/>
              <w:jc w:val="center"/>
              <w:rPr>
                <w:rFonts w:ascii="宋体" w:hAnsi="宋体"/>
                <w:color w:val="000000" w:themeColor="text1"/>
                <w:kern w:val="0"/>
                <w:sz w:val="18"/>
                <w:szCs w:val="18"/>
                <w14:textFill>
                  <w14:solidFill>
                    <w14:schemeClr w14:val="tx1"/>
                  </w14:solidFill>
                </w14:textFill>
              </w:rPr>
            </w:pPr>
            <w:r>
              <w:rPr>
                <w:rFonts w:hint="eastAsia" w:ascii="宋体" w:cs="宋体"/>
                <w:color w:val="000000" w:themeColor="text1"/>
                <w:kern w:val="0"/>
                <w:sz w:val="18"/>
                <w:szCs w:val="18"/>
                <w14:textFill>
                  <w14:solidFill>
                    <w14:schemeClr w14:val="tx1"/>
                  </w14:solidFill>
                </w14:textFill>
              </w:rPr>
              <w:t>第1-</w:t>
            </w:r>
            <w:r>
              <w:rPr>
                <w:rFonts w:ascii="宋体" w:cs="宋体"/>
                <w:color w:val="000000" w:themeColor="text1"/>
                <w:kern w:val="0"/>
                <w:sz w:val="18"/>
                <w:szCs w:val="18"/>
                <w14:textFill>
                  <w14:solidFill>
                    <w14:schemeClr w14:val="tx1"/>
                  </w14:solidFill>
                </w14:textFill>
              </w:rPr>
              <w:t>4</w:t>
            </w:r>
            <w:r>
              <w:rPr>
                <w:rFonts w:hint="eastAsia" w:ascii="宋体" w:cs="宋体"/>
                <w:color w:val="000000" w:themeColor="text1"/>
                <w:kern w:val="0"/>
                <w:sz w:val="18"/>
                <w:szCs w:val="18"/>
                <w14:textFill>
                  <w14:solidFill>
                    <w14:schemeClr w14:val="tx1"/>
                  </w14:solidFill>
                </w14:textFill>
              </w:rPr>
              <w:t>学期</w:t>
            </w:r>
          </w:p>
        </w:tc>
        <w:tc>
          <w:tcPr>
            <w:tcW w:w="912" w:type="dxa"/>
            <w:vAlign w:val="center"/>
          </w:tcPr>
          <w:p>
            <w:pPr>
              <w:widowControl/>
              <w:spacing w:line="360" w:lineRule="auto"/>
              <w:jc w:val="center"/>
              <w:rPr>
                <w:rFonts w:ascii="宋体" w:hAnsi="宋体"/>
                <w:color w:val="000000" w:themeColor="text1"/>
                <w:kern w:val="0"/>
                <w:sz w:val="18"/>
                <w:szCs w:val="18"/>
                <w14:textFill>
                  <w14:solidFill>
                    <w14:schemeClr w14:val="tx1"/>
                  </w14:solidFill>
                </w14:textFill>
              </w:rPr>
            </w:pPr>
            <w:r>
              <w:rPr>
                <w:rFonts w:ascii="宋体" w:cs="宋体"/>
                <w:color w:val="000000" w:themeColor="text1"/>
                <w:kern w:val="0"/>
                <w:sz w:val="18"/>
                <w:szCs w:val="18"/>
                <w14:textFill>
                  <w14:solidFill>
                    <w14:schemeClr w14:val="tx1"/>
                  </w14:solidFill>
                </w14:textFill>
              </w:rPr>
              <w:t>1</w:t>
            </w:r>
          </w:p>
        </w:tc>
        <w:tc>
          <w:tcPr>
            <w:tcW w:w="912" w:type="dxa"/>
            <w:vAlign w:val="center"/>
          </w:tcPr>
          <w:p>
            <w:pPr>
              <w:widowControl/>
              <w:spacing w:line="360" w:lineRule="auto"/>
              <w:jc w:val="center"/>
              <w:rPr>
                <w:rFonts w:ascii="宋体"/>
                <w:color w:val="000000" w:themeColor="text1"/>
                <w:kern w:val="0"/>
                <w:sz w:val="18"/>
                <w:szCs w:val="18"/>
                <w14:textFill>
                  <w14:solidFill>
                    <w14:schemeClr w14:val="tx1"/>
                  </w14:solidFill>
                </w14:textFill>
              </w:rPr>
            </w:pPr>
            <w:r>
              <w:rPr>
                <w:rFonts w:ascii="宋体" w:cs="宋体"/>
                <w:color w:val="000000" w:themeColor="text1"/>
                <w:kern w:val="0"/>
                <w:sz w:val="18"/>
                <w:szCs w:val="18"/>
                <w14:textFill>
                  <w14:solidFill>
                    <w14:schemeClr w14:val="tx1"/>
                  </w14:solidFill>
                </w14:textFill>
              </w:rPr>
              <w:t>32</w:t>
            </w:r>
          </w:p>
        </w:tc>
        <w:tc>
          <w:tcPr>
            <w:tcW w:w="2021" w:type="dxa"/>
            <w:vMerge w:val="continue"/>
            <w:vAlign w:val="center"/>
          </w:tcPr>
          <w:p>
            <w:pPr>
              <w:widowControl/>
              <w:spacing w:line="360" w:lineRule="auto"/>
              <w:jc w:val="center"/>
              <w:rPr>
                <w:rFonts w:ascii="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spacing w:line="360" w:lineRule="auto"/>
              <w:jc w:val="center"/>
              <w:rPr>
                <w:rFonts w:ascii="宋体" w:hAnsi="宋体" w:cs="宋体"/>
                <w:color w:val="000000" w:themeColor="text1"/>
                <w:kern w:val="0"/>
                <w:sz w:val="18"/>
                <w:szCs w:val="18"/>
                <w14:textFill>
                  <w14:solidFill>
                    <w14:schemeClr w14:val="tx1"/>
                  </w14:solidFill>
                </w14:textFill>
              </w:rPr>
            </w:pPr>
          </w:p>
        </w:tc>
        <w:tc>
          <w:tcPr>
            <w:tcW w:w="827" w:type="dxa"/>
            <w:vAlign w:val="center"/>
          </w:tcPr>
          <w:p>
            <w:pPr>
              <w:widowControl/>
              <w:spacing w:line="360" w:lineRule="auto"/>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1</w:t>
            </w:r>
            <w:r>
              <w:rPr>
                <w:rFonts w:ascii="宋体" w:hAnsi="宋体" w:cs="宋体"/>
                <w:color w:val="000000" w:themeColor="text1"/>
                <w:kern w:val="0"/>
                <w:sz w:val="18"/>
                <w:szCs w:val="18"/>
                <w14:textFill>
                  <w14:solidFill>
                    <w14:schemeClr w14:val="tx1"/>
                  </w14:solidFill>
                </w14:textFill>
              </w:rPr>
              <w:t>0</w:t>
            </w:r>
          </w:p>
        </w:tc>
        <w:tc>
          <w:tcPr>
            <w:tcW w:w="2016" w:type="dxa"/>
            <w:vAlign w:val="center"/>
          </w:tcPr>
          <w:p>
            <w:pPr>
              <w:widowControl/>
              <w:spacing w:line="360" w:lineRule="auto"/>
              <w:jc w:val="center"/>
              <w:rPr>
                <w:rFonts w:ascii="宋体" w:cs="宋体"/>
                <w:color w:val="000000" w:themeColor="text1"/>
                <w:sz w:val="18"/>
                <w:szCs w:val="18"/>
                <w14:textFill>
                  <w14:solidFill>
                    <w14:schemeClr w14:val="tx1"/>
                  </w14:solidFill>
                </w14:textFill>
              </w:rPr>
            </w:pPr>
            <w:r>
              <w:rPr>
                <w:rFonts w:hint="eastAsia" w:ascii="宋体" w:cs="宋体"/>
                <w:color w:val="000000" w:themeColor="text1"/>
                <w:sz w:val="18"/>
                <w:szCs w:val="18"/>
                <w14:textFill>
                  <w14:solidFill>
                    <w14:schemeClr w14:val="tx1"/>
                  </w14:solidFill>
                </w14:textFill>
              </w:rPr>
              <w:t>中国文化概论</w:t>
            </w:r>
          </w:p>
        </w:tc>
        <w:tc>
          <w:tcPr>
            <w:tcW w:w="1385" w:type="dxa"/>
            <w:vAlign w:val="center"/>
          </w:tcPr>
          <w:p>
            <w:pPr>
              <w:widowControl/>
              <w:spacing w:line="360" w:lineRule="auto"/>
              <w:jc w:val="center"/>
              <w:rPr>
                <w:rFonts w:ascii="宋体" w:hAnsi="宋体"/>
                <w:color w:val="000000" w:themeColor="text1"/>
                <w:kern w:val="0"/>
                <w:sz w:val="18"/>
                <w:szCs w:val="18"/>
                <w14:textFill>
                  <w14:solidFill>
                    <w14:schemeClr w14:val="tx1"/>
                  </w14:solidFill>
                </w14:textFill>
              </w:rPr>
            </w:pPr>
            <w:r>
              <w:rPr>
                <w:rFonts w:hint="eastAsia" w:ascii="宋体" w:cs="宋体"/>
                <w:color w:val="000000" w:themeColor="text1"/>
                <w:kern w:val="0"/>
                <w:sz w:val="18"/>
                <w:szCs w:val="18"/>
                <w14:textFill>
                  <w14:solidFill>
                    <w14:schemeClr w14:val="tx1"/>
                  </w14:solidFill>
                </w14:textFill>
              </w:rPr>
              <w:t>第1-</w:t>
            </w:r>
            <w:r>
              <w:rPr>
                <w:rFonts w:ascii="宋体" w:cs="宋体"/>
                <w:color w:val="000000" w:themeColor="text1"/>
                <w:kern w:val="0"/>
                <w:sz w:val="18"/>
                <w:szCs w:val="18"/>
                <w14:textFill>
                  <w14:solidFill>
                    <w14:schemeClr w14:val="tx1"/>
                  </w14:solidFill>
                </w14:textFill>
              </w:rPr>
              <w:t>4</w:t>
            </w:r>
            <w:r>
              <w:rPr>
                <w:rFonts w:hint="eastAsia" w:ascii="宋体" w:cs="宋体"/>
                <w:color w:val="000000" w:themeColor="text1"/>
                <w:kern w:val="0"/>
                <w:sz w:val="18"/>
                <w:szCs w:val="18"/>
                <w14:textFill>
                  <w14:solidFill>
                    <w14:schemeClr w14:val="tx1"/>
                  </w14:solidFill>
                </w14:textFill>
              </w:rPr>
              <w:t>学期</w:t>
            </w:r>
          </w:p>
        </w:tc>
        <w:tc>
          <w:tcPr>
            <w:tcW w:w="912" w:type="dxa"/>
            <w:vAlign w:val="center"/>
          </w:tcPr>
          <w:p>
            <w:pPr>
              <w:widowControl/>
              <w:spacing w:line="360" w:lineRule="auto"/>
              <w:jc w:val="center"/>
              <w:rPr>
                <w:rFonts w:ascii="宋体" w:hAnsi="宋体"/>
                <w:color w:val="000000" w:themeColor="text1"/>
                <w:kern w:val="0"/>
                <w:sz w:val="18"/>
                <w:szCs w:val="18"/>
                <w14:textFill>
                  <w14:solidFill>
                    <w14:schemeClr w14:val="tx1"/>
                  </w14:solidFill>
                </w14:textFill>
              </w:rPr>
            </w:pPr>
            <w:r>
              <w:rPr>
                <w:rFonts w:ascii="宋体" w:cs="宋体"/>
                <w:color w:val="000000" w:themeColor="text1"/>
                <w:kern w:val="0"/>
                <w:sz w:val="18"/>
                <w:szCs w:val="18"/>
                <w14:textFill>
                  <w14:solidFill>
                    <w14:schemeClr w14:val="tx1"/>
                  </w14:solidFill>
                </w14:textFill>
              </w:rPr>
              <w:t>1</w:t>
            </w:r>
          </w:p>
        </w:tc>
        <w:tc>
          <w:tcPr>
            <w:tcW w:w="912" w:type="dxa"/>
            <w:vAlign w:val="center"/>
          </w:tcPr>
          <w:p>
            <w:pPr>
              <w:spacing w:line="360" w:lineRule="auto"/>
              <w:jc w:val="center"/>
              <w:rPr>
                <w:rFonts w:ascii="宋体" w:hAnsi="宋体"/>
                <w:color w:val="000000" w:themeColor="text1"/>
                <w:kern w:val="0"/>
                <w:sz w:val="18"/>
                <w:szCs w:val="18"/>
                <w14:textFill>
                  <w14:solidFill>
                    <w14:schemeClr w14:val="tx1"/>
                  </w14:solidFill>
                </w14:textFill>
              </w:rPr>
            </w:pPr>
            <w:r>
              <w:rPr>
                <w:rFonts w:ascii="宋体" w:cs="宋体"/>
                <w:color w:val="000000" w:themeColor="text1"/>
                <w:kern w:val="0"/>
                <w:sz w:val="18"/>
                <w:szCs w:val="18"/>
                <w14:textFill>
                  <w14:solidFill>
                    <w14:schemeClr w14:val="tx1"/>
                  </w14:solidFill>
                </w14:textFill>
              </w:rPr>
              <w:t>32</w:t>
            </w:r>
          </w:p>
        </w:tc>
        <w:tc>
          <w:tcPr>
            <w:tcW w:w="2021" w:type="dxa"/>
            <w:vMerge w:val="continue"/>
            <w:vAlign w:val="center"/>
          </w:tcPr>
          <w:p>
            <w:pPr>
              <w:widowControl/>
              <w:spacing w:line="360" w:lineRule="auto"/>
              <w:jc w:val="center"/>
              <w:rPr>
                <w:rFonts w:ascii="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spacing w:line="360" w:lineRule="auto"/>
              <w:jc w:val="center"/>
              <w:rPr>
                <w:rFonts w:ascii="宋体" w:hAnsi="宋体" w:cs="宋体"/>
                <w:color w:val="000000" w:themeColor="text1"/>
                <w:kern w:val="0"/>
                <w:sz w:val="18"/>
                <w:szCs w:val="18"/>
                <w14:textFill>
                  <w14:solidFill>
                    <w14:schemeClr w14:val="tx1"/>
                  </w14:solidFill>
                </w14:textFill>
              </w:rPr>
            </w:pPr>
          </w:p>
        </w:tc>
        <w:tc>
          <w:tcPr>
            <w:tcW w:w="827" w:type="dxa"/>
            <w:vAlign w:val="center"/>
          </w:tcPr>
          <w:p>
            <w:pPr>
              <w:widowControl/>
              <w:spacing w:line="360" w:lineRule="auto"/>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1</w:t>
            </w:r>
            <w:r>
              <w:rPr>
                <w:rFonts w:ascii="宋体" w:hAnsi="宋体" w:cs="宋体"/>
                <w:color w:val="000000" w:themeColor="text1"/>
                <w:kern w:val="0"/>
                <w:sz w:val="18"/>
                <w:szCs w:val="18"/>
                <w14:textFill>
                  <w14:solidFill>
                    <w14:schemeClr w14:val="tx1"/>
                  </w14:solidFill>
                </w14:textFill>
              </w:rPr>
              <w:t>1</w:t>
            </w:r>
          </w:p>
        </w:tc>
        <w:tc>
          <w:tcPr>
            <w:tcW w:w="2016" w:type="dxa"/>
            <w:vAlign w:val="center"/>
          </w:tcPr>
          <w:p>
            <w:pPr>
              <w:widowControl/>
              <w:spacing w:line="360" w:lineRule="auto"/>
              <w:jc w:val="center"/>
              <w:rPr>
                <w:rFonts w:ascii="宋体" w:cs="宋体"/>
                <w:color w:val="000000" w:themeColor="text1"/>
                <w:sz w:val="18"/>
                <w:szCs w:val="18"/>
                <w14:textFill>
                  <w14:solidFill>
                    <w14:schemeClr w14:val="tx1"/>
                  </w14:solidFill>
                </w14:textFill>
              </w:rPr>
            </w:pPr>
            <w:r>
              <w:rPr>
                <w:rFonts w:hint="eastAsia" w:ascii="宋体" w:cs="宋体"/>
                <w:color w:val="000000" w:themeColor="text1"/>
                <w:sz w:val="18"/>
                <w:szCs w:val="18"/>
                <w14:textFill>
                  <w14:solidFill>
                    <w14:schemeClr w14:val="tx1"/>
                  </w14:solidFill>
                </w14:textFill>
              </w:rPr>
              <w:t>论文写作初阶</w:t>
            </w:r>
          </w:p>
        </w:tc>
        <w:tc>
          <w:tcPr>
            <w:tcW w:w="1385" w:type="dxa"/>
            <w:vAlign w:val="center"/>
          </w:tcPr>
          <w:p>
            <w:pPr>
              <w:widowControl/>
              <w:spacing w:line="360" w:lineRule="auto"/>
              <w:jc w:val="center"/>
              <w:rPr>
                <w:rFonts w:ascii="宋体" w:hAnsi="宋体"/>
                <w:color w:val="000000" w:themeColor="text1"/>
                <w:kern w:val="0"/>
                <w:sz w:val="18"/>
                <w:szCs w:val="18"/>
                <w14:textFill>
                  <w14:solidFill>
                    <w14:schemeClr w14:val="tx1"/>
                  </w14:solidFill>
                </w14:textFill>
              </w:rPr>
            </w:pPr>
            <w:r>
              <w:rPr>
                <w:rFonts w:hint="eastAsia" w:ascii="宋体" w:cs="宋体"/>
                <w:color w:val="000000" w:themeColor="text1"/>
                <w:kern w:val="0"/>
                <w:sz w:val="18"/>
                <w:szCs w:val="18"/>
                <w14:textFill>
                  <w14:solidFill>
                    <w14:schemeClr w14:val="tx1"/>
                  </w14:solidFill>
                </w14:textFill>
              </w:rPr>
              <w:t>第1-</w:t>
            </w:r>
            <w:r>
              <w:rPr>
                <w:rFonts w:ascii="宋体" w:cs="宋体"/>
                <w:color w:val="000000" w:themeColor="text1"/>
                <w:kern w:val="0"/>
                <w:sz w:val="18"/>
                <w:szCs w:val="18"/>
                <w14:textFill>
                  <w14:solidFill>
                    <w14:schemeClr w14:val="tx1"/>
                  </w14:solidFill>
                </w14:textFill>
              </w:rPr>
              <w:t>4</w:t>
            </w:r>
            <w:r>
              <w:rPr>
                <w:rFonts w:hint="eastAsia" w:ascii="宋体" w:cs="宋体"/>
                <w:color w:val="000000" w:themeColor="text1"/>
                <w:kern w:val="0"/>
                <w:sz w:val="18"/>
                <w:szCs w:val="18"/>
                <w14:textFill>
                  <w14:solidFill>
                    <w14:schemeClr w14:val="tx1"/>
                  </w14:solidFill>
                </w14:textFill>
              </w:rPr>
              <w:t>学期</w:t>
            </w:r>
          </w:p>
        </w:tc>
        <w:tc>
          <w:tcPr>
            <w:tcW w:w="912" w:type="dxa"/>
            <w:vAlign w:val="center"/>
          </w:tcPr>
          <w:p>
            <w:pPr>
              <w:widowControl/>
              <w:spacing w:line="360" w:lineRule="auto"/>
              <w:jc w:val="center"/>
              <w:rPr>
                <w:rFonts w:ascii="宋体" w:hAnsi="宋体"/>
                <w:color w:val="000000" w:themeColor="text1"/>
                <w:kern w:val="0"/>
                <w:sz w:val="18"/>
                <w:szCs w:val="18"/>
                <w14:textFill>
                  <w14:solidFill>
                    <w14:schemeClr w14:val="tx1"/>
                  </w14:solidFill>
                </w14:textFill>
              </w:rPr>
            </w:pPr>
            <w:r>
              <w:rPr>
                <w:rFonts w:ascii="宋体" w:cs="宋体"/>
                <w:color w:val="000000" w:themeColor="text1"/>
                <w:kern w:val="0"/>
                <w:sz w:val="18"/>
                <w:szCs w:val="18"/>
                <w14:textFill>
                  <w14:solidFill>
                    <w14:schemeClr w14:val="tx1"/>
                  </w14:solidFill>
                </w14:textFill>
              </w:rPr>
              <w:t>1</w:t>
            </w:r>
          </w:p>
        </w:tc>
        <w:tc>
          <w:tcPr>
            <w:tcW w:w="912" w:type="dxa"/>
            <w:vAlign w:val="center"/>
          </w:tcPr>
          <w:p>
            <w:pPr>
              <w:widowControl/>
              <w:spacing w:line="360" w:lineRule="auto"/>
              <w:jc w:val="center"/>
              <w:rPr>
                <w:rFonts w:ascii="宋体" w:hAnsi="宋体"/>
                <w:color w:val="000000" w:themeColor="text1"/>
                <w:kern w:val="0"/>
                <w:sz w:val="18"/>
                <w:szCs w:val="18"/>
                <w14:textFill>
                  <w14:solidFill>
                    <w14:schemeClr w14:val="tx1"/>
                  </w14:solidFill>
                </w14:textFill>
              </w:rPr>
            </w:pPr>
            <w:r>
              <w:rPr>
                <w:rFonts w:ascii="宋体" w:cs="宋体"/>
                <w:color w:val="000000" w:themeColor="text1"/>
                <w:kern w:val="0"/>
                <w:sz w:val="18"/>
                <w:szCs w:val="18"/>
                <w14:textFill>
                  <w14:solidFill>
                    <w14:schemeClr w14:val="tx1"/>
                  </w14:solidFill>
                </w14:textFill>
              </w:rPr>
              <w:t>32</w:t>
            </w:r>
          </w:p>
        </w:tc>
        <w:tc>
          <w:tcPr>
            <w:tcW w:w="2021" w:type="dxa"/>
            <w:vMerge w:val="continue"/>
            <w:vAlign w:val="center"/>
          </w:tcPr>
          <w:p>
            <w:pPr>
              <w:widowControl/>
              <w:spacing w:line="360" w:lineRule="auto"/>
              <w:jc w:val="center"/>
              <w:rPr>
                <w:rFonts w:ascii="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pPr>
              <w:widowControl/>
              <w:spacing w:line="360" w:lineRule="auto"/>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公共限选课</w:t>
            </w:r>
          </w:p>
        </w:tc>
        <w:tc>
          <w:tcPr>
            <w:tcW w:w="827" w:type="dxa"/>
            <w:vAlign w:val="center"/>
          </w:tcPr>
          <w:p>
            <w:pPr>
              <w:widowControl/>
              <w:spacing w:line="360" w:lineRule="auto"/>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1</w:t>
            </w:r>
            <w:r>
              <w:rPr>
                <w:rFonts w:ascii="宋体" w:hAnsi="宋体" w:cs="宋体"/>
                <w:color w:val="000000" w:themeColor="text1"/>
                <w:kern w:val="0"/>
                <w:sz w:val="18"/>
                <w:szCs w:val="18"/>
                <w14:textFill>
                  <w14:solidFill>
                    <w14:schemeClr w14:val="tx1"/>
                  </w14:solidFill>
                </w14:textFill>
              </w:rPr>
              <w:t>2</w:t>
            </w:r>
          </w:p>
        </w:tc>
        <w:tc>
          <w:tcPr>
            <w:tcW w:w="2016" w:type="dxa"/>
            <w:vAlign w:val="center"/>
          </w:tcPr>
          <w:p>
            <w:pPr>
              <w:widowControl/>
              <w:spacing w:line="360" w:lineRule="auto"/>
              <w:jc w:val="center"/>
              <w:rPr>
                <w:rFonts w:ascii="宋体" w:cs="宋体"/>
                <w:color w:val="000000" w:themeColor="text1"/>
                <w:sz w:val="18"/>
                <w:szCs w:val="18"/>
                <w14:textFill>
                  <w14:solidFill>
                    <w14:schemeClr w14:val="tx1"/>
                  </w14:solidFill>
                </w14:textFill>
              </w:rPr>
            </w:pPr>
            <w:r>
              <w:rPr>
                <w:rFonts w:hint="eastAsia" w:ascii="宋体" w:cs="宋体"/>
                <w:color w:val="000000" w:themeColor="text1"/>
                <w:sz w:val="18"/>
                <w:szCs w:val="18"/>
                <w14:textFill>
                  <w14:solidFill>
                    <w14:schemeClr w14:val="tx1"/>
                  </w14:solidFill>
                </w14:textFill>
              </w:rPr>
              <w:t>人文素养类</w:t>
            </w:r>
          </w:p>
        </w:tc>
        <w:tc>
          <w:tcPr>
            <w:tcW w:w="1385" w:type="dxa"/>
            <w:vAlign w:val="center"/>
          </w:tcPr>
          <w:p>
            <w:pPr>
              <w:widowControl/>
              <w:spacing w:line="360" w:lineRule="auto"/>
              <w:jc w:val="center"/>
              <w:rPr>
                <w:rFonts w:ascii="宋体" w:cs="宋体"/>
                <w:color w:val="000000" w:themeColor="text1"/>
                <w:kern w:val="0"/>
                <w:sz w:val="18"/>
                <w:szCs w:val="18"/>
                <w14:textFill>
                  <w14:solidFill>
                    <w14:schemeClr w14:val="tx1"/>
                  </w14:solidFill>
                </w14:textFill>
              </w:rPr>
            </w:pPr>
            <w:r>
              <w:rPr>
                <w:rFonts w:hint="eastAsia" w:ascii="宋体" w:cs="宋体"/>
                <w:color w:val="000000" w:themeColor="text1"/>
                <w:kern w:val="0"/>
                <w:sz w:val="18"/>
                <w:szCs w:val="18"/>
                <w14:textFill>
                  <w14:solidFill>
                    <w14:schemeClr w14:val="tx1"/>
                  </w14:solidFill>
                </w14:textFill>
              </w:rPr>
              <w:t>第1-</w:t>
            </w:r>
            <w:r>
              <w:rPr>
                <w:rFonts w:ascii="宋体" w:cs="宋体"/>
                <w:color w:val="000000" w:themeColor="text1"/>
                <w:kern w:val="0"/>
                <w:sz w:val="18"/>
                <w:szCs w:val="18"/>
                <w14:textFill>
                  <w14:solidFill>
                    <w14:schemeClr w14:val="tx1"/>
                  </w14:solidFill>
                </w14:textFill>
              </w:rPr>
              <w:t>4</w:t>
            </w:r>
            <w:r>
              <w:rPr>
                <w:rFonts w:hint="eastAsia" w:ascii="宋体" w:cs="宋体"/>
                <w:color w:val="000000" w:themeColor="text1"/>
                <w:kern w:val="0"/>
                <w:sz w:val="18"/>
                <w:szCs w:val="18"/>
                <w14:textFill>
                  <w14:solidFill>
                    <w14:schemeClr w14:val="tx1"/>
                  </w14:solidFill>
                </w14:textFill>
              </w:rPr>
              <w:t>学期</w:t>
            </w:r>
          </w:p>
        </w:tc>
        <w:tc>
          <w:tcPr>
            <w:tcW w:w="912" w:type="dxa"/>
            <w:vAlign w:val="center"/>
          </w:tcPr>
          <w:p>
            <w:pPr>
              <w:widowControl/>
              <w:spacing w:line="360" w:lineRule="auto"/>
              <w:jc w:val="center"/>
              <w:rPr>
                <w:rFonts w:ascii="宋体" w:cs="宋体"/>
                <w:color w:val="000000" w:themeColor="text1"/>
                <w:kern w:val="0"/>
                <w:sz w:val="18"/>
                <w:szCs w:val="18"/>
                <w14:textFill>
                  <w14:solidFill>
                    <w14:schemeClr w14:val="tx1"/>
                  </w14:solidFill>
                </w14:textFill>
              </w:rPr>
            </w:pPr>
            <w:r>
              <w:rPr>
                <w:rFonts w:ascii="宋体" w:cs="宋体"/>
                <w:color w:val="000000" w:themeColor="text1"/>
                <w:kern w:val="0"/>
                <w:sz w:val="18"/>
                <w:szCs w:val="18"/>
                <w14:textFill>
                  <w14:solidFill>
                    <w14:schemeClr w14:val="tx1"/>
                  </w14:solidFill>
                </w14:textFill>
              </w:rPr>
              <w:t>1</w:t>
            </w:r>
          </w:p>
        </w:tc>
        <w:tc>
          <w:tcPr>
            <w:tcW w:w="912" w:type="dxa"/>
            <w:vAlign w:val="center"/>
          </w:tcPr>
          <w:p>
            <w:pPr>
              <w:widowControl/>
              <w:spacing w:line="360" w:lineRule="auto"/>
              <w:jc w:val="center"/>
              <w:rPr>
                <w:rFonts w:ascii="宋体" w:hAnsi="宋体"/>
                <w:color w:val="000000" w:themeColor="text1"/>
                <w:kern w:val="0"/>
                <w:sz w:val="18"/>
                <w:szCs w:val="18"/>
                <w14:textFill>
                  <w14:solidFill>
                    <w14:schemeClr w14:val="tx1"/>
                  </w14:solidFill>
                </w14:textFill>
              </w:rPr>
            </w:pPr>
            <w:r>
              <w:rPr>
                <w:rFonts w:ascii="宋体" w:cs="宋体"/>
                <w:color w:val="000000" w:themeColor="text1"/>
                <w:kern w:val="0"/>
                <w:sz w:val="18"/>
                <w:szCs w:val="18"/>
                <w14:textFill>
                  <w14:solidFill>
                    <w14:schemeClr w14:val="tx1"/>
                  </w14:solidFill>
                </w14:textFill>
              </w:rPr>
              <w:t>32</w:t>
            </w:r>
          </w:p>
        </w:tc>
        <w:tc>
          <w:tcPr>
            <w:tcW w:w="2021" w:type="dxa"/>
            <w:vMerge w:val="restart"/>
            <w:vAlign w:val="center"/>
          </w:tcPr>
          <w:p>
            <w:pPr>
              <w:widowControl/>
              <w:spacing w:line="360" w:lineRule="auto"/>
              <w:jc w:val="center"/>
              <w:rPr>
                <w:rFonts w:ascii="宋体"/>
                <w:b/>
                <w:color w:val="000000" w:themeColor="text1"/>
                <w:kern w:val="0"/>
                <w:sz w:val="18"/>
                <w:szCs w:val="18"/>
                <w14:textFill>
                  <w14:solidFill>
                    <w14:schemeClr w14:val="tx1"/>
                  </w14:solidFill>
                </w14:textFill>
              </w:rPr>
            </w:pPr>
            <w:r>
              <w:rPr>
                <w:rFonts w:hint="eastAsia" w:ascii="宋体"/>
                <w:b/>
                <w:color w:val="000000" w:themeColor="text1"/>
                <w:kern w:val="0"/>
                <w:sz w:val="18"/>
                <w:szCs w:val="18"/>
                <w14:textFill>
                  <w14:solidFill>
                    <w14:schemeClr w14:val="tx1"/>
                  </w14:solidFill>
                </w14:textFill>
              </w:rPr>
              <w:t>每位学生公共限选课程总学分数最少4学分，其中美育教育不少于1学分。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spacing w:line="360" w:lineRule="auto"/>
              <w:jc w:val="center"/>
              <w:rPr>
                <w:rFonts w:ascii="宋体" w:hAnsi="宋体" w:cs="宋体"/>
                <w:color w:val="000000" w:themeColor="text1"/>
                <w:kern w:val="0"/>
                <w:sz w:val="18"/>
                <w:szCs w:val="18"/>
                <w14:textFill>
                  <w14:solidFill>
                    <w14:schemeClr w14:val="tx1"/>
                  </w14:solidFill>
                </w14:textFill>
              </w:rPr>
            </w:pPr>
          </w:p>
        </w:tc>
        <w:tc>
          <w:tcPr>
            <w:tcW w:w="827" w:type="dxa"/>
            <w:vAlign w:val="center"/>
          </w:tcPr>
          <w:p>
            <w:pPr>
              <w:widowControl/>
              <w:spacing w:line="360" w:lineRule="auto"/>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1</w:t>
            </w:r>
            <w:r>
              <w:rPr>
                <w:rFonts w:ascii="宋体" w:hAnsi="宋体" w:cs="宋体"/>
                <w:color w:val="000000" w:themeColor="text1"/>
                <w:kern w:val="0"/>
                <w:sz w:val="18"/>
                <w:szCs w:val="18"/>
                <w14:textFill>
                  <w14:solidFill>
                    <w14:schemeClr w14:val="tx1"/>
                  </w14:solidFill>
                </w14:textFill>
              </w:rPr>
              <w:t>3</w:t>
            </w:r>
          </w:p>
        </w:tc>
        <w:tc>
          <w:tcPr>
            <w:tcW w:w="2016" w:type="dxa"/>
            <w:vAlign w:val="center"/>
          </w:tcPr>
          <w:p>
            <w:pPr>
              <w:widowControl/>
              <w:spacing w:line="360" w:lineRule="auto"/>
              <w:jc w:val="center"/>
              <w:rPr>
                <w:rFonts w:ascii="宋体" w:cs="宋体"/>
                <w:color w:val="000000" w:themeColor="text1"/>
                <w:sz w:val="18"/>
                <w:szCs w:val="18"/>
                <w14:textFill>
                  <w14:solidFill>
                    <w14:schemeClr w14:val="tx1"/>
                  </w14:solidFill>
                </w14:textFill>
              </w:rPr>
            </w:pPr>
            <w:r>
              <w:rPr>
                <w:rFonts w:hint="eastAsia" w:ascii="宋体" w:cs="宋体"/>
                <w:color w:val="000000" w:themeColor="text1"/>
                <w:sz w:val="18"/>
                <w:szCs w:val="18"/>
                <w14:textFill>
                  <w14:solidFill>
                    <w14:schemeClr w14:val="tx1"/>
                  </w14:solidFill>
                </w14:textFill>
              </w:rPr>
              <w:t>前沿科技类</w:t>
            </w:r>
          </w:p>
        </w:tc>
        <w:tc>
          <w:tcPr>
            <w:tcW w:w="1385" w:type="dxa"/>
            <w:vAlign w:val="center"/>
          </w:tcPr>
          <w:p>
            <w:pPr>
              <w:widowControl/>
              <w:spacing w:line="360" w:lineRule="auto"/>
              <w:jc w:val="center"/>
              <w:rPr>
                <w:rFonts w:ascii="宋体" w:cs="宋体"/>
                <w:color w:val="000000" w:themeColor="text1"/>
                <w:kern w:val="0"/>
                <w:sz w:val="18"/>
                <w:szCs w:val="18"/>
                <w14:textFill>
                  <w14:solidFill>
                    <w14:schemeClr w14:val="tx1"/>
                  </w14:solidFill>
                </w14:textFill>
              </w:rPr>
            </w:pPr>
            <w:r>
              <w:rPr>
                <w:rFonts w:hint="eastAsia" w:ascii="宋体" w:cs="宋体"/>
                <w:color w:val="000000" w:themeColor="text1"/>
                <w:kern w:val="0"/>
                <w:sz w:val="18"/>
                <w:szCs w:val="18"/>
                <w14:textFill>
                  <w14:solidFill>
                    <w14:schemeClr w14:val="tx1"/>
                  </w14:solidFill>
                </w14:textFill>
              </w:rPr>
              <w:t>第1-</w:t>
            </w:r>
            <w:r>
              <w:rPr>
                <w:rFonts w:ascii="宋体" w:cs="宋体"/>
                <w:color w:val="000000" w:themeColor="text1"/>
                <w:kern w:val="0"/>
                <w:sz w:val="18"/>
                <w:szCs w:val="18"/>
                <w14:textFill>
                  <w14:solidFill>
                    <w14:schemeClr w14:val="tx1"/>
                  </w14:solidFill>
                </w14:textFill>
              </w:rPr>
              <w:t>4</w:t>
            </w:r>
            <w:r>
              <w:rPr>
                <w:rFonts w:hint="eastAsia" w:ascii="宋体" w:cs="宋体"/>
                <w:color w:val="000000" w:themeColor="text1"/>
                <w:kern w:val="0"/>
                <w:sz w:val="18"/>
                <w:szCs w:val="18"/>
                <w14:textFill>
                  <w14:solidFill>
                    <w14:schemeClr w14:val="tx1"/>
                  </w14:solidFill>
                </w14:textFill>
              </w:rPr>
              <w:t>学期</w:t>
            </w:r>
          </w:p>
        </w:tc>
        <w:tc>
          <w:tcPr>
            <w:tcW w:w="912" w:type="dxa"/>
            <w:vAlign w:val="center"/>
          </w:tcPr>
          <w:p>
            <w:pPr>
              <w:widowControl/>
              <w:spacing w:line="360" w:lineRule="auto"/>
              <w:jc w:val="center"/>
              <w:rPr>
                <w:rFonts w:ascii="宋体" w:cs="宋体"/>
                <w:color w:val="000000" w:themeColor="text1"/>
                <w:kern w:val="0"/>
                <w:sz w:val="18"/>
                <w:szCs w:val="18"/>
                <w14:textFill>
                  <w14:solidFill>
                    <w14:schemeClr w14:val="tx1"/>
                  </w14:solidFill>
                </w14:textFill>
              </w:rPr>
            </w:pPr>
            <w:r>
              <w:rPr>
                <w:rFonts w:ascii="宋体" w:cs="宋体"/>
                <w:color w:val="000000" w:themeColor="text1"/>
                <w:kern w:val="0"/>
                <w:sz w:val="18"/>
                <w:szCs w:val="18"/>
                <w14:textFill>
                  <w14:solidFill>
                    <w14:schemeClr w14:val="tx1"/>
                  </w14:solidFill>
                </w14:textFill>
              </w:rPr>
              <w:t>1</w:t>
            </w:r>
          </w:p>
        </w:tc>
        <w:tc>
          <w:tcPr>
            <w:tcW w:w="912" w:type="dxa"/>
            <w:vAlign w:val="center"/>
          </w:tcPr>
          <w:p>
            <w:pPr>
              <w:widowControl/>
              <w:spacing w:line="360" w:lineRule="auto"/>
              <w:jc w:val="center"/>
              <w:rPr>
                <w:rFonts w:ascii="宋体"/>
                <w:color w:val="000000" w:themeColor="text1"/>
                <w:kern w:val="0"/>
                <w:sz w:val="18"/>
                <w:szCs w:val="18"/>
                <w14:textFill>
                  <w14:solidFill>
                    <w14:schemeClr w14:val="tx1"/>
                  </w14:solidFill>
                </w14:textFill>
              </w:rPr>
            </w:pPr>
            <w:r>
              <w:rPr>
                <w:rFonts w:ascii="宋体" w:cs="宋体"/>
                <w:color w:val="000000" w:themeColor="text1"/>
                <w:kern w:val="0"/>
                <w:sz w:val="18"/>
                <w:szCs w:val="18"/>
                <w14:textFill>
                  <w14:solidFill>
                    <w14:schemeClr w14:val="tx1"/>
                  </w14:solidFill>
                </w14:textFill>
              </w:rPr>
              <w:t>32</w:t>
            </w:r>
          </w:p>
        </w:tc>
        <w:tc>
          <w:tcPr>
            <w:tcW w:w="2021" w:type="dxa"/>
            <w:vMerge w:val="continue"/>
            <w:vAlign w:val="center"/>
          </w:tcPr>
          <w:p>
            <w:pPr>
              <w:widowControl/>
              <w:spacing w:line="360" w:lineRule="auto"/>
              <w:jc w:val="center"/>
              <w:rPr>
                <w:rFonts w:ascii="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spacing w:line="360" w:lineRule="auto"/>
              <w:jc w:val="center"/>
              <w:rPr>
                <w:rFonts w:ascii="宋体" w:hAnsi="宋体" w:cs="宋体"/>
                <w:color w:val="000000" w:themeColor="text1"/>
                <w:kern w:val="0"/>
                <w:sz w:val="18"/>
                <w:szCs w:val="18"/>
                <w14:textFill>
                  <w14:solidFill>
                    <w14:schemeClr w14:val="tx1"/>
                  </w14:solidFill>
                </w14:textFill>
              </w:rPr>
            </w:pPr>
          </w:p>
        </w:tc>
        <w:tc>
          <w:tcPr>
            <w:tcW w:w="827" w:type="dxa"/>
            <w:vAlign w:val="center"/>
          </w:tcPr>
          <w:p>
            <w:pPr>
              <w:widowControl/>
              <w:spacing w:line="360" w:lineRule="auto"/>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1</w:t>
            </w:r>
            <w:r>
              <w:rPr>
                <w:rFonts w:ascii="宋体" w:hAnsi="宋体" w:cs="宋体"/>
                <w:color w:val="000000" w:themeColor="text1"/>
                <w:kern w:val="0"/>
                <w:sz w:val="18"/>
                <w:szCs w:val="18"/>
                <w14:textFill>
                  <w14:solidFill>
                    <w14:schemeClr w14:val="tx1"/>
                  </w14:solidFill>
                </w14:textFill>
              </w:rPr>
              <w:t>4</w:t>
            </w:r>
          </w:p>
        </w:tc>
        <w:tc>
          <w:tcPr>
            <w:tcW w:w="2016" w:type="dxa"/>
            <w:vAlign w:val="center"/>
          </w:tcPr>
          <w:p>
            <w:pPr>
              <w:widowControl/>
              <w:spacing w:line="360" w:lineRule="auto"/>
              <w:jc w:val="center"/>
              <w:rPr>
                <w:rFonts w:ascii="宋体" w:cs="宋体"/>
                <w:color w:val="000000" w:themeColor="text1"/>
                <w:sz w:val="18"/>
                <w:szCs w:val="18"/>
                <w14:textFill>
                  <w14:solidFill>
                    <w14:schemeClr w14:val="tx1"/>
                  </w14:solidFill>
                </w14:textFill>
              </w:rPr>
            </w:pPr>
            <w:r>
              <w:rPr>
                <w:rFonts w:hint="eastAsia" w:ascii="宋体" w:cs="宋体"/>
                <w:color w:val="000000" w:themeColor="text1"/>
                <w:sz w:val="18"/>
                <w:szCs w:val="18"/>
                <w14:textFill>
                  <w14:solidFill>
                    <w14:schemeClr w14:val="tx1"/>
                  </w14:solidFill>
                </w14:textFill>
              </w:rPr>
              <w:t>马克思主义理论类</w:t>
            </w:r>
          </w:p>
        </w:tc>
        <w:tc>
          <w:tcPr>
            <w:tcW w:w="1385" w:type="dxa"/>
            <w:vAlign w:val="center"/>
          </w:tcPr>
          <w:p>
            <w:pPr>
              <w:widowControl/>
              <w:spacing w:line="360" w:lineRule="auto"/>
              <w:jc w:val="center"/>
              <w:rPr>
                <w:rFonts w:ascii="宋体" w:cs="宋体"/>
                <w:color w:val="000000" w:themeColor="text1"/>
                <w:kern w:val="0"/>
                <w:sz w:val="18"/>
                <w:szCs w:val="18"/>
                <w14:textFill>
                  <w14:solidFill>
                    <w14:schemeClr w14:val="tx1"/>
                  </w14:solidFill>
                </w14:textFill>
              </w:rPr>
            </w:pPr>
            <w:r>
              <w:rPr>
                <w:rFonts w:hint="eastAsia" w:ascii="宋体" w:cs="宋体"/>
                <w:color w:val="000000" w:themeColor="text1"/>
                <w:kern w:val="0"/>
                <w:sz w:val="18"/>
                <w:szCs w:val="18"/>
                <w14:textFill>
                  <w14:solidFill>
                    <w14:schemeClr w14:val="tx1"/>
                  </w14:solidFill>
                </w14:textFill>
              </w:rPr>
              <w:t>第1-</w:t>
            </w:r>
            <w:r>
              <w:rPr>
                <w:rFonts w:ascii="宋体" w:cs="宋体"/>
                <w:color w:val="000000" w:themeColor="text1"/>
                <w:kern w:val="0"/>
                <w:sz w:val="18"/>
                <w:szCs w:val="18"/>
                <w14:textFill>
                  <w14:solidFill>
                    <w14:schemeClr w14:val="tx1"/>
                  </w14:solidFill>
                </w14:textFill>
              </w:rPr>
              <w:t>4</w:t>
            </w:r>
            <w:r>
              <w:rPr>
                <w:rFonts w:hint="eastAsia" w:ascii="宋体" w:cs="宋体"/>
                <w:color w:val="000000" w:themeColor="text1"/>
                <w:kern w:val="0"/>
                <w:sz w:val="18"/>
                <w:szCs w:val="18"/>
                <w14:textFill>
                  <w14:solidFill>
                    <w14:schemeClr w14:val="tx1"/>
                  </w14:solidFill>
                </w14:textFill>
              </w:rPr>
              <w:t>学期</w:t>
            </w:r>
          </w:p>
        </w:tc>
        <w:tc>
          <w:tcPr>
            <w:tcW w:w="912" w:type="dxa"/>
            <w:vAlign w:val="center"/>
          </w:tcPr>
          <w:p>
            <w:pPr>
              <w:widowControl/>
              <w:spacing w:line="360" w:lineRule="auto"/>
              <w:jc w:val="center"/>
              <w:rPr>
                <w:rFonts w:ascii="宋体" w:cs="宋体"/>
                <w:color w:val="000000" w:themeColor="text1"/>
                <w:kern w:val="0"/>
                <w:sz w:val="18"/>
                <w:szCs w:val="18"/>
                <w14:textFill>
                  <w14:solidFill>
                    <w14:schemeClr w14:val="tx1"/>
                  </w14:solidFill>
                </w14:textFill>
              </w:rPr>
            </w:pPr>
            <w:r>
              <w:rPr>
                <w:rFonts w:ascii="宋体" w:cs="宋体"/>
                <w:color w:val="000000" w:themeColor="text1"/>
                <w:kern w:val="0"/>
                <w:sz w:val="18"/>
                <w:szCs w:val="18"/>
                <w14:textFill>
                  <w14:solidFill>
                    <w14:schemeClr w14:val="tx1"/>
                  </w14:solidFill>
                </w14:textFill>
              </w:rPr>
              <w:t>1</w:t>
            </w:r>
          </w:p>
        </w:tc>
        <w:tc>
          <w:tcPr>
            <w:tcW w:w="912" w:type="dxa"/>
            <w:vAlign w:val="center"/>
          </w:tcPr>
          <w:p>
            <w:pPr>
              <w:spacing w:line="360" w:lineRule="auto"/>
              <w:jc w:val="center"/>
              <w:rPr>
                <w:rFonts w:ascii="宋体" w:hAnsi="宋体"/>
                <w:color w:val="000000" w:themeColor="text1"/>
                <w:kern w:val="0"/>
                <w:sz w:val="18"/>
                <w:szCs w:val="18"/>
                <w14:textFill>
                  <w14:solidFill>
                    <w14:schemeClr w14:val="tx1"/>
                  </w14:solidFill>
                </w14:textFill>
              </w:rPr>
            </w:pPr>
            <w:r>
              <w:rPr>
                <w:rFonts w:ascii="宋体" w:cs="宋体"/>
                <w:color w:val="000000" w:themeColor="text1"/>
                <w:kern w:val="0"/>
                <w:sz w:val="18"/>
                <w:szCs w:val="18"/>
                <w14:textFill>
                  <w14:solidFill>
                    <w14:schemeClr w14:val="tx1"/>
                  </w14:solidFill>
                </w14:textFill>
              </w:rPr>
              <w:t>32</w:t>
            </w:r>
          </w:p>
        </w:tc>
        <w:tc>
          <w:tcPr>
            <w:tcW w:w="2021" w:type="dxa"/>
            <w:vMerge w:val="continue"/>
            <w:vAlign w:val="center"/>
          </w:tcPr>
          <w:p>
            <w:pPr>
              <w:widowControl/>
              <w:spacing w:line="360" w:lineRule="auto"/>
              <w:jc w:val="center"/>
              <w:rPr>
                <w:rFonts w:ascii="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spacing w:line="360" w:lineRule="auto"/>
              <w:jc w:val="center"/>
              <w:rPr>
                <w:rFonts w:ascii="宋体" w:hAnsi="宋体" w:cs="宋体"/>
                <w:color w:val="000000" w:themeColor="text1"/>
                <w:kern w:val="0"/>
                <w:sz w:val="18"/>
                <w:szCs w:val="18"/>
                <w14:textFill>
                  <w14:solidFill>
                    <w14:schemeClr w14:val="tx1"/>
                  </w14:solidFill>
                </w14:textFill>
              </w:rPr>
            </w:pPr>
          </w:p>
        </w:tc>
        <w:tc>
          <w:tcPr>
            <w:tcW w:w="827" w:type="dxa"/>
            <w:vAlign w:val="center"/>
          </w:tcPr>
          <w:p>
            <w:pPr>
              <w:widowControl/>
              <w:spacing w:line="360" w:lineRule="auto"/>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1</w:t>
            </w:r>
            <w:r>
              <w:rPr>
                <w:rFonts w:ascii="宋体" w:hAnsi="宋体" w:cs="宋体"/>
                <w:color w:val="000000" w:themeColor="text1"/>
                <w:kern w:val="0"/>
                <w:sz w:val="18"/>
                <w:szCs w:val="18"/>
                <w14:textFill>
                  <w14:solidFill>
                    <w14:schemeClr w14:val="tx1"/>
                  </w14:solidFill>
                </w14:textFill>
              </w:rPr>
              <w:t>5</w:t>
            </w:r>
          </w:p>
        </w:tc>
        <w:tc>
          <w:tcPr>
            <w:tcW w:w="2016" w:type="dxa"/>
            <w:vAlign w:val="center"/>
          </w:tcPr>
          <w:p>
            <w:pPr>
              <w:widowControl/>
              <w:spacing w:line="360" w:lineRule="auto"/>
              <w:jc w:val="center"/>
              <w:rPr>
                <w:rFonts w:ascii="宋体" w:cs="宋体"/>
                <w:color w:val="000000" w:themeColor="text1"/>
                <w:sz w:val="18"/>
                <w:szCs w:val="18"/>
                <w14:textFill>
                  <w14:solidFill>
                    <w14:schemeClr w14:val="tx1"/>
                  </w14:solidFill>
                </w14:textFill>
              </w:rPr>
            </w:pPr>
            <w:r>
              <w:rPr>
                <w:rFonts w:hint="eastAsia" w:ascii="宋体" w:cs="宋体"/>
                <w:color w:val="000000" w:themeColor="text1"/>
                <w:sz w:val="18"/>
                <w:szCs w:val="18"/>
                <w14:textFill>
                  <w14:solidFill>
                    <w14:schemeClr w14:val="tx1"/>
                  </w14:solidFill>
                </w14:textFill>
              </w:rPr>
              <w:t>党史国史类</w:t>
            </w:r>
          </w:p>
        </w:tc>
        <w:tc>
          <w:tcPr>
            <w:tcW w:w="1385" w:type="dxa"/>
            <w:vAlign w:val="center"/>
          </w:tcPr>
          <w:p>
            <w:pPr>
              <w:widowControl/>
              <w:spacing w:line="360" w:lineRule="auto"/>
              <w:jc w:val="center"/>
              <w:rPr>
                <w:rFonts w:ascii="宋体" w:cs="宋体"/>
                <w:color w:val="000000" w:themeColor="text1"/>
                <w:kern w:val="0"/>
                <w:sz w:val="18"/>
                <w:szCs w:val="18"/>
                <w14:textFill>
                  <w14:solidFill>
                    <w14:schemeClr w14:val="tx1"/>
                  </w14:solidFill>
                </w14:textFill>
              </w:rPr>
            </w:pPr>
            <w:r>
              <w:rPr>
                <w:rFonts w:hint="eastAsia" w:ascii="宋体" w:cs="宋体"/>
                <w:color w:val="000000" w:themeColor="text1"/>
                <w:kern w:val="0"/>
                <w:sz w:val="18"/>
                <w:szCs w:val="18"/>
                <w14:textFill>
                  <w14:solidFill>
                    <w14:schemeClr w14:val="tx1"/>
                  </w14:solidFill>
                </w14:textFill>
              </w:rPr>
              <w:t>第1-</w:t>
            </w:r>
            <w:r>
              <w:rPr>
                <w:rFonts w:ascii="宋体" w:cs="宋体"/>
                <w:color w:val="000000" w:themeColor="text1"/>
                <w:kern w:val="0"/>
                <w:sz w:val="18"/>
                <w:szCs w:val="18"/>
                <w14:textFill>
                  <w14:solidFill>
                    <w14:schemeClr w14:val="tx1"/>
                  </w14:solidFill>
                </w14:textFill>
              </w:rPr>
              <w:t>4</w:t>
            </w:r>
            <w:r>
              <w:rPr>
                <w:rFonts w:hint="eastAsia" w:ascii="宋体" w:cs="宋体"/>
                <w:color w:val="000000" w:themeColor="text1"/>
                <w:kern w:val="0"/>
                <w:sz w:val="18"/>
                <w:szCs w:val="18"/>
                <w14:textFill>
                  <w14:solidFill>
                    <w14:schemeClr w14:val="tx1"/>
                  </w14:solidFill>
                </w14:textFill>
              </w:rPr>
              <w:t>学期</w:t>
            </w:r>
          </w:p>
        </w:tc>
        <w:tc>
          <w:tcPr>
            <w:tcW w:w="912" w:type="dxa"/>
            <w:vAlign w:val="center"/>
          </w:tcPr>
          <w:p>
            <w:pPr>
              <w:widowControl/>
              <w:spacing w:line="360" w:lineRule="auto"/>
              <w:jc w:val="center"/>
              <w:rPr>
                <w:rFonts w:ascii="宋体" w:cs="宋体"/>
                <w:color w:val="000000" w:themeColor="text1"/>
                <w:kern w:val="0"/>
                <w:sz w:val="18"/>
                <w:szCs w:val="18"/>
                <w14:textFill>
                  <w14:solidFill>
                    <w14:schemeClr w14:val="tx1"/>
                  </w14:solidFill>
                </w14:textFill>
              </w:rPr>
            </w:pPr>
            <w:r>
              <w:rPr>
                <w:rFonts w:ascii="宋体" w:cs="宋体"/>
                <w:color w:val="000000" w:themeColor="text1"/>
                <w:kern w:val="0"/>
                <w:sz w:val="18"/>
                <w:szCs w:val="18"/>
                <w14:textFill>
                  <w14:solidFill>
                    <w14:schemeClr w14:val="tx1"/>
                  </w14:solidFill>
                </w14:textFill>
              </w:rPr>
              <w:t>1</w:t>
            </w:r>
          </w:p>
        </w:tc>
        <w:tc>
          <w:tcPr>
            <w:tcW w:w="912" w:type="dxa"/>
            <w:vAlign w:val="center"/>
          </w:tcPr>
          <w:p>
            <w:pPr>
              <w:widowControl/>
              <w:spacing w:line="360" w:lineRule="auto"/>
              <w:jc w:val="center"/>
              <w:rPr>
                <w:rFonts w:ascii="宋体" w:hAnsi="宋体"/>
                <w:color w:val="000000" w:themeColor="text1"/>
                <w:kern w:val="0"/>
                <w:sz w:val="18"/>
                <w:szCs w:val="18"/>
                <w14:textFill>
                  <w14:solidFill>
                    <w14:schemeClr w14:val="tx1"/>
                  </w14:solidFill>
                </w14:textFill>
              </w:rPr>
            </w:pPr>
            <w:r>
              <w:rPr>
                <w:rFonts w:ascii="宋体" w:cs="宋体"/>
                <w:color w:val="000000" w:themeColor="text1"/>
                <w:kern w:val="0"/>
                <w:sz w:val="18"/>
                <w:szCs w:val="18"/>
                <w14:textFill>
                  <w14:solidFill>
                    <w14:schemeClr w14:val="tx1"/>
                  </w14:solidFill>
                </w14:textFill>
              </w:rPr>
              <w:t>32</w:t>
            </w:r>
          </w:p>
        </w:tc>
        <w:tc>
          <w:tcPr>
            <w:tcW w:w="2021" w:type="dxa"/>
            <w:vMerge w:val="continue"/>
            <w:vAlign w:val="center"/>
          </w:tcPr>
          <w:p>
            <w:pPr>
              <w:widowControl/>
              <w:spacing w:line="360" w:lineRule="auto"/>
              <w:jc w:val="center"/>
              <w:rPr>
                <w:rFonts w:ascii="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spacing w:line="360" w:lineRule="auto"/>
              <w:jc w:val="center"/>
              <w:rPr>
                <w:rFonts w:ascii="宋体" w:hAnsi="宋体" w:cs="宋体"/>
                <w:color w:val="000000" w:themeColor="text1"/>
                <w:kern w:val="0"/>
                <w:sz w:val="18"/>
                <w:szCs w:val="18"/>
                <w14:textFill>
                  <w14:solidFill>
                    <w14:schemeClr w14:val="tx1"/>
                  </w14:solidFill>
                </w14:textFill>
              </w:rPr>
            </w:pPr>
          </w:p>
        </w:tc>
        <w:tc>
          <w:tcPr>
            <w:tcW w:w="827" w:type="dxa"/>
            <w:vAlign w:val="center"/>
          </w:tcPr>
          <w:p>
            <w:pPr>
              <w:widowControl/>
              <w:spacing w:line="360" w:lineRule="auto"/>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1</w:t>
            </w:r>
            <w:r>
              <w:rPr>
                <w:rFonts w:ascii="宋体" w:hAnsi="宋体" w:cs="宋体"/>
                <w:color w:val="000000" w:themeColor="text1"/>
                <w:kern w:val="0"/>
                <w:sz w:val="18"/>
                <w:szCs w:val="18"/>
                <w14:textFill>
                  <w14:solidFill>
                    <w14:schemeClr w14:val="tx1"/>
                  </w14:solidFill>
                </w14:textFill>
              </w:rPr>
              <w:t>6</w:t>
            </w:r>
          </w:p>
        </w:tc>
        <w:tc>
          <w:tcPr>
            <w:tcW w:w="2016" w:type="dxa"/>
            <w:vAlign w:val="center"/>
          </w:tcPr>
          <w:p>
            <w:pPr>
              <w:widowControl/>
              <w:spacing w:line="360" w:lineRule="auto"/>
              <w:jc w:val="center"/>
              <w:rPr>
                <w:rFonts w:ascii="宋体" w:cs="宋体"/>
                <w:color w:val="000000" w:themeColor="text1"/>
                <w:sz w:val="18"/>
                <w:szCs w:val="18"/>
                <w14:textFill>
                  <w14:solidFill>
                    <w14:schemeClr w14:val="tx1"/>
                  </w14:solidFill>
                </w14:textFill>
              </w:rPr>
            </w:pPr>
            <w:r>
              <w:rPr>
                <w:rFonts w:hint="eastAsia" w:ascii="宋体" w:cs="宋体"/>
                <w:color w:val="000000" w:themeColor="text1"/>
                <w:sz w:val="18"/>
                <w:szCs w:val="18"/>
                <w14:textFill>
                  <w14:solidFill>
                    <w14:schemeClr w14:val="tx1"/>
                  </w14:solidFill>
                </w14:textFill>
              </w:rPr>
              <w:t>传统文化类</w:t>
            </w:r>
          </w:p>
        </w:tc>
        <w:tc>
          <w:tcPr>
            <w:tcW w:w="1385" w:type="dxa"/>
            <w:vAlign w:val="center"/>
          </w:tcPr>
          <w:p>
            <w:pPr>
              <w:widowControl/>
              <w:spacing w:line="360" w:lineRule="auto"/>
              <w:jc w:val="center"/>
              <w:rPr>
                <w:rFonts w:ascii="宋体" w:cs="宋体"/>
                <w:color w:val="000000" w:themeColor="text1"/>
                <w:kern w:val="0"/>
                <w:sz w:val="18"/>
                <w:szCs w:val="18"/>
                <w14:textFill>
                  <w14:solidFill>
                    <w14:schemeClr w14:val="tx1"/>
                  </w14:solidFill>
                </w14:textFill>
              </w:rPr>
            </w:pPr>
            <w:r>
              <w:rPr>
                <w:rFonts w:hint="eastAsia" w:ascii="宋体" w:cs="宋体"/>
                <w:color w:val="000000" w:themeColor="text1"/>
                <w:kern w:val="0"/>
                <w:sz w:val="18"/>
                <w:szCs w:val="18"/>
                <w14:textFill>
                  <w14:solidFill>
                    <w14:schemeClr w14:val="tx1"/>
                  </w14:solidFill>
                </w14:textFill>
              </w:rPr>
              <w:t>第1-</w:t>
            </w:r>
            <w:r>
              <w:rPr>
                <w:rFonts w:ascii="宋体" w:cs="宋体"/>
                <w:color w:val="000000" w:themeColor="text1"/>
                <w:kern w:val="0"/>
                <w:sz w:val="18"/>
                <w:szCs w:val="18"/>
                <w14:textFill>
                  <w14:solidFill>
                    <w14:schemeClr w14:val="tx1"/>
                  </w14:solidFill>
                </w14:textFill>
              </w:rPr>
              <w:t>4</w:t>
            </w:r>
            <w:r>
              <w:rPr>
                <w:rFonts w:hint="eastAsia" w:ascii="宋体" w:cs="宋体"/>
                <w:color w:val="000000" w:themeColor="text1"/>
                <w:kern w:val="0"/>
                <w:sz w:val="18"/>
                <w:szCs w:val="18"/>
                <w14:textFill>
                  <w14:solidFill>
                    <w14:schemeClr w14:val="tx1"/>
                  </w14:solidFill>
                </w14:textFill>
              </w:rPr>
              <w:t>学期</w:t>
            </w:r>
          </w:p>
        </w:tc>
        <w:tc>
          <w:tcPr>
            <w:tcW w:w="912" w:type="dxa"/>
            <w:vAlign w:val="center"/>
          </w:tcPr>
          <w:p>
            <w:pPr>
              <w:widowControl/>
              <w:spacing w:line="360" w:lineRule="auto"/>
              <w:jc w:val="center"/>
              <w:rPr>
                <w:rFonts w:ascii="宋体" w:cs="宋体"/>
                <w:color w:val="000000" w:themeColor="text1"/>
                <w:kern w:val="0"/>
                <w:sz w:val="18"/>
                <w:szCs w:val="18"/>
                <w14:textFill>
                  <w14:solidFill>
                    <w14:schemeClr w14:val="tx1"/>
                  </w14:solidFill>
                </w14:textFill>
              </w:rPr>
            </w:pPr>
            <w:r>
              <w:rPr>
                <w:rFonts w:ascii="宋体" w:cs="宋体"/>
                <w:color w:val="000000" w:themeColor="text1"/>
                <w:kern w:val="0"/>
                <w:sz w:val="18"/>
                <w:szCs w:val="18"/>
                <w14:textFill>
                  <w14:solidFill>
                    <w14:schemeClr w14:val="tx1"/>
                  </w14:solidFill>
                </w14:textFill>
              </w:rPr>
              <w:t>1</w:t>
            </w:r>
          </w:p>
        </w:tc>
        <w:tc>
          <w:tcPr>
            <w:tcW w:w="912" w:type="dxa"/>
            <w:vAlign w:val="center"/>
          </w:tcPr>
          <w:p>
            <w:pPr>
              <w:widowControl/>
              <w:spacing w:line="360" w:lineRule="auto"/>
              <w:jc w:val="center"/>
              <w:rPr>
                <w:rFonts w:ascii="宋体" w:hAnsi="宋体"/>
                <w:color w:val="000000" w:themeColor="text1"/>
                <w:kern w:val="0"/>
                <w:sz w:val="18"/>
                <w:szCs w:val="18"/>
                <w14:textFill>
                  <w14:solidFill>
                    <w14:schemeClr w14:val="tx1"/>
                  </w14:solidFill>
                </w14:textFill>
              </w:rPr>
            </w:pPr>
            <w:r>
              <w:rPr>
                <w:rFonts w:ascii="宋体" w:cs="宋体"/>
                <w:color w:val="000000" w:themeColor="text1"/>
                <w:kern w:val="0"/>
                <w:sz w:val="18"/>
                <w:szCs w:val="18"/>
                <w14:textFill>
                  <w14:solidFill>
                    <w14:schemeClr w14:val="tx1"/>
                  </w14:solidFill>
                </w14:textFill>
              </w:rPr>
              <w:t>32</w:t>
            </w:r>
          </w:p>
        </w:tc>
        <w:tc>
          <w:tcPr>
            <w:tcW w:w="2021" w:type="dxa"/>
            <w:vMerge w:val="continue"/>
            <w:vAlign w:val="center"/>
          </w:tcPr>
          <w:p>
            <w:pPr>
              <w:widowControl/>
              <w:spacing w:line="360" w:lineRule="auto"/>
              <w:jc w:val="center"/>
              <w:rPr>
                <w:rFonts w:ascii="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spacing w:line="360" w:lineRule="auto"/>
              <w:jc w:val="center"/>
              <w:rPr>
                <w:rFonts w:ascii="宋体" w:hAnsi="宋体" w:cs="宋体"/>
                <w:color w:val="000000" w:themeColor="text1"/>
                <w:kern w:val="0"/>
                <w:sz w:val="18"/>
                <w:szCs w:val="18"/>
                <w14:textFill>
                  <w14:solidFill>
                    <w14:schemeClr w14:val="tx1"/>
                  </w14:solidFill>
                </w14:textFill>
              </w:rPr>
            </w:pPr>
          </w:p>
        </w:tc>
        <w:tc>
          <w:tcPr>
            <w:tcW w:w="827" w:type="dxa"/>
            <w:vAlign w:val="center"/>
          </w:tcPr>
          <w:p>
            <w:pPr>
              <w:widowControl/>
              <w:spacing w:line="360" w:lineRule="auto"/>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17</w:t>
            </w:r>
          </w:p>
        </w:tc>
        <w:tc>
          <w:tcPr>
            <w:tcW w:w="2016" w:type="dxa"/>
            <w:vAlign w:val="center"/>
          </w:tcPr>
          <w:p>
            <w:pPr>
              <w:widowControl/>
              <w:spacing w:line="360" w:lineRule="auto"/>
              <w:jc w:val="center"/>
              <w:rPr>
                <w:rFonts w:ascii="宋体" w:cs="宋体"/>
                <w:color w:val="000000" w:themeColor="text1"/>
                <w:sz w:val="18"/>
                <w:szCs w:val="18"/>
                <w14:textFill>
                  <w14:solidFill>
                    <w14:schemeClr w14:val="tx1"/>
                  </w14:solidFill>
                </w14:textFill>
              </w:rPr>
            </w:pPr>
            <w:r>
              <w:rPr>
                <w:rFonts w:hint="eastAsia" w:ascii="宋体" w:cs="宋体"/>
                <w:color w:val="000000" w:themeColor="text1"/>
                <w:sz w:val="18"/>
                <w:szCs w:val="18"/>
                <w14:textFill>
                  <w14:solidFill>
                    <w14:schemeClr w14:val="tx1"/>
                  </w14:solidFill>
                </w14:textFill>
              </w:rPr>
              <w:t>身心健康类</w:t>
            </w:r>
          </w:p>
        </w:tc>
        <w:tc>
          <w:tcPr>
            <w:tcW w:w="1385" w:type="dxa"/>
            <w:vAlign w:val="center"/>
          </w:tcPr>
          <w:p>
            <w:pPr>
              <w:widowControl/>
              <w:spacing w:line="360" w:lineRule="auto"/>
              <w:jc w:val="center"/>
              <w:rPr>
                <w:rFonts w:ascii="宋体" w:cs="宋体"/>
                <w:color w:val="000000" w:themeColor="text1"/>
                <w:kern w:val="0"/>
                <w:sz w:val="18"/>
                <w:szCs w:val="18"/>
                <w14:textFill>
                  <w14:solidFill>
                    <w14:schemeClr w14:val="tx1"/>
                  </w14:solidFill>
                </w14:textFill>
              </w:rPr>
            </w:pPr>
            <w:r>
              <w:rPr>
                <w:rFonts w:hint="eastAsia" w:ascii="宋体" w:cs="宋体"/>
                <w:color w:val="000000" w:themeColor="text1"/>
                <w:kern w:val="0"/>
                <w:sz w:val="18"/>
                <w:szCs w:val="18"/>
                <w14:textFill>
                  <w14:solidFill>
                    <w14:schemeClr w14:val="tx1"/>
                  </w14:solidFill>
                </w14:textFill>
              </w:rPr>
              <w:t>第1-</w:t>
            </w:r>
            <w:r>
              <w:rPr>
                <w:rFonts w:ascii="宋体" w:cs="宋体"/>
                <w:color w:val="000000" w:themeColor="text1"/>
                <w:kern w:val="0"/>
                <w:sz w:val="18"/>
                <w:szCs w:val="18"/>
                <w14:textFill>
                  <w14:solidFill>
                    <w14:schemeClr w14:val="tx1"/>
                  </w14:solidFill>
                </w14:textFill>
              </w:rPr>
              <w:t>4</w:t>
            </w:r>
            <w:r>
              <w:rPr>
                <w:rFonts w:hint="eastAsia" w:ascii="宋体" w:cs="宋体"/>
                <w:color w:val="000000" w:themeColor="text1"/>
                <w:kern w:val="0"/>
                <w:sz w:val="18"/>
                <w:szCs w:val="18"/>
                <w14:textFill>
                  <w14:solidFill>
                    <w14:schemeClr w14:val="tx1"/>
                  </w14:solidFill>
                </w14:textFill>
              </w:rPr>
              <w:t>学期</w:t>
            </w:r>
          </w:p>
        </w:tc>
        <w:tc>
          <w:tcPr>
            <w:tcW w:w="912" w:type="dxa"/>
            <w:vAlign w:val="center"/>
          </w:tcPr>
          <w:p>
            <w:pPr>
              <w:widowControl/>
              <w:spacing w:line="360" w:lineRule="auto"/>
              <w:jc w:val="center"/>
              <w:rPr>
                <w:rFonts w:ascii="宋体" w:cs="宋体"/>
                <w:color w:val="000000" w:themeColor="text1"/>
                <w:kern w:val="0"/>
                <w:sz w:val="18"/>
                <w:szCs w:val="18"/>
                <w14:textFill>
                  <w14:solidFill>
                    <w14:schemeClr w14:val="tx1"/>
                  </w14:solidFill>
                </w14:textFill>
              </w:rPr>
            </w:pPr>
            <w:r>
              <w:rPr>
                <w:rFonts w:ascii="宋体" w:cs="宋体"/>
                <w:color w:val="000000" w:themeColor="text1"/>
                <w:kern w:val="0"/>
                <w:sz w:val="18"/>
                <w:szCs w:val="18"/>
                <w14:textFill>
                  <w14:solidFill>
                    <w14:schemeClr w14:val="tx1"/>
                  </w14:solidFill>
                </w14:textFill>
              </w:rPr>
              <w:t>1</w:t>
            </w:r>
          </w:p>
        </w:tc>
        <w:tc>
          <w:tcPr>
            <w:tcW w:w="912" w:type="dxa"/>
            <w:vAlign w:val="center"/>
          </w:tcPr>
          <w:p>
            <w:pPr>
              <w:widowControl/>
              <w:spacing w:line="360" w:lineRule="auto"/>
              <w:jc w:val="center"/>
              <w:rPr>
                <w:rFonts w:ascii="宋体"/>
                <w:color w:val="000000" w:themeColor="text1"/>
                <w:kern w:val="0"/>
                <w:sz w:val="18"/>
                <w:szCs w:val="18"/>
                <w14:textFill>
                  <w14:solidFill>
                    <w14:schemeClr w14:val="tx1"/>
                  </w14:solidFill>
                </w14:textFill>
              </w:rPr>
            </w:pPr>
            <w:r>
              <w:rPr>
                <w:rFonts w:ascii="宋体" w:cs="宋体"/>
                <w:color w:val="000000" w:themeColor="text1"/>
                <w:kern w:val="0"/>
                <w:sz w:val="18"/>
                <w:szCs w:val="18"/>
                <w14:textFill>
                  <w14:solidFill>
                    <w14:schemeClr w14:val="tx1"/>
                  </w14:solidFill>
                </w14:textFill>
              </w:rPr>
              <w:t>32</w:t>
            </w:r>
          </w:p>
        </w:tc>
        <w:tc>
          <w:tcPr>
            <w:tcW w:w="2021" w:type="dxa"/>
            <w:vMerge w:val="continue"/>
            <w:vAlign w:val="center"/>
          </w:tcPr>
          <w:p>
            <w:pPr>
              <w:widowControl/>
              <w:spacing w:line="360" w:lineRule="auto"/>
              <w:jc w:val="center"/>
              <w:rPr>
                <w:rFonts w:ascii="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spacing w:line="360" w:lineRule="auto"/>
              <w:jc w:val="center"/>
              <w:rPr>
                <w:rFonts w:ascii="宋体" w:hAnsi="宋体" w:cs="宋体"/>
                <w:color w:val="000000" w:themeColor="text1"/>
                <w:kern w:val="0"/>
                <w:sz w:val="18"/>
                <w:szCs w:val="18"/>
                <w14:textFill>
                  <w14:solidFill>
                    <w14:schemeClr w14:val="tx1"/>
                  </w14:solidFill>
                </w14:textFill>
              </w:rPr>
            </w:pPr>
          </w:p>
        </w:tc>
        <w:tc>
          <w:tcPr>
            <w:tcW w:w="827" w:type="dxa"/>
            <w:vAlign w:val="center"/>
          </w:tcPr>
          <w:p>
            <w:pPr>
              <w:widowControl/>
              <w:spacing w:line="360" w:lineRule="auto"/>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18</w:t>
            </w:r>
          </w:p>
        </w:tc>
        <w:tc>
          <w:tcPr>
            <w:tcW w:w="2016" w:type="dxa"/>
            <w:vAlign w:val="center"/>
          </w:tcPr>
          <w:p>
            <w:pPr>
              <w:widowControl/>
              <w:spacing w:line="360" w:lineRule="auto"/>
              <w:jc w:val="center"/>
              <w:rPr>
                <w:rFonts w:ascii="宋体" w:cs="宋体"/>
                <w:color w:val="000000" w:themeColor="text1"/>
                <w:sz w:val="18"/>
                <w:szCs w:val="18"/>
                <w14:textFill>
                  <w14:solidFill>
                    <w14:schemeClr w14:val="tx1"/>
                  </w14:solidFill>
                </w14:textFill>
              </w:rPr>
            </w:pPr>
            <w:r>
              <w:rPr>
                <w:rFonts w:hint="eastAsia" w:ascii="宋体" w:cs="宋体"/>
                <w:color w:val="000000" w:themeColor="text1"/>
                <w:sz w:val="18"/>
                <w:szCs w:val="18"/>
                <w14:textFill>
                  <w14:solidFill>
                    <w14:schemeClr w14:val="tx1"/>
                  </w14:solidFill>
                </w14:textFill>
              </w:rPr>
              <w:t>职业素养类</w:t>
            </w:r>
          </w:p>
        </w:tc>
        <w:tc>
          <w:tcPr>
            <w:tcW w:w="1385" w:type="dxa"/>
            <w:vAlign w:val="center"/>
          </w:tcPr>
          <w:p>
            <w:pPr>
              <w:widowControl/>
              <w:spacing w:line="360" w:lineRule="auto"/>
              <w:jc w:val="center"/>
              <w:rPr>
                <w:rFonts w:ascii="宋体" w:cs="宋体"/>
                <w:color w:val="000000" w:themeColor="text1"/>
                <w:kern w:val="0"/>
                <w:sz w:val="18"/>
                <w:szCs w:val="18"/>
                <w14:textFill>
                  <w14:solidFill>
                    <w14:schemeClr w14:val="tx1"/>
                  </w14:solidFill>
                </w14:textFill>
              </w:rPr>
            </w:pPr>
            <w:r>
              <w:rPr>
                <w:rFonts w:hint="eastAsia" w:ascii="宋体" w:cs="宋体"/>
                <w:color w:val="000000" w:themeColor="text1"/>
                <w:kern w:val="0"/>
                <w:sz w:val="18"/>
                <w:szCs w:val="18"/>
                <w14:textFill>
                  <w14:solidFill>
                    <w14:schemeClr w14:val="tx1"/>
                  </w14:solidFill>
                </w14:textFill>
              </w:rPr>
              <w:t>第1-</w:t>
            </w:r>
            <w:r>
              <w:rPr>
                <w:rFonts w:ascii="宋体" w:cs="宋体"/>
                <w:color w:val="000000" w:themeColor="text1"/>
                <w:kern w:val="0"/>
                <w:sz w:val="18"/>
                <w:szCs w:val="18"/>
                <w14:textFill>
                  <w14:solidFill>
                    <w14:schemeClr w14:val="tx1"/>
                  </w14:solidFill>
                </w14:textFill>
              </w:rPr>
              <w:t>4</w:t>
            </w:r>
            <w:r>
              <w:rPr>
                <w:rFonts w:hint="eastAsia" w:ascii="宋体" w:cs="宋体"/>
                <w:color w:val="000000" w:themeColor="text1"/>
                <w:kern w:val="0"/>
                <w:sz w:val="18"/>
                <w:szCs w:val="18"/>
                <w14:textFill>
                  <w14:solidFill>
                    <w14:schemeClr w14:val="tx1"/>
                  </w14:solidFill>
                </w14:textFill>
              </w:rPr>
              <w:t>学期</w:t>
            </w:r>
          </w:p>
        </w:tc>
        <w:tc>
          <w:tcPr>
            <w:tcW w:w="912" w:type="dxa"/>
            <w:vAlign w:val="center"/>
          </w:tcPr>
          <w:p>
            <w:pPr>
              <w:widowControl/>
              <w:spacing w:line="360" w:lineRule="auto"/>
              <w:jc w:val="center"/>
              <w:rPr>
                <w:rFonts w:ascii="宋体" w:cs="宋体"/>
                <w:color w:val="000000" w:themeColor="text1"/>
                <w:kern w:val="0"/>
                <w:sz w:val="18"/>
                <w:szCs w:val="18"/>
                <w14:textFill>
                  <w14:solidFill>
                    <w14:schemeClr w14:val="tx1"/>
                  </w14:solidFill>
                </w14:textFill>
              </w:rPr>
            </w:pPr>
            <w:r>
              <w:rPr>
                <w:rFonts w:ascii="宋体" w:cs="宋体"/>
                <w:color w:val="000000" w:themeColor="text1"/>
                <w:kern w:val="0"/>
                <w:sz w:val="18"/>
                <w:szCs w:val="18"/>
                <w14:textFill>
                  <w14:solidFill>
                    <w14:schemeClr w14:val="tx1"/>
                  </w14:solidFill>
                </w14:textFill>
              </w:rPr>
              <w:t>1</w:t>
            </w:r>
          </w:p>
        </w:tc>
        <w:tc>
          <w:tcPr>
            <w:tcW w:w="912" w:type="dxa"/>
            <w:vAlign w:val="center"/>
          </w:tcPr>
          <w:p>
            <w:pPr>
              <w:spacing w:line="360" w:lineRule="auto"/>
              <w:jc w:val="center"/>
              <w:rPr>
                <w:rFonts w:ascii="宋体" w:hAnsi="宋体"/>
                <w:color w:val="000000" w:themeColor="text1"/>
                <w:kern w:val="0"/>
                <w:sz w:val="18"/>
                <w:szCs w:val="18"/>
                <w14:textFill>
                  <w14:solidFill>
                    <w14:schemeClr w14:val="tx1"/>
                  </w14:solidFill>
                </w14:textFill>
              </w:rPr>
            </w:pPr>
            <w:r>
              <w:rPr>
                <w:rFonts w:ascii="宋体" w:cs="宋体"/>
                <w:color w:val="000000" w:themeColor="text1"/>
                <w:kern w:val="0"/>
                <w:sz w:val="18"/>
                <w:szCs w:val="18"/>
                <w14:textFill>
                  <w14:solidFill>
                    <w14:schemeClr w14:val="tx1"/>
                  </w14:solidFill>
                </w14:textFill>
              </w:rPr>
              <w:t>32</w:t>
            </w:r>
          </w:p>
        </w:tc>
        <w:tc>
          <w:tcPr>
            <w:tcW w:w="2021" w:type="dxa"/>
            <w:vMerge w:val="continue"/>
            <w:vAlign w:val="center"/>
          </w:tcPr>
          <w:p>
            <w:pPr>
              <w:widowControl/>
              <w:spacing w:line="360" w:lineRule="auto"/>
              <w:jc w:val="center"/>
              <w:rPr>
                <w:rFonts w:ascii="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spacing w:line="360" w:lineRule="auto"/>
              <w:jc w:val="center"/>
              <w:rPr>
                <w:rFonts w:ascii="宋体" w:hAnsi="宋体" w:cs="宋体"/>
                <w:color w:val="000000" w:themeColor="text1"/>
                <w:kern w:val="0"/>
                <w:sz w:val="18"/>
                <w:szCs w:val="18"/>
                <w14:textFill>
                  <w14:solidFill>
                    <w14:schemeClr w14:val="tx1"/>
                  </w14:solidFill>
                </w14:textFill>
              </w:rPr>
            </w:pPr>
          </w:p>
        </w:tc>
        <w:tc>
          <w:tcPr>
            <w:tcW w:w="827" w:type="dxa"/>
            <w:vAlign w:val="center"/>
          </w:tcPr>
          <w:p>
            <w:pPr>
              <w:widowControl/>
              <w:spacing w:line="360" w:lineRule="auto"/>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19</w:t>
            </w:r>
          </w:p>
        </w:tc>
        <w:tc>
          <w:tcPr>
            <w:tcW w:w="2016" w:type="dxa"/>
            <w:vAlign w:val="center"/>
          </w:tcPr>
          <w:p>
            <w:pPr>
              <w:widowControl/>
              <w:spacing w:line="360" w:lineRule="auto"/>
              <w:jc w:val="center"/>
              <w:rPr>
                <w:rFonts w:ascii="宋体" w:cs="宋体"/>
                <w:color w:val="000000" w:themeColor="text1"/>
                <w:sz w:val="18"/>
                <w:szCs w:val="18"/>
                <w14:textFill>
                  <w14:solidFill>
                    <w14:schemeClr w14:val="tx1"/>
                  </w14:solidFill>
                </w14:textFill>
              </w:rPr>
            </w:pPr>
            <w:r>
              <w:rPr>
                <w:rFonts w:hint="eastAsia" w:ascii="宋体" w:cs="宋体"/>
                <w:color w:val="000000" w:themeColor="text1"/>
                <w:sz w:val="18"/>
                <w:szCs w:val="18"/>
                <w14:textFill>
                  <w14:solidFill>
                    <w14:schemeClr w14:val="tx1"/>
                  </w14:solidFill>
                </w14:textFill>
              </w:rPr>
              <w:t>美育教育类</w:t>
            </w:r>
          </w:p>
        </w:tc>
        <w:tc>
          <w:tcPr>
            <w:tcW w:w="1385" w:type="dxa"/>
            <w:vAlign w:val="center"/>
          </w:tcPr>
          <w:p>
            <w:pPr>
              <w:widowControl/>
              <w:spacing w:line="360" w:lineRule="auto"/>
              <w:jc w:val="center"/>
              <w:rPr>
                <w:rFonts w:ascii="宋体" w:cs="宋体"/>
                <w:color w:val="000000" w:themeColor="text1"/>
                <w:kern w:val="0"/>
                <w:sz w:val="18"/>
                <w:szCs w:val="18"/>
                <w14:textFill>
                  <w14:solidFill>
                    <w14:schemeClr w14:val="tx1"/>
                  </w14:solidFill>
                </w14:textFill>
              </w:rPr>
            </w:pPr>
            <w:r>
              <w:rPr>
                <w:rFonts w:hint="eastAsia" w:ascii="宋体" w:cs="宋体"/>
                <w:color w:val="000000" w:themeColor="text1"/>
                <w:kern w:val="0"/>
                <w:sz w:val="18"/>
                <w:szCs w:val="18"/>
                <w14:textFill>
                  <w14:solidFill>
                    <w14:schemeClr w14:val="tx1"/>
                  </w14:solidFill>
                </w14:textFill>
              </w:rPr>
              <w:t>第1-</w:t>
            </w:r>
            <w:r>
              <w:rPr>
                <w:rFonts w:ascii="宋体" w:cs="宋体"/>
                <w:color w:val="000000" w:themeColor="text1"/>
                <w:kern w:val="0"/>
                <w:sz w:val="18"/>
                <w:szCs w:val="18"/>
                <w14:textFill>
                  <w14:solidFill>
                    <w14:schemeClr w14:val="tx1"/>
                  </w14:solidFill>
                </w14:textFill>
              </w:rPr>
              <w:t>4</w:t>
            </w:r>
            <w:r>
              <w:rPr>
                <w:rFonts w:hint="eastAsia" w:ascii="宋体" w:cs="宋体"/>
                <w:color w:val="000000" w:themeColor="text1"/>
                <w:kern w:val="0"/>
                <w:sz w:val="18"/>
                <w:szCs w:val="18"/>
                <w14:textFill>
                  <w14:solidFill>
                    <w14:schemeClr w14:val="tx1"/>
                  </w14:solidFill>
                </w14:textFill>
              </w:rPr>
              <w:t>学期</w:t>
            </w:r>
          </w:p>
        </w:tc>
        <w:tc>
          <w:tcPr>
            <w:tcW w:w="912" w:type="dxa"/>
            <w:vAlign w:val="center"/>
          </w:tcPr>
          <w:p>
            <w:pPr>
              <w:widowControl/>
              <w:spacing w:line="360" w:lineRule="auto"/>
              <w:jc w:val="center"/>
              <w:rPr>
                <w:rFonts w:ascii="宋体" w:cs="宋体"/>
                <w:color w:val="000000" w:themeColor="text1"/>
                <w:kern w:val="0"/>
                <w:sz w:val="18"/>
                <w:szCs w:val="18"/>
                <w14:textFill>
                  <w14:solidFill>
                    <w14:schemeClr w14:val="tx1"/>
                  </w14:solidFill>
                </w14:textFill>
              </w:rPr>
            </w:pPr>
            <w:r>
              <w:rPr>
                <w:rFonts w:ascii="宋体" w:cs="宋体"/>
                <w:color w:val="000000" w:themeColor="text1"/>
                <w:kern w:val="0"/>
                <w:sz w:val="18"/>
                <w:szCs w:val="18"/>
                <w14:textFill>
                  <w14:solidFill>
                    <w14:schemeClr w14:val="tx1"/>
                  </w14:solidFill>
                </w14:textFill>
              </w:rPr>
              <w:t>1</w:t>
            </w:r>
          </w:p>
        </w:tc>
        <w:tc>
          <w:tcPr>
            <w:tcW w:w="912" w:type="dxa"/>
            <w:vAlign w:val="center"/>
          </w:tcPr>
          <w:p>
            <w:pPr>
              <w:spacing w:line="360" w:lineRule="auto"/>
              <w:jc w:val="center"/>
              <w:rPr>
                <w:rFonts w:ascii="宋体" w:cs="宋体"/>
                <w:color w:val="000000" w:themeColor="text1"/>
                <w:kern w:val="0"/>
                <w:sz w:val="18"/>
                <w:szCs w:val="18"/>
                <w14:textFill>
                  <w14:solidFill>
                    <w14:schemeClr w14:val="tx1"/>
                  </w14:solidFill>
                </w14:textFill>
              </w:rPr>
            </w:pPr>
            <w:r>
              <w:rPr>
                <w:rFonts w:ascii="宋体" w:cs="宋体"/>
                <w:color w:val="000000" w:themeColor="text1"/>
                <w:kern w:val="0"/>
                <w:sz w:val="18"/>
                <w:szCs w:val="18"/>
                <w14:textFill>
                  <w14:solidFill>
                    <w14:schemeClr w14:val="tx1"/>
                  </w14:solidFill>
                </w14:textFill>
              </w:rPr>
              <w:t>32</w:t>
            </w:r>
          </w:p>
        </w:tc>
        <w:tc>
          <w:tcPr>
            <w:tcW w:w="2021" w:type="dxa"/>
            <w:vAlign w:val="center"/>
          </w:tcPr>
          <w:p>
            <w:pPr>
              <w:widowControl/>
              <w:spacing w:line="360" w:lineRule="auto"/>
              <w:jc w:val="center"/>
              <w:rPr>
                <w:rFonts w:ascii="宋体"/>
                <w:color w:val="000000" w:themeColor="text1"/>
                <w:kern w:val="0"/>
                <w:sz w:val="18"/>
                <w:szCs w:val="18"/>
                <w14:textFill>
                  <w14:solidFill>
                    <w14:schemeClr w14:val="tx1"/>
                  </w14:solidFill>
                </w14:textFill>
              </w:rPr>
            </w:pPr>
          </w:p>
        </w:tc>
      </w:tr>
    </w:tbl>
    <w:p>
      <w:pPr>
        <w:keepNext/>
        <w:keepLines/>
        <w:spacing w:line="360" w:lineRule="auto"/>
        <w:ind w:firstLine="643" w:firstLineChars="200"/>
        <w:outlineLvl w:val="0"/>
        <w:rPr>
          <w:rFonts w:eastAsia="黑体"/>
          <w:b/>
          <w:bCs/>
          <w:color w:val="000000" w:themeColor="text1"/>
          <w:kern w:val="44"/>
          <w:sz w:val="32"/>
          <w:szCs w:val="30"/>
          <w14:textFill>
            <w14:solidFill>
              <w14:schemeClr w14:val="tx1"/>
            </w14:solidFill>
          </w14:textFill>
        </w:rPr>
      </w:pPr>
      <w:bookmarkStart w:id="94" w:name="_Toc121261386"/>
      <w:r>
        <w:rPr>
          <w:rFonts w:hint="eastAsia" w:eastAsia="黑体"/>
          <w:b/>
          <w:bCs/>
          <w:color w:val="000000" w:themeColor="text1"/>
          <w:kern w:val="44"/>
          <w:sz w:val="32"/>
          <w:szCs w:val="30"/>
          <w14:textFill>
            <w14:solidFill>
              <w14:schemeClr w14:val="tx1"/>
            </w14:solidFill>
          </w14:textFill>
        </w:rPr>
        <w:t>十二、实施保障</w:t>
      </w:r>
      <w:bookmarkEnd w:id="93"/>
      <w:bookmarkEnd w:id="94"/>
    </w:p>
    <w:p>
      <w:pPr>
        <w:keepNext/>
        <w:keepLines/>
        <w:spacing w:line="360" w:lineRule="auto"/>
        <w:ind w:firstLine="562" w:firstLineChars="200"/>
        <w:outlineLvl w:val="1"/>
        <w:rPr>
          <w:rFonts w:ascii="Arial" w:hAnsi="Arial" w:eastAsia="黑体"/>
          <w:b/>
          <w:bCs/>
          <w:color w:val="000000" w:themeColor="text1"/>
          <w:sz w:val="28"/>
          <w:szCs w:val="28"/>
          <w14:textFill>
            <w14:solidFill>
              <w14:schemeClr w14:val="tx1"/>
            </w14:solidFill>
          </w14:textFill>
        </w:rPr>
      </w:pPr>
      <w:bookmarkStart w:id="95" w:name="_Toc46303727"/>
      <w:bookmarkStart w:id="96" w:name="_Toc121261387"/>
      <w:r>
        <w:rPr>
          <w:rFonts w:ascii="Arial" w:hAnsi="Arial" w:eastAsia="黑体"/>
          <w:b/>
          <w:bCs/>
          <w:color w:val="000000" w:themeColor="text1"/>
          <w:sz w:val="28"/>
          <w:szCs w:val="28"/>
          <w14:textFill>
            <w14:solidFill>
              <w14:schemeClr w14:val="tx1"/>
            </w14:solidFill>
          </w14:textFill>
        </w:rPr>
        <w:t>（</w:t>
      </w:r>
      <w:r>
        <w:rPr>
          <w:rFonts w:hint="eastAsia" w:ascii="Arial" w:hAnsi="Arial" w:eastAsia="黑体"/>
          <w:b/>
          <w:bCs/>
          <w:color w:val="000000" w:themeColor="text1"/>
          <w:sz w:val="28"/>
          <w:szCs w:val="28"/>
          <w14:textFill>
            <w14:solidFill>
              <w14:schemeClr w14:val="tx1"/>
            </w14:solidFill>
          </w14:textFill>
        </w:rPr>
        <w:t>一</w:t>
      </w:r>
      <w:r>
        <w:rPr>
          <w:rFonts w:ascii="Arial" w:hAnsi="Arial" w:eastAsia="黑体"/>
          <w:b/>
          <w:bCs/>
          <w:color w:val="000000" w:themeColor="text1"/>
          <w:sz w:val="28"/>
          <w:szCs w:val="28"/>
          <w14:textFill>
            <w14:solidFill>
              <w14:schemeClr w14:val="tx1"/>
            </w14:solidFill>
          </w14:textFill>
        </w:rPr>
        <w:t>）师资队伍</w:t>
      </w:r>
      <w:bookmarkEnd w:id="95"/>
      <w:bookmarkEnd w:id="96"/>
    </w:p>
    <w:p>
      <w:pPr>
        <w:pStyle w:val="67"/>
        <w:numPr>
          <w:ilvl w:val="0"/>
          <w:numId w:val="8"/>
        </w:numPr>
        <w:spacing w:line="360" w:lineRule="auto"/>
        <w:ind w:firstLineChars="0"/>
        <w:rPr>
          <w:rFonts w:ascii="黑体" w:hAnsi="黑体" w:eastAsia="黑体"/>
          <w:b/>
          <w:color w:val="000000" w:themeColor="text1"/>
          <w:sz w:val="28"/>
          <w14:textFill>
            <w14:solidFill>
              <w14:schemeClr w14:val="tx1"/>
            </w14:solidFill>
          </w14:textFill>
        </w:rPr>
      </w:pPr>
      <w:r>
        <w:rPr>
          <w:rFonts w:hint="eastAsia" w:ascii="黑体" w:hAnsi="黑体" w:eastAsia="黑体"/>
          <w:b/>
          <w:color w:val="000000" w:themeColor="text1"/>
          <w:sz w:val="28"/>
          <w14:textFill>
            <w14:solidFill>
              <w14:schemeClr w14:val="tx1"/>
            </w14:solidFill>
          </w14:textFill>
        </w:rPr>
        <w:t>基本情况</w:t>
      </w:r>
    </w:p>
    <w:p>
      <w:pPr>
        <w:pStyle w:val="67"/>
        <w:spacing w:line="360" w:lineRule="auto"/>
        <w:ind w:firstLine="480"/>
        <w:rPr>
          <w:rFonts w:ascii="黑体" w:hAnsi="黑体" w:eastAsia="黑体"/>
          <w:b/>
          <w:color w:val="000000" w:themeColor="text1"/>
          <w:sz w:val="28"/>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电影学院教研室共计教师9 人，各专业各教师均具有多年行业经历和丰富的艺术设计实践技能，具有较高的专业与教学能力。中级讲师职称4人，占比例约40%。双师4人，比例约占40%。专任教师队伍职称、年龄形成较为合理的梯队结构。</w:t>
      </w:r>
    </w:p>
    <w:p>
      <w:pPr>
        <w:spacing w:line="360" w:lineRule="auto"/>
        <w:ind w:firstLine="562" w:firstLineChars="200"/>
        <w:rPr>
          <w:rFonts w:ascii="黑体" w:hAnsi="黑体" w:eastAsia="黑体"/>
          <w:b/>
          <w:color w:val="000000" w:themeColor="text1"/>
          <w:sz w:val="28"/>
          <w14:textFill>
            <w14:solidFill>
              <w14:schemeClr w14:val="tx1"/>
            </w14:solidFill>
          </w14:textFill>
        </w:rPr>
      </w:pPr>
      <w:r>
        <w:rPr>
          <w:rFonts w:hint="eastAsia" w:ascii="黑体" w:hAnsi="黑体" w:eastAsia="黑体"/>
          <w:b/>
          <w:color w:val="000000" w:themeColor="text1"/>
          <w:sz w:val="28"/>
          <w14:textFill>
            <w14:solidFill>
              <w14:schemeClr w14:val="tx1"/>
            </w14:solidFill>
          </w14:textFill>
        </w:rPr>
        <w:t>2.专任教师</w:t>
      </w:r>
    </w:p>
    <w:p>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（1）专业带头人</w:t>
      </w:r>
    </w:p>
    <w:p>
      <w:pPr>
        <w:spacing w:line="440" w:lineRule="exact"/>
        <w:ind w:firstLine="480" w:firstLineChars="200"/>
        <w:rPr>
          <w:color w:val="000000" w:themeColor="text1"/>
          <w:sz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专业带头人原则上应具有副高及以上职称,能够较好地把握国内外戏剧影视行业,专业发展,能广泛联系行业企业,了解行业企业对本专业人才的需求实际,教学设计专业研究能力强,组织开展教科研工作能力强,在本区域或本领域具有一定的专业影响力。</w:t>
      </w:r>
    </w:p>
    <w:p>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（2）双师素质与骨干教师</w:t>
      </w:r>
    </w:p>
    <w:p>
      <w:pPr>
        <w:spacing w:line="44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应具有高校教师资格;有理想信念有道德情操,有扎实学识有仁爱之心具有戏影视表演相关专业本科及以上学历;具有扎实的本专业相关理论功底和实践能力具有较强信息化教学能力,能够开展课程教学改革和科学研究;有每5年累计不少于6个月的企业实践经历。</w:t>
      </w:r>
    </w:p>
    <w:p>
      <w:pPr>
        <w:spacing w:line="360" w:lineRule="auto"/>
        <w:ind w:firstLine="480" w:firstLineChars="200"/>
        <w:rPr>
          <w:color w:val="000000" w:themeColor="text1"/>
          <w:sz w:val="24"/>
          <w14:textFill>
            <w14:solidFill>
              <w14:schemeClr w14:val="tx1"/>
            </w14:solidFill>
          </w14:textFill>
        </w:rPr>
      </w:pPr>
    </w:p>
    <w:p>
      <w:pPr>
        <w:numPr>
          <w:ilvl w:val="0"/>
          <w:numId w:val="8"/>
        </w:numPr>
        <w:spacing w:line="360" w:lineRule="auto"/>
        <w:rPr>
          <w:rFonts w:ascii="黑体" w:hAnsi="黑体" w:eastAsia="黑体"/>
          <w:b/>
          <w:color w:val="000000" w:themeColor="text1"/>
          <w:sz w:val="28"/>
          <w14:textFill>
            <w14:solidFill>
              <w14:schemeClr w14:val="tx1"/>
            </w14:solidFill>
          </w14:textFill>
        </w:rPr>
      </w:pPr>
      <w:r>
        <w:rPr>
          <w:rFonts w:hint="eastAsia" w:ascii="黑体" w:hAnsi="黑体" w:eastAsia="黑体"/>
          <w:b/>
          <w:color w:val="000000" w:themeColor="text1"/>
          <w:sz w:val="28"/>
          <w14:textFill>
            <w14:solidFill>
              <w14:schemeClr w14:val="tx1"/>
            </w14:solidFill>
          </w14:textFill>
        </w:rPr>
        <w:t>兼职教师</w:t>
      </w:r>
    </w:p>
    <w:p>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兼职教师主要从传媒影视类相关的行业企业聘任,具备良好的思想政治素质,职业道德和工匠精神,具有扎实的专业知识和丰富的实际工作经验,具有中级及以上相关专业职称,能承担专业课程教学,实习实调指导和学生职业发展规划指导等教学任务。</w:t>
      </w:r>
    </w:p>
    <w:p>
      <w:pPr>
        <w:keepNext/>
        <w:keepLines/>
        <w:spacing w:line="360" w:lineRule="auto"/>
        <w:ind w:firstLine="562" w:firstLineChars="200"/>
        <w:outlineLvl w:val="1"/>
        <w:rPr>
          <w:rFonts w:ascii="Arial" w:hAnsi="Arial" w:eastAsia="黑体"/>
          <w:b/>
          <w:bCs/>
          <w:color w:val="000000" w:themeColor="text1"/>
          <w:sz w:val="28"/>
          <w:szCs w:val="28"/>
          <w14:textFill>
            <w14:solidFill>
              <w14:schemeClr w14:val="tx1"/>
            </w14:solidFill>
          </w14:textFill>
        </w:rPr>
      </w:pPr>
      <w:bookmarkStart w:id="97" w:name="_Toc121261388"/>
      <w:bookmarkStart w:id="98" w:name="_Toc46303728"/>
      <w:r>
        <w:rPr>
          <w:rFonts w:ascii="Arial" w:hAnsi="Arial" w:eastAsia="黑体"/>
          <w:b/>
          <w:bCs/>
          <w:color w:val="000000" w:themeColor="text1"/>
          <w:sz w:val="28"/>
          <w:szCs w:val="28"/>
          <w14:textFill>
            <w14:solidFill>
              <w14:schemeClr w14:val="tx1"/>
            </w14:solidFill>
          </w14:textFill>
        </w:rPr>
        <w:t>（</w:t>
      </w:r>
      <w:r>
        <w:rPr>
          <w:rFonts w:hint="eastAsia" w:ascii="Arial" w:hAnsi="Arial" w:eastAsia="黑体"/>
          <w:b/>
          <w:bCs/>
          <w:color w:val="000000" w:themeColor="text1"/>
          <w:sz w:val="28"/>
          <w:szCs w:val="28"/>
          <w14:textFill>
            <w14:solidFill>
              <w14:schemeClr w14:val="tx1"/>
            </w14:solidFill>
          </w14:textFill>
        </w:rPr>
        <w:t>二</w:t>
      </w:r>
      <w:r>
        <w:rPr>
          <w:rFonts w:ascii="Arial" w:hAnsi="Arial" w:eastAsia="黑体"/>
          <w:b/>
          <w:bCs/>
          <w:color w:val="000000" w:themeColor="text1"/>
          <w:sz w:val="28"/>
          <w:szCs w:val="28"/>
          <w14:textFill>
            <w14:solidFill>
              <w14:schemeClr w14:val="tx1"/>
            </w14:solidFill>
          </w14:textFill>
        </w:rPr>
        <w:t>）</w:t>
      </w:r>
      <w:r>
        <w:rPr>
          <w:rFonts w:hint="eastAsia" w:ascii="Arial" w:hAnsi="Arial" w:eastAsia="黑体"/>
          <w:b/>
          <w:bCs/>
          <w:color w:val="000000" w:themeColor="text1"/>
          <w:sz w:val="28"/>
          <w:szCs w:val="28"/>
          <w14:textFill>
            <w14:solidFill>
              <w14:schemeClr w14:val="tx1"/>
            </w14:solidFill>
          </w14:textFill>
        </w:rPr>
        <w:t>教学设施</w:t>
      </w:r>
      <w:bookmarkEnd w:id="97"/>
      <w:bookmarkEnd w:id="98"/>
    </w:p>
    <w:p>
      <w:pPr>
        <w:spacing w:line="360" w:lineRule="auto"/>
        <w:ind w:firstLine="562" w:firstLineChars="200"/>
        <w:rPr>
          <w:rFonts w:ascii="黑体" w:hAnsi="黑体" w:eastAsia="黑体"/>
          <w:b/>
          <w:color w:val="000000" w:themeColor="text1"/>
          <w:sz w:val="28"/>
          <w14:textFill>
            <w14:solidFill>
              <w14:schemeClr w14:val="tx1"/>
            </w14:solidFill>
          </w14:textFill>
        </w:rPr>
      </w:pPr>
      <w:bookmarkStart w:id="99" w:name="_Toc405393407"/>
      <w:bookmarkStart w:id="100" w:name="_Toc407697923"/>
      <w:bookmarkStart w:id="101" w:name="_Toc407696165"/>
      <w:r>
        <w:rPr>
          <w:rFonts w:hint="eastAsia" w:ascii="黑体" w:hAnsi="黑体" w:eastAsia="黑体"/>
          <w:b/>
          <w:color w:val="000000" w:themeColor="text1"/>
          <w:sz w:val="28"/>
          <w14:textFill>
            <w14:solidFill>
              <w14:schemeClr w14:val="tx1"/>
            </w14:solidFill>
          </w14:textFill>
        </w:rPr>
        <w:t>1.专业教室基本条件</w:t>
      </w:r>
    </w:p>
    <w:p>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配备黑（白）板、多媒体计算机、投影设备、音响设备，互联网接入或WiFi 环境，并具有网络安全防护措施。安装应急照明装置并保持良好状态，符合紧急疏散要求、标志明显、保持逃生通道畅通无阻。</w:t>
      </w:r>
    </w:p>
    <w:p>
      <w:pPr>
        <w:spacing w:line="360" w:lineRule="auto"/>
        <w:ind w:firstLine="562" w:firstLineChars="200"/>
        <w:rPr>
          <w:rFonts w:ascii="黑体" w:hAnsi="黑体" w:eastAsia="黑体"/>
          <w:b/>
          <w:color w:val="000000" w:themeColor="text1"/>
          <w:sz w:val="28"/>
          <w14:textFill>
            <w14:solidFill>
              <w14:schemeClr w14:val="tx1"/>
            </w14:solidFill>
          </w14:textFill>
        </w:rPr>
      </w:pPr>
      <w:r>
        <w:rPr>
          <w:rFonts w:hint="eastAsia" w:ascii="黑体" w:hAnsi="黑体" w:eastAsia="黑体"/>
          <w:b/>
          <w:color w:val="000000" w:themeColor="text1"/>
          <w:sz w:val="28"/>
          <w14:textFill>
            <w14:solidFill>
              <w14:schemeClr w14:val="tx1"/>
            </w14:solidFill>
          </w14:textFill>
        </w:rPr>
        <w:t>2.校内实践教学条件</w:t>
      </w:r>
      <w:bookmarkEnd w:id="99"/>
      <w:bookmarkEnd w:id="100"/>
      <w:bookmarkEnd w:id="101"/>
    </w:p>
    <w:p>
      <w:pPr>
        <w:spacing w:line="440" w:lineRule="exact"/>
        <w:ind w:firstLine="480" w:firstLineChars="200"/>
        <w:rPr>
          <w:rFonts w:ascii="宋体" w:hAnsi="宋体" w:cs="宋体"/>
          <w:sz w:val="24"/>
          <w:szCs w:val="24"/>
        </w:rPr>
      </w:pPr>
      <w:r>
        <w:rPr>
          <w:rFonts w:hint="eastAsia" w:ascii="宋体" w:hAnsi="宋体" w:cs="宋体"/>
          <w:sz w:val="24"/>
          <w:szCs w:val="24"/>
        </w:rPr>
        <w:t>（1）校内实训室</w:t>
      </w:r>
    </w:p>
    <w:p>
      <w:pPr>
        <w:spacing w:line="440" w:lineRule="exact"/>
        <w:ind w:firstLine="480" w:firstLineChars="200"/>
        <w:jc w:val="left"/>
        <w:rPr>
          <w:rFonts w:ascii="宋体" w:hAnsi="宋体"/>
          <w:sz w:val="24"/>
          <w:szCs w:val="24"/>
        </w:rPr>
      </w:pPr>
      <w:r>
        <w:rPr>
          <w:rFonts w:hint="eastAsia" w:ascii="宋体" w:hAnsi="宋体"/>
          <w:sz w:val="24"/>
          <w:szCs w:val="24"/>
        </w:rPr>
        <w:t>建有理实一体化实训室、后期剪辑实训室、视频采集实训室、摄影棚实训室等4个校内实训室。</w:t>
      </w:r>
    </w:p>
    <w:p>
      <w:pPr>
        <w:spacing w:line="440" w:lineRule="exact"/>
        <w:ind w:firstLine="482" w:firstLineChars="200"/>
        <w:jc w:val="center"/>
        <w:rPr>
          <w:rFonts w:ascii="宋体" w:hAnsi="宋体" w:cs="宋体"/>
          <w:b/>
          <w:color w:val="000000"/>
          <w:sz w:val="24"/>
          <w:szCs w:val="24"/>
        </w:rPr>
      </w:pPr>
      <w:r>
        <w:rPr>
          <w:rFonts w:hint="eastAsia" w:ascii="宋体" w:hAnsi="宋体" w:cs="宋体"/>
          <w:b/>
          <w:color w:val="000000"/>
          <w:sz w:val="24"/>
          <w:szCs w:val="24"/>
        </w:rPr>
        <w:t>表11   实训室功能表</w:t>
      </w:r>
    </w:p>
    <w:tbl>
      <w:tblPr>
        <w:tblStyle w:val="24"/>
        <w:tblW w:w="93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5"/>
        <w:gridCol w:w="1102"/>
        <w:gridCol w:w="1976"/>
        <w:gridCol w:w="1048"/>
        <w:gridCol w:w="1774"/>
        <w:gridCol w:w="1601"/>
        <w:gridCol w:w="13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485" w:type="dxa"/>
            <w:shd w:val="clear" w:color="auto" w:fill="auto"/>
            <w:vAlign w:val="center"/>
          </w:tcPr>
          <w:p>
            <w:pPr>
              <w:jc w:val="center"/>
            </w:pPr>
            <w:r>
              <w:rPr>
                <w:rFonts w:hint="eastAsia"/>
              </w:rPr>
              <w:t>序号</w:t>
            </w:r>
          </w:p>
        </w:tc>
        <w:tc>
          <w:tcPr>
            <w:tcW w:w="1102" w:type="dxa"/>
            <w:shd w:val="clear" w:color="auto" w:fill="auto"/>
            <w:vAlign w:val="center"/>
          </w:tcPr>
          <w:p>
            <w:pPr>
              <w:jc w:val="center"/>
            </w:pPr>
            <w:r>
              <w:rPr>
                <w:rFonts w:hint="eastAsia"/>
              </w:rPr>
              <w:t>校内实训室名称</w:t>
            </w:r>
          </w:p>
        </w:tc>
        <w:tc>
          <w:tcPr>
            <w:tcW w:w="1976" w:type="dxa"/>
            <w:shd w:val="clear" w:color="auto" w:fill="auto"/>
            <w:vAlign w:val="center"/>
          </w:tcPr>
          <w:p>
            <w:pPr>
              <w:jc w:val="center"/>
            </w:pPr>
            <w:r>
              <w:rPr>
                <w:rFonts w:hint="eastAsia"/>
              </w:rPr>
              <w:t>主要设备</w:t>
            </w:r>
          </w:p>
        </w:tc>
        <w:tc>
          <w:tcPr>
            <w:tcW w:w="1048" w:type="dxa"/>
            <w:shd w:val="clear" w:color="auto" w:fill="auto"/>
            <w:vAlign w:val="center"/>
          </w:tcPr>
          <w:p>
            <w:pPr>
              <w:jc w:val="center"/>
            </w:pPr>
            <w:r>
              <w:rPr>
                <w:rFonts w:hint="eastAsia"/>
              </w:rPr>
              <w:t>数量（人/工位）</w:t>
            </w:r>
          </w:p>
        </w:tc>
        <w:tc>
          <w:tcPr>
            <w:tcW w:w="1774" w:type="dxa"/>
            <w:shd w:val="clear" w:color="auto" w:fill="auto"/>
            <w:vAlign w:val="center"/>
          </w:tcPr>
          <w:p>
            <w:pPr>
              <w:jc w:val="center"/>
            </w:pPr>
            <w:r>
              <w:rPr>
                <w:rFonts w:hint="eastAsia"/>
              </w:rPr>
              <w:t>主要功能</w:t>
            </w:r>
          </w:p>
        </w:tc>
        <w:tc>
          <w:tcPr>
            <w:tcW w:w="1601" w:type="dxa"/>
            <w:shd w:val="clear" w:color="auto" w:fill="auto"/>
            <w:vAlign w:val="center"/>
          </w:tcPr>
          <w:p>
            <w:pPr>
              <w:jc w:val="center"/>
            </w:pPr>
            <w:r>
              <w:rPr>
                <w:rFonts w:hint="eastAsia"/>
              </w:rPr>
              <w:t>适用课程</w:t>
            </w:r>
          </w:p>
        </w:tc>
        <w:tc>
          <w:tcPr>
            <w:tcW w:w="1331" w:type="dxa"/>
            <w:shd w:val="clear" w:color="auto" w:fill="auto"/>
            <w:vAlign w:val="center"/>
          </w:tcPr>
          <w:p>
            <w:pPr>
              <w:jc w:val="center"/>
            </w:pPr>
            <w:r>
              <w:rPr>
                <w:rFonts w:hint="eastAsia"/>
              </w:rPr>
              <w:t>适用范围（职业鉴定项目）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7" w:hRule="atLeast"/>
          <w:jc w:val="center"/>
        </w:trPr>
        <w:tc>
          <w:tcPr>
            <w:tcW w:w="485" w:type="dxa"/>
            <w:shd w:val="clear" w:color="auto" w:fill="auto"/>
            <w:vAlign w:val="center"/>
          </w:tcPr>
          <w:p>
            <w:pPr>
              <w:jc w:val="center"/>
            </w:pPr>
            <w:r>
              <w:rPr>
                <w:rFonts w:hint="eastAsia"/>
              </w:rPr>
              <w:t>1</w:t>
            </w:r>
          </w:p>
        </w:tc>
        <w:tc>
          <w:tcPr>
            <w:tcW w:w="1102" w:type="dxa"/>
            <w:shd w:val="clear" w:color="auto" w:fill="auto"/>
            <w:vAlign w:val="center"/>
          </w:tcPr>
          <w:p>
            <w:pPr>
              <w:jc w:val="center"/>
            </w:pPr>
            <w:r>
              <w:rPr>
                <w:rFonts w:hint="eastAsia"/>
              </w:rPr>
              <w:t>理实一体化实训室</w:t>
            </w:r>
          </w:p>
        </w:tc>
        <w:tc>
          <w:tcPr>
            <w:tcW w:w="1976" w:type="dxa"/>
            <w:shd w:val="clear" w:color="auto" w:fill="auto"/>
            <w:vAlign w:val="center"/>
          </w:tcPr>
          <w:p>
            <w:pPr>
              <w:jc w:val="center"/>
            </w:pPr>
            <w:r>
              <w:rPr>
                <w:rFonts w:hint="eastAsia"/>
              </w:rPr>
              <w:t>服务器、网络存储阵列、交换机、计算机、多媒体投影设备、液晶电视等设备;互联网接人或Wi-Fi环境</w:t>
            </w:r>
          </w:p>
        </w:tc>
        <w:tc>
          <w:tcPr>
            <w:tcW w:w="1048" w:type="dxa"/>
            <w:shd w:val="clear" w:color="auto" w:fill="auto"/>
            <w:vAlign w:val="center"/>
          </w:tcPr>
          <w:p>
            <w:pPr>
              <w:jc w:val="center"/>
            </w:pPr>
            <w:r>
              <w:rPr>
                <w:rFonts w:hint="eastAsia"/>
              </w:rPr>
              <w:t>1</w:t>
            </w:r>
          </w:p>
        </w:tc>
        <w:tc>
          <w:tcPr>
            <w:tcW w:w="1774" w:type="dxa"/>
            <w:shd w:val="clear" w:color="auto" w:fill="auto"/>
            <w:vAlign w:val="center"/>
          </w:tcPr>
          <w:p>
            <w:pPr>
              <w:jc w:val="center"/>
            </w:pPr>
            <w:r>
              <w:rPr>
                <w:rFonts w:hint="eastAsia"/>
              </w:rPr>
              <w:t>讲课、实训</w:t>
            </w:r>
          </w:p>
        </w:tc>
        <w:tc>
          <w:tcPr>
            <w:tcW w:w="1601" w:type="dxa"/>
            <w:shd w:val="clear" w:color="auto" w:fill="auto"/>
            <w:vAlign w:val="center"/>
          </w:tcPr>
          <w:p>
            <w:pPr>
              <w:jc w:val="center"/>
            </w:pPr>
            <w:r>
              <w:rPr>
                <w:rFonts w:hint="eastAsia"/>
              </w:rPr>
              <w:t>影像构成基础</w:t>
            </w:r>
          </w:p>
          <w:p>
            <w:pPr>
              <w:jc w:val="center"/>
            </w:pPr>
            <w:r>
              <w:rPr>
                <w:rFonts w:hint="eastAsia"/>
              </w:rPr>
              <w:t>影视鉴片</w:t>
            </w:r>
          </w:p>
          <w:p>
            <w:pPr>
              <w:jc w:val="center"/>
            </w:pPr>
            <w:r>
              <w:rPr>
                <w:rFonts w:hint="eastAsia"/>
              </w:rPr>
              <w:t>场面调度</w:t>
            </w:r>
          </w:p>
          <w:p>
            <w:pPr>
              <w:jc w:val="center"/>
            </w:pPr>
            <w:r>
              <w:rPr>
                <w:rFonts w:hint="eastAsia"/>
              </w:rPr>
              <w:t>艺术概论</w:t>
            </w:r>
          </w:p>
          <w:p>
            <w:pPr>
              <w:jc w:val="center"/>
            </w:pPr>
            <w:r>
              <w:rPr>
                <w:rFonts w:hint="eastAsia"/>
              </w:rPr>
              <w:t>剧本创作</w:t>
            </w:r>
          </w:p>
          <w:p>
            <w:pPr>
              <w:jc w:val="center"/>
            </w:pPr>
          </w:p>
        </w:tc>
        <w:tc>
          <w:tcPr>
            <w:tcW w:w="1331" w:type="dxa"/>
            <w:shd w:val="clear" w:color="auto" w:fill="auto"/>
            <w:vAlign w:val="center"/>
          </w:tcPr>
          <w:p>
            <w:pPr>
              <w:jc w:val="center"/>
            </w:pPr>
            <w:r>
              <w:rPr>
                <w:rFonts w:hint="eastAsia"/>
              </w:rPr>
              <w:t>视频剪辑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jc w:val="center"/>
        </w:trPr>
        <w:tc>
          <w:tcPr>
            <w:tcW w:w="485" w:type="dxa"/>
            <w:shd w:val="clear" w:color="auto" w:fill="auto"/>
            <w:vAlign w:val="center"/>
          </w:tcPr>
          <w:p>
            <w:pPr>
              <w:jc w:val="center"/>
            </w:pPr>
            <w:r>
              <w:rPr>
                <w:rFonts w:hint="eastAsia"/>
              </w:rPr>
              <w:t>2</w:t>
            </w:r>
          </w:p>
        </w:tc>
        <w:tc>
          <w:tcPr>
            <w:tcW w:w="1102" w:type="dxa"/>
            <w:shd w:val="clear" w:color="auto" w:fill="auto"/>
            <w:vAlign w:val="center"/>
          </w:tcPr>
          <w:p>
            <w:pPr>
              <w:jc w:val="center"/>
            </w:pPr>
            <w:r>
              <w:rPr>
                <w:rFonts w:hint="eastAsia"/>
              </w:rPr>
              <w:t>后期剪辑实训室</w:t>
            </w:r>
          </w:p>
        </w:tc>
        <w:tc>
          <w:tcPr>
            <w:tcW w:w="1976" w:type="dxa"/>
            <w:shd w:val="clear" w:color="auto" w:fill="auto"/>
            <w:vAlign w:val="center"/>
          </w:tcPr>
          <w:p>
            <w:pPr>
              <w:jc w:val="center"/>
            </w:pPr>
            <w:r>
              <w:rPr>
                <w:rFonts w:hint="eastAsia"/>
              </w:rPr>
              <w:t>服务器、网络存储阵列、交换机、计算机、多媒体投影设备、液晶电视等设备;互联网接人或Wi-Fi环境</w:t>
            </w:r>
          </w:p>
        </w:tc>
        <w:tc>
          <w:tcPr>
            <w:tcW w:w="1048" w:type="dxa"/>
            <w:shd w:val="clear" w:color="auto" w:fill="auto"/>
            <w:vAlign w:val="center"/>
          </w:tcPr>
          <w:p>
            <w:pPr>
              <w:jc w:val="center"/>
            </w:pPr>
            <w:r>
              <w:rPr>
                <w:rFonts w:hint="eastAsia"/>
              </w:rPr>
              <w:t>1</w:t>
            </w:r>
          </w:p>
        </w:tc>
        <w:tc>
          <w:tcPr>
            <w:tcW w:w="1774" w:type="dxa"/>
            <w:shd w:val="clear" w:color="auto" w:fill="auto"/>
            <w:vAlign w:val="center"/>
          </w:tcPr>
          <w:p>
            <w:pPr>
              <w:jc w:val="center"/>
            </w:pPr>
            <w:r>
              <w:rPr>
                <w:rFonts w:hint="eastAsia"/>
              </w:rPr>
              <w:t>进行视频剪辑</w:t>
            </w:r>
          </w:p>
        </w:tc>
        <w:tc>
          <w:tcPr>
            <w:tcW w:w="1601" w:type="dxa"/>
            <w:shd w:val="clear" w:color="auto" w:fill="auto"/>
            <w:vAlign w:val="center"/>
          </w:tcPr>
          <w:p>
            <w:pPr>
              <w:jc w:val="center"/>
            </w:pPr>
            <w:r>
              <w:rPr>
                <w:rFonts w:hint="eastAsia"/>
              </w:rPr>
              <w:t>剪辑的语法</w:t>
            </w:r>
          </w:p>
          <w:p>
            <w:pPr>
              <w:jc w:val="center"/>
            </w:pPr>
            <w:r>
              <w:rPr>
                <w:rFonts w:hint="eastAsia"/>
              </w:rPr>
              <w:t>Final cut剪辑</w:t>
            </w:r>
          </w:p>
          <w:p>
            <w:pPr>
              <w:jc w:val="center"/>
            </w:pPr>
            <w:r>
              <w:rPr>
                <w:rFonts w:hint="eastAsia"/>
              </w:rPr>
              <w:t>Photoshop</w:t>
            </w:r>
          </w:p>
          <w:p>
            <w:pPr>
              <w:jc w:val="center"/>
            </w:pPr>
            <w:r>
              <w:rPr>
                <w:rFonts w:hint="eastAsia"/>
              </w:rPr>
              <w:t>非线性编辑</w:t>
            </w:r>
          </w:p>
        </w:tc>
        <w:tc>
          <w:tcPr>
            <w:tcW w:w="1331" w:type="dxa"/>
            <w:shd w:val="clear" w:color="auto" w:fill="auto"/>
            <w:vAlign w:val="center"/>
          </w:tcPr>
          <w:p>
            <w:pPr>
              <w:jc w:val="center"/>
            </w:pPr>
            <w:r>
              <w:rPr>
                <w:rFonts w:hint="eastAsia"/>
              </w:rPr>
              <w:t>视频剪辑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485" w:type="dxa"/>
            <w:shd w:val="clear" w:color="auto" w:fill="auto"/>
            <w:vAlign w:val="center"/>
          </w:tcPr>
          <w:p>
            <w:pPr>
              <w:jc w:val="center"/>
            </w:pPr>
            <w:r>
              <w:rPr>
                <w:rFonts w:hint="eastAsia"/>
              </w:rPr>
              <w:t>3</w:t>
            </w:r>
          </w:p>
        </w:tc>
        <w:tc>
          <w:tcPr>
            <w:tcW w:w="1102" w:type="dxa"/>
            <w:shd w:val="clear" w:color="auto" w:fill="auto"/>
            <w:vAlign w:val="center"/>
          </w:tcPr>
          <w:p>
            <w:pPr>
              <w:jc w:val="center"/>
            </w:pPr>
            <w:r>
              <w:rPr>
                <w:rFonts w:hint="eastAsia"/>
              </w:rPr>
              <w:t>视频采集实训室</w:t>
            </w:r>
          </w:p>
        </w:tc>
        <w:tc>
          <w:tcPr>
            <w:tcW w:w="1976" w:type="dxa"/>
            <w:shd w:val="clear" w:color="auto" w:fill="auto"/>
            <w:vAlign w:val="center"/>
          </w:tcPr>
          <w:p>
            <w:pPr>
              <w:jc w:val="center"/>
            </w:pPr>
            <w:r>
              <w:rPr>
                <w:rFonts w:hint="eastAsia"/>
              </w:rPr>
              <w:t>摄像机、三脚架、轨道、无人机、摄像机减震支架、监视记录</w:t>
            </w:r>
          </w:p>
        </w:tc>
        <w:tc>
          <w:tcPr>
            <w:tcW w:w="1048" w:type="dxa"/>
            <w:shd w:val="clear" w:color="auto" w:fill="auto"/>
            <w:vAlign w:val="center"/>
          </w:tcPr>
          <w:p>
            <w:pPr>
              <w:jc w:val="center"/>
            </w:pPr>
            <w:r>
              <w:rPr>
                <w:rFonts w:hint="eastAsia"/>
              </w:rPr>
              <w:t>1</w:t>
            </w:r>
          </w:p>
        </w:tc>
        <w:tc>
          <w:tcPr>
            <w:tcW w:w="1774" w:type="dxa"/>
            <w:shd w:val="clear" w:color="auto" w:fill="auto"/>
            <w:vAlign w:val="center"/>
          </w:tcPr>
          <w:p>
            <w:pPr>
              <w:jc w:val="center"/>
            </w:pPr>
            <w:r>
              <w:rPr>
                <w:rFonts w:hint="eastAsia"/>
              </w:rPr>
              <w:t>进行视频采集</w:t>
            </w:r>
          </w:p>
        </w:tc>
        <w:tc>
          <w:tcPr>
            <w:tcW w:w="1601" w:type="dxa"/>
            <w:shd w:val="clear" w:color="auto" w:fill="auto"/>
            <w:vAlign w:val="center"/>
          </w:tcPr>
          <w:p>
            <w:pPr>
              <w:jc w:val="center"/>
            </w:pPr>
            <w:r>
              <w:rPr>
                <w:rFonts w:hint="eastAsia"/>
              </w:rPr>
              <w:t>影视鉴片</w:t>
            </w:r>
          </w:p>
          <w:p>
            <w:pPr>
              <w:jc w:val="center"/>
            </w:pPr>
            <w:r>
              <w:rPr>
                <w:rFonts w:hint="eastAsia"/>
              </w:rPr>
              <w:t>毕业作品创作</w:t>
            </w:r>
          </w:p>
          <w:p>
            <w:pPr>
              <w:jc w:val="center"/>
            </w:pPr>
          </w:p>
        </w:tc>
        <w:tc>
          <w:tcPr>
            <w:tcW w:w="1331" w:type="dxa"/>
            <w:shd w:val="clear" w:color="auto" w:fill="auto"/>
            <w:vAlign w:val="center"/>
          </w:tcPr>
          <w:p>
            <w:pPr>
              <w:jc w:val="center"/>
            </w:pPr>
            <w:r>
              <w:rPr>
                <w:rFonts w:hint="eastAsia"/>
              </w:rPr>
              <w:t>视频采集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4" w:hRule="atLeast"/>
          <w:jc w:val="center"/>
        </w:trPr>
        <w:tc>
          <w:tcPr>
            <w:tcW w:w="485" w:type="dxa"/>
            <w:shd w:val="clear" w:color="auto" w:fill="FFFFFF"/>
            <w:vAlign w:val="center"/>
          </w:tcPr>
          <w:p>
            <w:pPr>
              <w:jc w:val="center"/>
            </w:pPr>
            <w:r>
              <w:rPr>
                <w:rFonts w:hint="eastAsia"/>
              </w:rPr>
              <w:t>4</w:t>
            </w:r>
          </w:p>
        </w:tc>
        <w:tc>
          <w:tcPr>
            <w:tcW w:w="1102" w:type="dxa"/>
            <w:shd w:val="clear" w:color="auto" w:fill="FFFFFF"/>
            <w:vAlign w:val="center"/>
          </w:tcPr>
          <w:p>
            <w:pPr>
              <w:jc w:val="center"/>
            </w:pPr>
            <w:r>
              <w:rPr>
                <w:rFonts w:hint="eastAsia"/>
              </w:rPr>
              <w:t>摄影棚实训室</w:t>
            </w:r>
          </w:p>
        </w:tc>
        <w:tc>
          <w:tcPr>
            <w:tcW w:w="1976" w:type="dxa"/>
            <w:shd w:val="clear" w:color="auto" w:fill="FFFFFF"/>
            <w:vAlign w:val="center"/>
          </w:tcPr>
          <w:p>
            <w:pPr>
              <w:jc w:val="center"/>
            </w:pPr>
            <w:r>
              <w:rPr>
                <w:rFonts w:hint="eastAsia"/>
              </w:rPr>
              <w:t>台式计算机、多媒体投影设备、数码相机、相机三脚架、引闪器、反光板、摄影灯具、闪光灯、摄影灯架、静物台、拍摄幕布、背景板、相片打印机、扫描仪等摄影器材</w:t>
            </w:r>
          </w:p>
        </w:tc>
        <w:tc>
          <w:tcPr>
            <w:tcW w:w="1048" w:type="dxa"/>
            <w:shd w:val="clear" w:color="auto" w:fill="FFFFFF"/>
            <w:vAlign w:val="center"/>
          </w:tcPr>
          <w:p>
            <w:pPr>
              <w:jc w:val="center"/>
            </w:pPr>
            <w:r>
              <w:rPr>
                <w:rFonts w:hint="eastAsia"/>
              </w:rPr>
              <w:t>1</w:t>
            </w:r>
          </w:p>
        </w:tc>
        <w:tc>
          <w:tcPr>
            <w:tcW w:w="1774" w:type="dxa"/>
            <w:shd w:val="clear" w:color="auto" w:fill="FFFFFF"/>
            <w:vAlign w:val="center"/>
          </w:tcPr>
          <w:p>
            <w:pPr>
              <w:jc w:val="center"/>
            </w:pPr>
            <w:r>
              <w:rPr>
                <w:rFonts w:hint="eastAsia"/>
              </w:rPr>
              <w:t>影视拍摄</w:t>
            </w:r>
          </w:p>
        </w:tc>
        <w:tc>
          <w:tcPr>
            <w:tcW w:w="1601" w:type="dxa"/>
            <w:shd w:val="clear" w:color="auto" w:fill="FFFFFF"/>
            <w:vAlign w:val="center"/>
          </w:tcPr>
          <w:p>
            <w:pPr>
              <w:jc w:val="center"/>
            </w:pPr>
            <w:r>
              <w:rPr>
                <w:rFonts w:hint="eastAsia"/>
              </w:rPr>
              <w:t>摄影技术</w:t>
            </w:r>
          </w:p>
          <w:p>
            <w:pPr>
              <w:jc w:val="center"/>
            </w:pPr>
            <w:r>
              <w:rPr>
                <w:rFonts w:hint="eastAsia"/>
              </w:rPr>
              <w:t>电影摄影灯光照明技巧</w:t>
            </w:r>
          </w:p>
          <w:p>
            <w:pPr>
              <w:jc w:val="center"/>
            </w:pPr>
            <w:r>
              <w:rPr>
                <w:rFonts w:hint="eastAsia"/>
              </w:rPr>
              <w:t>影像构成基础</w:t>
            </w:r>
          </w:p>
          <w:p>
            <w:pPr>
              <w:jc w:val="center"/>
            </w:pPr>
            <w:r>
              <w:rPr>
                <w:rFonts w:hint="eastAsia"/>
              </w:rPr>
              <w:t>剧本创作</w:t>
            </w:r>
          </w:p>
        </w:tc>
        <w:tc>
          <w:tcPr>
            <w:tcW w:w="1331" w:type="dxa"/>
            <w:shd w:val="clear" w:color="auto" w:fill="FFFFFF"/>
            <w:vAlign w:val="center"/>
          </w:tcPr>
          <w:p>
            <w:pPr>
              <w:jc w:val="center"/>
            </w:pPr>
            <w:r>
              <w:rPr>
                <w:rFonts w:hint="eastAsia"/>
              </w:rPr>
              <w:t>影视摄影</w:t>
            </w:r>
          </w:p>
        </w:tc>
      </w:tr>
    </w:tbl>
    <w:p>
      <w:pPr>
        <w:spacing w:line="500" w:lineRule="exact"/>
        <w:ind w:firstLine="480" w:firstLineChars="200"/>
        <w:rPr>
          <w:rFonts w:ascii="宋体" w:hAnsi="宋体"/>
          <w:sz w:val="24"/>
          <w:szCs w:val="24"/>
        </w:rPr>
      </w:pPr>
      <w:bookmarkStart w:id="102" w:name="_Toc407696166"/>
      <w:bookmarkStart w:id="103" w:name="_Toc407697924"/>
      <w:bookmarkStart w:id="104" w:name="_Toc405393408"/>
      <w:r>
        <w:rPr>
          <w:rFonts w:ascii="宋体" w:hAnsi="宋体"/>
          <w:sz w:val="24"/>
          <w:szCs w:val="24"/>
        </w:rPr>
        <w:t>（2）</w:t>
      </w:r>
      <w:r>
        <w:rPr>
          <w:rFonts w:hint="eastAsia" w:ascii="宋体" w:hAnsi="宋体"/>
          <w:sz w:val="24"/>
          <w:szCs w:val="24"/>
        </w:rPr>
        <w:t>校内实训基地</w:t>
      </w:r>
    </w:p>
    <w:p>
      <w:pPr>
        <w:spacing w:line="360" w:lineRule="auto"/>
        <w:ind w:firstLine="480" w:firstLineChars="200"/>
        <w:rPr>
          <w:rFonts w:ascii="宋体" w:hAnsi="宋体" w:cs="宋体"/>
          <w:sz w:val="24"/>
          <w:szCs w:val="24"/>
        </w:rPr>
      </w:pPr>
      <w:r>
        <w:rPr>
          <w:rFonts w:hint="eastAsia" w:ascii="宋体" w:hAnsi="宋体" w:cs="宋体"/>
          <w:sz w:val="24"/>
          <w:szCs w:val="24"/>
        </w:rPr>
        <w:t>建有视频运营实训室、后期剪辑实训室、广告策划实训室等多个校内实训基地，可以承担平面广告策划、剪辑技巧、摄影技术等多门课程的实训教学任务。</w:t>
      </w:r>
    </w:p>
    <w:tbl>
      <w:tblPr>
        <w:tblStyle w:val="24"/>
        <w:tblW w:w="96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775"/>
        <w:gridCol w:w="2658"/>
        <w:gridCol w:w="2127"/>
        <w:gridCol w:w="24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70" w:type="dxa"/>
            <w:shd w:val="clear" w:color="auto" w:fill="auto"/>
            <w:vAlign w:val="center"/>
          </w:tcPr>
          <w:p>
            <w:pPr>
              <w:jc w:val="center"/>
              <w:rPr>
                <w:rFonts w:ascii="宋体" w:hAnsi="宋体"/>
                <w:b/>
                <w:bCs/>
                <w:sz w:val="18"/>
                <w:szCs w:val="18"/>
              </w:rPr>
            </w:pPr>
            <w:r>
              <w:rPr>
                <w:rFonts w:hint="eastAsia" w:ascii="宋体" w:hAnsi="宋体"/>
                <w:b/>
                <w:bCs/>
                <w:sz w:val="18"/>
                <w:szCs w:val="18"/>
              </w:rPr>
              <w:t>序号</w:t>
            </w:r>
          </w:p>
        </w:tc>
        <w:tc>
          <w:tcPr>
            <w:tcW w:w="1775" w:type="dxa"/>
            <w:shd w:val="clear" w:color="auto" w:fill="auto"/>
            <w:vAlign w:val="center"/>
          </w:tcPr>
          <w:p>
            <w:pPr>
              <w:jc w:val="center"/>
              <w:rPr>
                <w:rFonts w:ascii="宋体" w:hAnsi="宋体"/>
                <w:b/>
                <w:bCs/>
                <w:sz w:val="18"/>
                <w:szCs w:val="18"/>
              </w:rPr>
            </w:pPr>
            <w:r>
              <w:rPr>
                <w:rFonts w:hint="eastAsia" w:ascii="宋体" w:hAnsi="宋体"/>
                <w:b/>
                <w:bCs/>
                <w:sz w:val="18"/>
                <w:szCs w:val="18"/>
              </w:rPr>
              <w:t>实训基地名称</w:t>
            </w:r>
          </w:p>
        </w:tc>
        <w:tc>
          <w:tcPr>
            <w:tcW w:w="2658" w:type="dxa"/>
            <w:shd w:val="clear" w:color="auto" w:fill="auto"/>
            <w:vAlign w:val="center"/>
          </w:tcPr>
          <w:p>
            <w:pPr>
              <w:jc w:val="center"/>
              <w:rPr>
                <w:rFonts w:ascii="宋体" w:hAnsi="宋体"/>
                <w:b/>
                <w:bCs/>
                <w:sz w:val="18"/>
                <w:szCs w:val="18"/>
              </w:rPr>
            </w:pPr>
            <w:r>
              <w:rPr>
                <w:rFonts w:hint="eastAsia" w:ascii="宋体" w:hAnsi="宋体"/>
                <w:b/>
                <w:bCs/>
                <w:sz w:val="18"/>
                <w:szCs w:val="18"/>
              </w:rPr>
              <w:t>主要实训项目</w:t>
            </w:r>
          </w:p>
        </w:tc>
        <w:tc>
          <w:tcPr>
            <w:tcW w:w="2127" w:type="dxa"/>
            <w:shd w:val="clear" w:color="auto" w:fill="auto"/>
            <w:vAlign w:val="center"/>
          </w:tcPr>
          <w:p>
            <w:pPr>
              <w:jc w:val="center"/>
              <w:rPr>
                <w:rFonts w:ascii="宋体" w:hAnsi="宋体"/>
                <w:b/>
                <w:bCs/>
                <w:sz w:val="18"/>
                <w:szCs w:val="18"/>
              </w:rPr>
            </w:pPr>
            <w:r>
              <w:rPr>
                <w:rFonts w:hint="eastAsia" w:ascii="宋体" w:hAnsi="宋体"/>
                <w:b/>
                <w:bCs/>
                <w:sz w:val="18"/>
                <w:szCs w:val="18"/>
              </w:rPr>
              <w:t>实训设备</w:t>
            </w:r>
          </w:p>
        </w:tc>
        <w:tc>
          <w:tcPr>
            <w:tcW w:w="2415" w:type="dxa"/>
            <w:shd w:val="clear" w:color="auto" w:fill="auto"/>
            <w:vAlign w:val="center"/>
          </w:tcPr>
          <w:p>
            <w:pPr>
              <w:jc w:val="center"/>
              <w:rPr>
                <w:rFonts w:ascii="宋体" w:hAnsi="宋体"/>
                <w:b/>
                <w:bCs/>
                <w:sz w:val="18"/>
                <w:szCs w:val="18"/>
              </w:rPr>
            </w:pPr>
            <w:r>
              <w:rPr>
                <w:rFonts w:hint="eastAsia" w:ascii="宋体" w:hAnsi="宋体"/>
                <w:b/>
                <w:bCs/>
                <w:sz w:val="18"/>
                <w:szCs w:val="18"/>
              </w:rPr>
              <w:t>适用范围（职业鉴定项目）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70" w:type="dxa"/>
            <w:shd w:val="clear" w:color="auto" w:fill="auto"/>
            <w:vAlign w:val="center"/>
          </w:tcPr>
          <w:p>
            <w:pPr>
              <w:jc w:val="center"/>
            </w:pPr>
            <w:r>
              <w:rPr>
                <w:rFonts w:hint="eastAsia"/>
              </w:rPr>
              <w:t>1</w:t>
            </w:r>
          </w:p>
        </w:tc>
        <w:tc>
          <w:tcPr>
            <w:tcW w:w="1775" w:type="dxa"/>
            <w:shd w:val="clear" w:color="auto" w:fill="auto"/>
          </w:tcPr>
          <w:p>
            <w:pPr>
              <w:jc w:val="center"/>
            </w:pPr>
            <w:r>
              <w:rPr>
                <w:rFonts w:hint="eastAsia"/>
              </w:rPr>
              <w:t>视频运营实训室</w:t>
            </w:r>
          </w:p>
        </w:tc>
        <w:tc>
          <w:tcPr>
            <w:tcW w:w="2658" w:type="dxa"/>
            <w:shd w:val="clear" w:color="auto" w:fill="auto"/>
          </w:tcPr>
          <w:p>
            <w:pPr>
              <w:jc w:val="center"/>
            </w:pPr>
            <w:r>
              <w:rPr>
                <w:rFonts w:hint="eastAsia"/>
              </w:rPr>
              <w:t>vlog视频创作与运营</w:t>
            </w:r>
          </w:p>
        </w:tc>
        <w:tc>
          <w:tcPr>
            <w:tcW w:w="2127" w:type="dxa"/>
            <w:shd w:val="clear" w:color="auto" w:fill="auto"/>
          </w:tcPr>
          <w:p>
            <w:pPr>
              <w:jc w:val="center"/>
            </w:pPr>
            <w:r>
              <w:rPr>
                <w:rFonts w:hint="eastAsia"/>
              </w:rPr>
              <w:t>DV，PC机</w:t>
            </w:r>
          </w:p>
        </w:tc>
        <w:tc>
          <w:tcPr>
            <w:tcW w:w="2415" w:type="dxa"/>
            <w:shd w:val="clear" w:color="auto" w:fill="auto"/>
          </w:tcPr>
          <w:p>
            <w:pPr>
              <w:jc w:val="center"/>
            </w:pPr>
            <w:r>
              <w:rPr>
                <w:rFonts w:hint="eastAsia"/>
              </w:rPr>
              <w:t>专业网络运营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70" w:type="dxa"/>
            <w:shd w:val="clear" w:color="auto" w:fill="auto"/>
            <w:vAlign w:val="center"/>
          </w:tcPr>
          <w:p>
            <w:pPr>
              <w:jc w:val="center"/>
            </w:pPr>
            <w:r>
              <w:rPr>
                <w:rFonts w:hint="eastAsia"/>
              </w:rPr>
              <w:t>2</w:t>
            </w:r>
          </w:p>
        </w:tc>
        <w:tc>
          <w:tcPr>
            <w:tcW w:w="1775" w:type="dxa"/>
            <w:shd w:val="clear" w:color="auto" w:fill="auto"/>
          </w:tcPr>
          <w:p>
            <w:pPr>
              <w:jc w:val="center"/>
            </w:pPr>
            <w:r>
              <w:rPr>
                <w:rFonts w:hint="eastAsia"/>
              </w:rPr>
              <w:t>后期剪辑实训室</w:t>
            </w:r>
          </w:p>
        </w:tc>
        <w:tc>
          <w:tcPr>
            <w:tcW w:w="2658" w:type="dxa"/>
            <w:shd w:val="clear" w:color="auto" w:fill="auto"/>
          </w:tcPr>
          <w:p>
            <w:pPr>
              <w:jc w:val="center"/>
            </w:pPr>
            <w:r>
              <w:rPr>
                <w:rFonts w:hint="eastAsia"/>
              </w:rPr>
              <w:t>剪辑技术</w:t>
            </w:r>
          </w:p>
        </w:tc>
        <w:tc>
          <w:tcPr>
            <w:tcW w:w="2127" w:type="dxa"/>
            <w:shd w:val="clear" w:color="auto" w:fill="auto"/>
          </w:tcPr>
          <w:p>
            <w:pPr>
              <w:jc w:val="center"/>
            </w:pPr>
            <w:r>
              <w:rPr>
                <w:rFonts w:hint="eastAsia"/>
              </w:rPr>
              <w:t>PC机</w:t>
            </w:r>
          </w:p>
        </w:tc>
        <w:tc>
          <w:tcPr>
            <w:tcW w:w="2415" w:type="dxa"/>
            <w:shd w:val="clear" w:color="auto" w:fill="auto"/>
          </w:tcPr>
          <w:p>
            <w:pPr>
              <w:jc w:val="center"/>
            </w:pPr>
            <w:r>
              <w:rPr>
                <w:rFonts w:hint="eastAsia"/>
              </w:rPr>
              <w:t>剪辑师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70" w:type="dxa"/>
            <w:shd w:val="clear" w:color="auto" w:fill="auto"/>
            <w:vAlign w:val="center"/>
          </w:tcPr>
          <w:p>
            <w:pPr>
              <w:jc w:val="center"/>
            </w:pPr>
            <w:r>
              <w:rPr>
                <w:rFonts w:hint="eastAsia"/>
              </w:rPr>
              <w:t>3</w:t>
            </w:r>
          </w:p>
        </w:tc>
        <w:tc>
          <w:tcPr>
            <w:tcW w:w="1775" w:type="dxa"/>
            <w:shd w:val="clear" w:color="auto" w:fill="auto"/>
          </w:tcPr>
          <w:p>
            <w:pPr>
              <w:jc w:val="center"/>
            </w:pPr>
            <w:r>
              <w:rPr>
                <w:rFonts w:hint="eastAsia"/>
              </w:rPr>
              <w:t>广告策划</w:t>
            </w:r>
          </w:p>
        </w:tc>
        <w:tc>
          <w:tcPr>
            <w:tcW w:w="2658" w:type="dxa"/>
            <w:shd w:val="clear" w:color="auto" w:fill="auto"/>
          </w:tcPr>
          <w:p>
            <w:pPr>
              <w:jc w:val="center"/>
            </w:pPr>
            <w:r>
              <w:rPr>
                <w:rFonts w:hint="eastAsia"/>
              </w:rPr>
              <w:t>新广告策划思路</w:t>
            </w:r>
          </w:p>
        </w:tc>
        <w:tc>
          <w:tcPr>
            <w:tcW w:w="2127" w:type="dxa"/>
            <w:shd w:val="clear" w:color="auto" w:fill="auto"/>
          </w:tcPr>
          <w:p>
            <w:pPr>
              <w:jc w:val="center"/>
            </w:pPr>
            <w:r>
              <w:rPr>
                <w:rFonts w:hint="eastAsia"/>
              </w:rPr>
              <w:t>背景幕布，DV，PC机</w:t>
            </w:r>
          </w:p>
        </w:tc>
        <w:tc>
          <w:tcPr>
            <w:tcW w:w="2415" w:type="dxa"/>
            <w:shd w:val="clear" w:color="auto" w:fill="auto"/>
          </w:tcPr>
          <w:p>
            <w:pPr>
              <w:jc w:val="center"/>
            </w:pPr>
            <w:r>
              <w:rPr>
                <w:rFonts w:hint="eastAsia"/>
              </w:rPr>
              <w:t>广告策划师</w:t>
            </w:r>
          </w:p>
        </w:tc>
      </w:tr>
    </w:tbl>
    <w:p>
      <w:pPr>
        <w:spacing w:line="360" w:lineRule="auto"/>
        <w:rPr>
          <w:rFonts w:ascii="黑体" w:hAnsi="黑体" w:eastAsia="黑体"/>
          <w:b/>
          <w:sz w:val="28"/>
        </w:rPr>
      </w:pPr>
    </w:p>
    <w:p>
      <w:pPr>
        <w:spacing w:line="360" w:lineRule="auto"/>
        <w:rPr>
          <w:rFonts w:ascii="黑体" w:hAnsi="黑体" w:eastAsia="黑体"/>
          <w:b/>
          <w:sz w:val="28"/>
        </w:rPr>
      </w:pPr>
      <w:r>
        <w:rPr>
          <w:rFonts w:hint="eastAsia" w:ascii="黑体" w:hAnsi="黑体" w:eastAsia="黑体"/>
          <w:b/>
          <w:sz w:val="28"/>
        </w:rPr>
        <w:t>3.校外实践教学条件</w:t>
      </w:r>
      <w:bookmarkEnd w:id="102"/>
      <w:bookmarkEnd w:id="103"/>
      <w:bookmarkEnd w:id="104"/>
    </w:p>
    <w:p>
      <w:pPr>
        <w:spacing w:line="360" w:lineRule="auto"/>
        <w:ind w:firstLine="480" w:firstLineChars="200"/>
        <w:rPr>
          <w:sz w:val="24"/>
        </w:rPr>
      </w:pPr>
      <w:bookmarkStart w:id="105" w:name="_Toc407697925"/>
      <w:bookmarkStart w:id="106" w:name="_Toc407696167"/>
      <w:bookmarkStart w:id="107" w:name="_Toc405393409"/>
      <w:r>
        <w:rPr>
          <w:rFonts w:hint="eastAsia"/>
          <w:sz w:val="24"/>
        </w:rPr>
        <w:t>通过校企合作，与北京中企微云科技有限公司、Tiktok科技有限公司、北京丝路动漫科技有限公司等3家企业签订合作协议，建成稳定的校外实训基地，部分基地情况如下表。</w:t>
      </w:r>
    </w:p>
    <w:p>
      <w:pPr>
        <w:spacing w:line="360" w:lineRule="auto"/>
        <w:ind w:firstLine="482" w:firstLineChars="200"/>
        <w:jc w:val="center"/>
        <w:rPr>
          <w:rFonts w:ascii="宋体" w:hAnsi="宋体"/>
          <w:b/>
          <w:sz w:val="24"/>
          <w:szCs w:val="24"/>
        </w:rPr>
      </w:pPr>
      <w:r>
        <w:rPr>
          <w:rFonts w:hint="eastAsia" w:ascii="宋体" w:hAnsi="宋体"/>
          <w:b/>
          <w:sz w:val="24"/>
          <w:szCs w:val="24"/>
        </w:rPr>
        <w:t>表</w:t>
      </w:r>
      <w:r>
        <w:rPr>
          <w:rFonts w:ascii="宋体" w:hAnsi="宋体"/>
          <w:b/>
          <w:sz w:val="24"/>
          <w:szCs w:val="24"/>
        </w:rPr>
        <w:t>13</w:t>
      </w:r>
      <w:r>
        <w:rPr>
          <w:rFonts w:hint="eastAsia" w:ascii="宋体" w:hAnsi="宋体"/>
          <w:b/>
          <w:sz w:val="24"/>
          <w:szCs w:val="24"/>
        </w:rPr>
        <w:t xml:space="preserve">   校外实训基地情况表</w:t>
      </w:r>
    </w:p>
    <w:tbl>
      <w:tblPr>
        <w:tblStyle w:val="24"/>
        <w:tblW w:w="97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160"/>
        <w:gridCol w:w="2268"/>
        <w:gridCol w:w="1705"/>
        <w:gridCol w:w="30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pPr>
              <w:jc w:val="center"/>
              <w:rPr>
                <w:rFonts w:ascii="宋体" w:hAnsi="宋体"/>
                <w:szCs w:val="21"/>
              </w:rPr>
            </w:pPr>
            <w:r>
              <w:rPr>
                <w:rFonts w:hint="eastAsia" w:ascii="宋体" w:hAnsi="宋体"/>
                <w:szCs w:val="21"/>
              </w:rPr>
              <w:t>序号</w:t>
            </w:r>
          </w:p>
        </w:tc>
        <w:tc>
          <w:tcPr>
            <w:tcW w:w="2160" w:type="dxa"/>
            <w:shd w:val="clear" w:color="auto" w:fill="auto"/>
            <w:vAlign w:val="center"/>
          </w:tcPr>
          <w:p>
            <w:pPr>
              <w:jc w:val="center"/>
              <w:rPr>
                <w:rFonts w:ascii="宋体" w:hAnsi="宋体"/>
                <w:szCs w:val="21"/>
              </w:rPr>
            </w:pPr>
            <w:r>
              <w:rPr>
                <w:rFonts w:hint="eastAsia" w:ascii="宋体" w:hAnsi="宋体"/>
                <w:szCs w:val="21"/>
              </w:rPr>
              <w:t>实训基地名称</w:t>
            </w:r>
          </w:p>
        </w:tc>
        <w:tc>
          <w:tcPr>
            <w:tcW w:w="2268" w:type="dxa"/>
            <w:shd w:val="clear" w:color="auto" w:fill="auto"/>
            <w:vAlign w:val="center"/>
          </w:tcPr>
          <w:p>
            <w:pPr>
              <w:jc w:val="center"/>
              <w:rPr>
                <w:rFonts w:ascii="宋体" w:hAnsi="宋体"/>
                <w:szCs w:val="21"/>
              </w:rPr>
            </w:pPr>
            <w:r>
              <w:rPr>
                <w:rFonts w:hint="eastAsia" w:ascii="宋体" w:hAnsi="宋体"/>
                <w:szCs w:val="21"/>
              </w:rPr>
              <w:t>主要实训项目</w:t>
            </w:r>
          </w:p>
        </w:tc>
        <w:tc>
          <w:tcPr>
            <w:tcW w:w="1705" w:type="dxa"/>
            <w:shd w:val="clear" w:color="auto" w:fill="auto"/>
            <w:vAlign w:val="center"/>
          </w:tcPr>
          <w:p>
            <w:pPr>
              <w:jc w:val="center"/>
              <w:rPr>
                <w:rFonts w:ascii="宋体" w:hAnsi="宋体"/>
                <w:szCs w:val="21"/>
              </w:rPr>
            </w:pPr>
            <w:r>
              <w:rPr>
                <w:rFonts w:hint="eastAsia" w:ascii="宋体" w:hAnsi="宋体"/>
                <w:szCs w:val="21"/>
              </w:rPr>
              <w:t>实训设备</w:t>
            </w:r>
          </w:p>
        </w:tc>
        <w:tc>
          <w:tcPr>
            <w:tcW w:w="3009" w:type="dxa"/>
            <w:shd w:val="clear" w:color="auto" w:fill="auto"/>
            <w:vAlign w:val="center"/>
          </w:tcPr>
          <w:p>
            <w:pPr>
              <w:jc w:val="center"/>
              <w:rPr>
                <w:rFonts w:ascii="宋体" w:hAnsi="宋体"/>
                <w:szCs w:val="21"/>
              </w:rPr>
            </w:pPr>
            <w:r>
              <w:rPr>
                <w:rFonts w:hint="eastAsia" w:ascii="宋体" w:hAnsi="宋体"/>
                <w:szCs w:val="21"/>
              </w:rPr>
              <w:t>实训指导及实训实习管理模式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pPr>
              <w:jc w:val="center"/>
              <w:rPr>
                <w:rFonts w:ascii="宋体" w:hAnsi="宋体"/>
                <w:szCs w:val="21"/>
              </w:rPr>
            </w:pPr>
            <w:r>
              <w:rPr>
                <w:rFonts w:hint="eastAsia" w:ascii="宋体" w:hAnsi="宋体"/>
                <w:szCs w:val="21"/>
              </w:rPr>
              <w:t>1</w:t>
            </w:r>
          </w:p>
        </w:tc>
        <w:tc>
          <w:tcPr>
            <w:tcW w:w="2160" w:type="dxa"/>
            <w:shd w:val="clear" w:color="auto" w:fill="auto"/>
          </w:tcPr>
          <w:p>
            <w:pPr>
              <w:rPr>
                <w:rFonts w:ascii="宋体" w:hAnsi="宋体"/>
                <w:szCs w:val="21"/>
              </w:rPr>
            </w:pPr>
            <w:r>
              <w:rPr>
                <w:rFonts w:hint="eastAsia" w:ascii="宋体" w:hAnsi="宋体"/>
                <w:szCs w:val="21"/>
              </w:rPr>
              <w:t>北京丝路动漫科技有限公司</w:t>
            </w:r>
          </w:p>
        </w:tc>
        <w:tc>
          <w:tcPr>
            <w:tcW w:w="2268" w:type="dxa"/>
            <w:shd w:val="clear" w:color="auto" w:fill="auto"/>
          </w:tcPr>
          <w:p>
            <w:pPr>
              <w:rPr>
                <w:rFonts w:ascii="宋体" w:hAnsi="宋体"/>
                <w:szCs w:val="21"/>
              </w:rPr>
            </w:pPr>
            <w:r>
              <w:rPr>
                <w:rFonts w:hint="eastAsia" w:ascii="宋体" w:hAnsi="宋体"/>
                <w:szCs w:val="21"/>
              </w:rPr>
              <w:t>校企联合培养</w:t>
            </w:r>
          </w:p>
        </w:tc>
        <w:tc>
          <w:tcPr>
            <w:tcW w:w="1705" w:type="dxa"/>
            <w:shd w:val="clear" w:color="auto" w:fill="auto"/>
          </w:tcPr>
          <w:p>
            <w:pPr>
              <w:rPr>
                <w:rFonts w:ascii="宋体" w:hAnsi="宋体"/>
                <w:szCs w:val="21"/>
              </w:rPr>
            </w:pPr>
            <w:r>
              <w:rPr>
                <w:rFonts w:hint="eastAsia" w:ascii="宋体" w:hAnsi="宋体"/>
                <w:szCs w:val="21"/>
              </w:rPr>
              <w:t>实验室计算机</w:t>
            </w:r>
          </w:p>
        </w:tc>
        <w:tc>
          <w:tcPr>
            <w:tcW w:w="3009" w:type="dxa"/>
            <w:shd w:val="clear" w:color="auto" w:fill="auto"/>
          </w:tcPr>
          <w:p>
            <w:pPr>
              <w:rPr>
                <w:rFonts w:ascii="宋体" w:hAnsi="宋体"/>
                <w:szCs w:val="21"/>
              </w:rPr>
            </w:pPr>
            <w:r>
              <w:rPr>
                <w:rFonts w:hint="eastAsia" w:ascii="宋体" w:hAnsi="宋体"/>
                <w:szCs w:val="21"/>
              </w:rPr>
              <w:t>企业+校内巡回指导教师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pPr>
              <w:jc w:val="center"/>
              <w:rPr>
                <w:rFonts w:ascii="宋体" w:hAnsi="宋体"/>
                <w:szCs w:val="21"/>
              </w:rPr>
            </w:pPr>
            <w:r>
              <w:rPr>
                <w:rFonts w:hint="eastAsia" w:ascii="宋体" w:hAnsi="宋体"/>
                <w:szCs w:val="21"/>
              </w:rPr>
              <w:t>2</w:t>
            </w:r>
          </w:p>
        </w:tc>
        <w:tc>
          <w:tcPr>
            <w:tcW w:w="2160" w:type="dxa"/>
            <w:shd w:val="clear" w:color="auto" w:fill="auto"/>
          </w:tcPr>
          <w:p>
            <w:pPr>
              <w:rPr>
                <w:rFonts w:ascii="宋体" w:hAnsi="宋体"/>
                <w:szCs w:val="21"/>
              </w:rPr>
            </w:pPr>
            <w:r>
              <w:rPr>
                <w:rFonts w:hint="eastAsia" w:ascii="宋体" w:hAnsi="宋体"/>
                <w:szCs w:val="21"/>
              </w:rPr>
              <w:t>北京中企微云科技有限公司</w:t>
            </w:r>
          </w:p>
        </w:tc>
        <w:tc>
          <w:tcPr>
            <w:tcW w:w="2268" w:type="dxa"/>
            <w:shd w:val="clear" w:color="auto" w:fill="auto"/>
          </w:tcPr>
          <w:p>
            <w:pPr>
              <w:rPr>
                <w:rFonts w:ascii="宋体" w:hAnsi="宋体"/>
                <w:szCs w:val="21"/>
              </w:rPr>
            </w:pPr>
            <w:r>
              <w:rPr>
                <w:rFonts w:hint="eastAsia" w:ascii="宋体" w:hAnsi="宋体"/>
                <w:szCs w:val="21"/>
              </w:rPr>
              <w:t>校企联合培养</w:t>
            </w:r>
          </w:p>
        </w:tc>
        <w:tc>
          <w:tcPr>
            <w:tcW w:w="1705" w:type="dxa"/>
            <w:shd w:val="clear" w:color="auto" w:fill="auto"/>
          </w:tcPr>
          <w:p>
            <w:pPr>
              <w:rPr>
                <w:rFonts w:ascii="宋体" w:hAnsi="宋体"/>
                <w:szCs w:val="21"/>
              </w:rPr>
            </w:pPr>
            <w:r>
              <w:rPr>
                <w:rFonts w:hint="eastAsia" w:ascii="宋体" w:hAnsi="宋体"/>
                <w:szCs w:val="21"/>
              </w:rPr>
              <w:t>移动互联网平台</w:t>
            </w:r>
          </w:p>
        </w:tc>
        <w:tc>
          <w:tcPr>
            <w:tcW w:w="3009" w:type="dxa"/>
            <w:shd w:val="clear" w:color="auto" w:fill="auto"/>
          </w:tcPr>
          <w:p>
            <w:pPr>
              <w:rPr>
                <w:rFonts w:ascii="宋体" w:hAnsi="宋体"/>
                <w:szCs w:val="21"/>
              </w:rPr>
            </w:pPr>
            <w:r>
              <w:rPr>
                <w:rFonts w:hint="eastAsia" w:ascii="宋体" w:hAnsi="宋体"/>
                <w:szCs w:val="21"/>
              </w:rPr>
              <w:t>企业+校内巡回指导教师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pPr>
              <w:jc w:val="center"/>
              <w:rPr>
                <w:rFonts w:ascii="宋体" w:hAnsi="宋体"/>
                <w:szCs w:val="21"/>
              </w:rPr>
            </w:pPr>
            <w:r>
              <w:rPr>
                <w:rFonts w:hint="eastAsia" w:ascii="宋体" w:hAnsi="宋体"/>
                <w:szCs w:val="21"/>
              </w:rPr>
              <w:t>3</w:t>
            </w:r>
          </w:p>
        </w:tc>
        <w:tc>
          <w:tcPr>
            <w:tcW w:w="2160" w:type="dxa"/>
            <w:shd w:val="clear" w:color="auto" w:fill="auto"/>
          </w:tcPr>
          <w:p>
            <w:pPr>
              <w:rPr>
                <w:rFonts w:ascii="宋体" w:hAnsi="宋体"/>
                <w:szCs w:val="21"/>
              </w:rPr>
            </w:pPr>
            <w:r>
              <w:rPr>
                <w:rFonts w:hint="eastAsia" w:ascii="宋体" w:hAnsi="宋体"/>
                <w:szCs w:val="21"/>
              </w:rPr>
              <w:t>Tiktok科技有限公司</w:t>
            </w:r>
          </w:p>
        </w:tc>
        <w:tc>
          <w:tcPr>
            <w:tcW w:w="2268" w:type="dxa"/>
            <w:shd w:val="clear" w:color="auto" w:fill="auto"/>
          </w:tcPr>
          <w:p>
            <w:pPr>
              <w:rPr>
                <w:rFonts w:ascii="宋体" w:hAnsi="宋体"/>
                <w:szCs w:val="21"/>
              </w:rPr>
            </w:pPr>
            <w:r>
              <w:rPr>
                <w:rFonts w:hint="eastAsia" w:ascii="宋体" w:hAnsi="宋体"/>
                <w:szCs w:val="21"/>
              </w:rPr>
              <w:t>校企联合培养</w:t>
            </w:r>
          </w:p>
        </w:tc>
        <w:tc>
          <w:tcPr>
            <w:tcW w:w="1705" w:type="dxa"/>
            <w:shd w:val="clear" w:color="auto" w:fill="auto"/>
          </w:tcPr>
          <w:p>
            <w:pPr>
              <w:rPr>
                <w:rFonts w:ascii="宋体" w:hAnsi="宋体"/>
                <w:szCs w:val="21"/>
              </w:rPr>
            </w:pPr>
            <w:r>
              <w:rPr>
                <w:rFonts w:hint="eastAsia" w:ascii="宋体" w:hAnsi="宋体"/>
                <w:szCs w:val="21"/>
              </w:rPr>
              <w:t>移动互联网平台</w:t>
            </w:r>
          </w:p>
        </w:tc>
        <w:tc>
          <w:tcPr>
            <w:tcW w:w="3009" w:type="dxa"/>
            <w:shd w:val="clear" w:color="auto" w:fill="auto"/>
          </w:tcPr>
          <w:p>
            <w:pPr>
              <w:rPr>
                <w:rFonts w:ascii="宋体" w:hAnsi="宋体"/>
                <w:szCs w:val="21"/>
              </w:rPr>
            </w:pPr>
            <w:r>
              <w:rPr>
                <w:rFonts w:hint="eastAsia" w:ascii="宋体" w:hAnsi="宋体"/>
                <w:szCs w:val="21"/>
              </w:rPr>
              <w:t>企业+校内巡回指导教师</w:t>
            </w:r>
          </w:p>
        </w:tc>
      </w:tr>
    </w:tbl>
    <w:p>
      <w:pPr>
        <w:spacing w:line="360" w:lineRule="auto"/>
        <w:ind w:firstLine="562" w:firstLineChars="200"/>
        <w:rPr>
          <w:rFonts w:ascii="黑体" w:hAnsi="黑体" w:eastAsia="黑体"/>
          <w:b/>
          <w:sz w:val="28"/>
        </w:rPr>
      </w:pPr>
    </w:p>
    <w:p>
      <w:pPr>
        <w:spacing w:line="360" w:lineRule="auto"/>
        <w:rPr>
          <w:rFonts w:ascii="黑体" w:hAnsi="黑体" w:eastAsia="黑体"/>
          <w:b/>
          <w:sz w:val="28"/>
        </w:rPr>
      </w:pPr>
      <w:r>
        <w:rPr>
          <w:rFonts w:hint="eastAsia" w:ascii="黑体" w:hAnsi="黑体" w:eastAsia="黑体"/>
          <w:b/>
          <w:sz w:val="28"/>
        </w:rPr>
        <w:t>4.信息化资源</w:t>
      </w:r>
      <w:bookmarkEnd w:id="105"/>
      <w:bookmarkEnd w:id="106"/>
      <w:bookmarkEnd w:id="107"/>
    </w:p>
    <w:p>
      <w:pPr>
        <w:spacing w:line="44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1.教材选用基本要求</w:t>
      </w:r>
    </w:p>
    <w:p>
      <w:pPr>
        <w:spacing w:line="44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按照国家规定选用优质教材,禁止不合格的教材进入课堂。学校应建立专业教师、行业专家和教研人员等参与的教材选用机构,完善教材选用制度,经过规范程序择优选用教材高等职业学校戏剧影视表演专业教学标准。</w:t>
      </w:r>
    </w:p>
    <w:p>
      <w:pPr>
        <w:spacing w:line="44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图书文献配备基本要求图书文献配备能满足人才培养、专业建设、教科研等工作的需要,方便师生查询、借阅。专业类图书文献主要包括:戏剧影视表演行业政策法规、行业标准、艺术规范等;戏剧影视表演专业类图书和实务案例类图书5种以上戏剧影视表演专业学术期刊。</w:t>
      </w:r>
    </w:p>
    <w:p>
      <w:pPr>
        <w:spacing w:line="44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3.数字教学资源配置基本要求</w:t>
      </w:r>
    </w:p>
    <w:p>
      <w:pPr>
        <w:spacing w:line="360" w:lineRule="auto"/>
        <w:ind w:firstLine="540" w:firstLineChars="225"/>
        <w:rPr>
          <w:rFonts w:ascii="宋体" w:hAnsi="宋体"/>
          <w:color w:val="FF0000"/>
          <w:sz w:val="24"/>
          <w:szCs w:val="24"/>
        </w:rPr>
      </w:pPr>
      <w:r>
        <w:rPr>
          <w:rFonts w:hint="eastAsia" w:ascii="宋体" w:hAnsi="宋体" w:cs="宋体"/>
          <w:color w:val="000000" w:themeColor="text1"/>
          <w:sz w:val="24"/>
          <w:szCs w:val="24"/>
          <w14:textFill>
            <w14:solidFill>
              <w14:schemeClr w14:val="tx1"/>
            </w14:solidFill>
          </w14:textFill>
        </w:rPr>
        <w:t>建设、配备与本专业有关的音视频素材、教学课件、数字化教学案例库、虚拟仿真软件、数字教材等专业教学资源库,应种类丰富、形式多样、使用便捷、动态更新,能满足教学要求。</w:t>
      </w:r>
    </w:p>
    <w:p>
      <w:pPr>
        <w:keepNext/>
        <w:keepLines/>
        <w:spacing w:line="360" w:lineRule="auto"/>
        <w:ind w:firstLine="562" w:firstLineChars="200"/>
        <w:outlineLvl w:val="1"/>
        <w:rPr>
          <w:rFonts w:ascii="Arial" w:hAnsi="Arial" w:eastAsia="黑体"/>
          <w:b/>
          <w:bCs/>
          <w:color w:val="000000"/>
          <w:sz w:val="28"/>
          <w:szCs w:val="28"/>
        </w:rPr>
      </w:pPr>
      <w:bookmarkStart w:id="108" w:name="_Toc46303729"/>
      <w:bookmarkStart w:id="109" w:name="_Toc121261389"/>
      <w:r>
        <w:rPr>
          <w:rFonts w:ascii="Arial" w:hAnsi="Arial" w:eastAsia="黑体"/>
          <w:b/>
          <w:bCs/>
          <w:color w:val="000000"/>
          <w:sz w:val="28"/>
          <w:szCs w:val="28"/>
        </w:rPr>
        <w:t>（</w:t>
      </w:r>
      <w:r>
        <w:rPr>
          <w:rFonts w:hint="eastAsia" w:ascii="Arial" w:hAnsi="Arial" w:eastAsia="黑体"/>
          <w:b/>
          <w:bCs/>
          <w:color w:val="000000"/>
          <w:sz w:val="28"/>
          <w:szCs w:val="28"/>
        </w:rPr>
        <w:t>三</w:t>
      </w:r>
      <w:r>
        <w:rPr>
          <w:rFonts w:ascii="Arial" w:hAnsi="Arial" w:eastAsia="黑体"/>
          <w:b/>
          <w:bCs/>
          <w:color w:val="000000"/>
          <w:sz w:val="28"/>
          <w:szCs w:val="28"/>
        </w:rPr>
        <w:t>）</w:t>
      </w:r>
      <w:r>
        <w:rPr>
          <w:rFonts w:hint="eastAsia" w:ascii="Arial" w:hAnsi="Arial" w:eastAsia="黑体"/>
          <w:b/>
          <w:bCs/>
          <w:color w:val="000000"/>
          <w:sz w:val="28"/>
          <w:szCs w:val="28"/>
        </w:rPr>
        <w:t>教学资源</w:t>
      </w:r>
      <w:bookmarkEnd w:id="108"/>
      <w:bookmarkEnd w:id="109"/>
    </w:p>
    <w:p>
      <w:pPr>
        <w:spacing w:line="360" w:lineRule="auto"/>
        <w:ind w:firstLine="480" w:firstLineChars="200"/>
        <w:rPr>
          <w:rFonts w:ascii="宋体" w:hAnsi="宋体" w:cs="宋体"/>
          <w:color w:val="000000"/>
          <w:sz w:val="24"/>
          <w:szCs w:val="24"/>
        </w:rPr>
      </w:pPr>
      <w:r>
        <w:rPr>
          <w:rFonts w:ascii="宋体" w:hAnsi="宋体" w:cs="宋体"/>
          <w:color w:val="000000"/>
          <w:sz w:val="24"/>
          <w:szCs w:val="24"/>
        </w:rPr>
        <w:t>1.</w:t>
      </w:r>
      <w:r>
        <w:rPr>
          <w:rFonts w:hint="eastAsia" w:ascii="宋体" w:hAnsi="宋体" w:cs="宋体"/>
          <w:color w:val="000000"/>
          <w:sz w:val="24"/>
          <w:szCs w:val="24"/>
        </w:rPr>
        <w:t>教材使用及开发情况</w:t>
      </w:r>
    </w:p>
    <w:p>
      <w:pPr>
        <w:pStyle w:val="2"/>
        <w:spacing w:line="360" w:lineRule="auto"/>
      </w:pPr>
      <w:r>
        <w:rPr>
          <w:rFonts w:hint="eastAsia" w:ascii="宋体" w:hAnsi="宋体" w:eastAsia="宋体" w:cs="宋体"/>
          <w:color w:val="000000" w:themeColor="text1"/>
          <w:sz w:val="24"/>
          <w14:textFill>
            <w14:solidFill>
              <w14:schemeClr w14:val="tx1"/>
            </w14:solidFill>
          </w14:textFill>
        </w:rPr>
        <w:t>按照国家规定选用优质教材,禁止不合格的教材进入课堂。学校应建立专业教师、行业专家和教研人员等参与的教材选用机构,完善教材选用制度,经过规范程序择优选用教材高等职业学校戏剧影视表演专业教学标准。</w:t>
      </w:r>
    </w:p>
    <w:p>
      <w:pPr>
        <w:spacing w:line="360" w:lineRule="auto"/>
        <w:ind w:firstLine="480" w:firstLineChars="200"/>
        <w:rPr>
          <w:rFonts w:ascii="宋体" w:hAnsi="宋体"/>
          <w:sz w:val="24"/>
          <w:szCs w:val="24"/>
        </w:rPr>
      </w:pPr>
      <w:r>
        <w:rPr>
          <w:rFonts w:hint="eastAsia" w:ascii="宋体" w:hAnsi="宋体" w:cs="宋体"/>
          <w:color w:val="000000"/>
          <w:sz w:val="24"/>
          <w:szCs w:val="24"/>
        </w:rPr>
        <w:t>2.</w:t>
      </w:r>
      <w:r>
        <w:rPr>
          <w:rFonts w:hint="eastAsia" w:ascii="宋体" w:hAnsi="宋体"/>
          <w:sz w:val="24"/>
          <w:szCs w:val="24"/>
        </w:rPr>
        <w:t>图书</w:t>
      </w:r>
    </w:p>
    <w:p>
      <w:pPr>
        <w:spacing w:line="440" w:lineRule="exact"/>
        <w:ind w:firstLine="480" w:firstLineChars="200"/>
        <w:rPr>
          <w:rFonts w:ascii="宋体" w:hAnsi="宋体"/>
          <w:sz w:val="24"/>
          <w:szCs w:val="24"/>
        </w:rPr>
      </w:pPr>
      <w:r>
        <w:rPr>
          <w:rFonts w:hint="eastAsia" w:ascii="宋体" w:hAnsi="宋体" w:cs="宋体"/>
          <w:color w:val="000000" w:themeColor="text1"/>
          <w:sz w:val="24"/>
          <w:szCs w:val="24"/>
          <w14:textFill>
            <w14:solidFill>
              <w14:schemeClr w14:val="tx1"/>
            </w14:solidFill>
          </w14:textFill>
        </w:rPr>
        <w:t>图书文献配备基本要求图书文献配备能满足人才培养、专业建设、教科研等工作的需要,方便师生查询、借阅。专业类图书文献主要包括:戏剧影视表演行业政策法规、行业标准、艺术规范等;戏剧影视表演专业类图书和实务案例类图书5种以上戏剧影视表演专业学术期刊。</w:t>
      </w: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3.数字化教学资源建设与使用情况</w:t>
      </w:r>
    </w:p>
    <w:p>
      <w:pPr>
        <w:pStyle w:val="2"/>
        <w:spacing w:line="360" w:lineRule="auto"/>
        <w:rPr>
          <w:lang w:val="en-US"/>
        </w:rPr>
      </w:pPr>
      <w:r>
        <w:rPr>
          <w:rFonts w:hint="eastAsia" w:ascii="宋体" w:hAnsi="宋体" w:eastAsia="宋体" w:cs="宋体"/>
          <w:color w:val="000000" w:themeColor="text1"/>
          <w:sz w:val="24"/>
          <w14:textFill>
            <w14:solidFill>
              <w14:schemeClr w14:val="tx1"/>
            </w14:solidFill>
          </w14:textFill>
        </w:rPr>
        <w:t>建设、配备与本专业有关的音视频素材、教学课件、数字化教学案例库、虚拟仿真软件、数字教材等专业教学资源库,应种类丰富、形式多样、使用便捷、动态更新,能满足教学要求。</w:t>
      </w:r>
    </w:p>
    <w:p>
      <w:pPr>
        <w:keepNext/>
        <w:keepLines/>
        <w:spacing w:line="360" w:lineRule="auto"/>
        <w:ind w:firstLine="562" w:firstLineChars="200"/>
        <w:outlineLvl w:val="1"/>
        <w:rPr>
          <w:rFonts w:ascii="Arial" w:hAnsi="Arial" w:eastAsia="黑体"/>
          <w:b/>
          <w:bCs/>
          <w:color w:val="000000"/>
          <w:sz w:val="28"/>
          <w:szCs w:val="28"/>
        </w:rPr>
      </w:pPr>
      <w:bookmarkStart w:id="110" w:name="_Toc46303730"/>
      <w:bookmarkStart w:id="111" w:name="_Toc121261390"/>
      <w:r>
        <w:rPr>
          <w:rFonts w:ascii="Arial" w:hAnsi="Arial" w:eastAsia="黑体"/>
          <w:b/>
          <w:bCs/>
          <w:color w:val="000000"/>
          <w:sz w:val="28"/>
          <w:szCs w:val="28"/>
        </w:rPr>
        <w:t>（</w:t>
      </w:r>
      <w:r>
        <w:rPr>
          <w:rFonts w:hint="eastAsia" w:ascii="Arial" w:hAnsi="Arial" w:eastAsia="黑体"/>
          <w:b/>
          <w:bCs/>
          <w:color w:val="000000"/>
          <w:sz w:val="28"/>
          <w:szCs w:val="28"/>
        </w:rPr>
        <w:t>四</w:t>
      </w:r>
      <w:r>
        <w:rPr>
          <w:rFonts w:ascii="Arial" w:hAnsi="Arial" w:eastAsia="黑体"/>
          <w:b/>
          <w:bCs/>
          <w:color w:val="000000"/>
          <w:sz w:val="28"/>
          <w:szCs w:val="28"/>
        </w:rPr>
        <w:t>）</w:t>
      </w:r>
      <w:r>
        <w:rPr>
          <w:rFonts w:hint="eastAsia" w:ascii="Arial" w:hAnsi="Arial" w:eastAsia="黑体"/>
          <w:b/>
          <w:bCs/>
          <w:color w:val="000000"/>
          <w:sz w:val="28"/>
          <w:szCs w:val="28"/>
        </w:rPr>
        <w:t>教学方法</w:t>
      </w:r>
      <w:bookmarkEnd w:id="110"/>
      <w:bookmarkEnd w:id="111"/>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1</w:t>
      </w:r>
      <w:r>
        <w:rPr>
          <w:rFonts w:ascii="宋体" w:hAnsi="宋体" w:cs="宋体"/>
          <w:color w:val="000000"/>
          <w:sz w:val="24"/>
          <w:szCs w:val="24"/>
        </w:rPr>
        <w:t>.</w:t>
      </w:r>
      <w:r>
        <w:rPr>
          <w:rFonts w:hint="eastAsia" w:ascii="宋体" w:hAnsi="宋体" w:cs="宋体"/>
          <w:color w:val="000000"/>
          <w:sz w:val="24"/>
          <w:szCs w:val="24"/>
        </w:rPr>
        <w:t xml:space="preserve"> 教学模式</w:t>
      </w:r>
    </w:p>
    <w:p>
      <w:pPr>
        <w:spacing w:line="44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广泛运用启发式、探究式、讨论式、参与式等教学方法，推广翻转课堂、混合式教学、理实一体教学等新型教学模式，推动课堂教学革命。加强课堂教学管理，规范教学秩序，打造优质课堂。</w:t>
      </w: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2.教学方法手段</w:t>
      </w: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支持信息化教学方面的基本要求为;具有可利用的数字化教学资源库、文献资料、常见问题解答等信息化条件;鼓励教师开发并利用信息化教学资源、教学平台，创新教学方法引导学生利用信息化教学条件自主学习，提升教学效果。</w:t>
      </w:r>
    </w:p>
    <w:p>
      <w:pPr>
        <w:spacing w:line="440" w:lineRule="exact"/>
        <w:ind w:firstLine="480" w:firstLineChars="200"/>
        <w:rPr>
          <w:rFonts w:ascii="宋体" w:hAnsi="宋体" w:cs="宋体"/>
          <w:kern w:val="0"/>
          <w:sz w:val="24"/>
          <w:szCs w:val="24"/>
        </w:rPr>
      </w:pPr>
      <w:r>
        <w:rPr>
          <w:rFonts w:hint="eastAsia" w:ascii="宋体" w:hAnsi="宋体" w:cs="宋体"/>
          <w:kern w:val="0"/>
          <w:sz w:val="24"/>
          <w:szCs w:val="24"/>
        </w:rPr>
        <w:t>（1）教学方法</w:t>
      </w:r>
    </w:p>
    <w:p>
      <w:pPr>
        <w:spacing w:line="440" w:lineRule="exact"/>
        <w:ind w:firstLine="480" w:firstLineChars="200"/>
        <w:rPr>
          <w:rFonts w:ascii="宋体" w:hAnsi="宋体" w:cs="宋体"/>
          <w:kern w:val="0"/>
          <w:sz w:val="24"/>
          <w:szCs w:val="24"/>
        </w:rPr>
      </w:pPr>
      <w:r>
        <w:rPr>
          <w:rFonts w:hint="eastAsia" w:ascii="宋体" w:hAnsi="宋体" w:cs="宋体"/>
          <w:kern w:val="0"/>
          <w:sz w:val="24"/>
          <w:szCs w:val="24"/>
        </w:rPr>
        <w:t>首先，教师应当能够确立并且坚持开放式的教学原则，将实践教学提升到一个非常重要的地位。尤其是影视编导课程，可以将拍摄实践活动作为理解、领悟、提升理论教学的重要教学方式，通过直接生动的教学实践活动让抽象空白的理论不再抽象，让学生在实践的过程中对将来自己可能会从事的行业有所认识。并且在实践项目的过程中，调动学生的积极性，让学生认识到影视编导课程是一门真正需要在实践中检验理论、验证理论的课程，培养和强调他们的创新创造能力。</w:t>
      </w:r>
    </w:p>
    <w:p>
      <w:pPr>
        <w:spacing w:line="440" w:lineRule="exact"/>
        <w:ind w:firstLine="480" w:firstLineChars="200"/>
        <w:rPr>
          <w:rFonts w:ascii="宋体" w:hAnsi="宋体" w:cs="宋体"/>
          <w:kern w:val="0"/>
          <w:sz w:val="24"/>
          <w:szCs w:val="24"/>
        </w:rPr>
      </w:pPr>
      <w:r>
        <w:rPr>
          <w:rFonts w:hint="eastAsia" w:ascii="宋体" w:hAnsi="宋体" w:cs="宋体"/>
          <w:kern w:val="0"/>
          <w:sz w:val="24"/>
          <w:szCs w:val="24"/>
        </w:rPr>
        <w:t>其次，教师还可以采用合作教学、小组学习等新型的教学方式，让学生在合作的过程中体会到参与影视编导课程的乐趣，体会一种成就感。比如，可以合作完成拍摄一些短片，并且进行小组与小组之间的优秀短片评选活动。</w:t>
      </w:r>
    </w:p>
    <w:p>
      <w:pPr>
        <w:numPr>
          <w:ilvl w:val="0"/>
          <w:numId w:val="9"/>
        </w:numPr>
        <w:spacing w:line="440" w:lineRule="exact"/>
        <w:ind w:firstLine="480" w:firstLineChars="200"/>
        <w:rPr>
          <w:rFonts w:ascii="宋体" w:hAnsi="宋体" w:cs="宋体"/>
          <w:kern w:val="0"/>
          <w:sz w:val="24"/>
          <w:szCs w:val="24"/>
        </w:rPr>
      </w:pPr>
      <w:r>
        <w:rPr>
          <w:rFonts w:hint="eastAsia" w:ascii="宋体" w:hAnsi="宋体" w:cs="宋体"/>
          <w:kern w:val="0"/>
          <w:sz w:val="24"/>
          <w:szCs w:val="24"/>
        </w:rPr>
        <w:t>教学手段</w:t>
      </w:r>
    </w:p>
    <w:p>
      <w:pPr>
        <w:spacing w:line="440" w:lineRule="exact"/>
        <w:ind w:firstLine="480" w:firstLineChars="200"/>
        <w:rPr>
          <w:rFonts w:ascii="宋体" w:hAnsi="宋体" w:cs="宋体"/>
          <w:kern w:val="0"/>
          <w:sz w:val="24"/>
          <w:szCs w:val="24"/>
        </w:rPr>
      </w:pPr>
      <w:r>
        <w:rPr>
          <w:rFonts w:hint="eastAsia" w:ascii="宋体" w:hAnsi="宋体" w:cs="宋体"/>
          <w:kern w:val="0"/>
          <w:sz w:val="24"/>
          <w:szCs w:val="24"/>
        </w:rPr>
        <w:t xml:space="preserve">  </w:t>
      </w:r>
      <w:r>
        <w:rPr>
          <w:rFonts w:hint="eastAsia" w:ascii="宋体" w:hAnsi="宋体" w:cs="宋体"/>
          <w:color w:val="000000"/>
          <w:sz w:val="24"/>
          <w:szCs w:val="24"/>
        </w:rPr>
        <w:t>支持信息化教学方面的基本要求为;具有可利用的数字化教学资源库、文献资料、常见问题解答等信息化条件;鼓励教师开发并利用信息化教学资源、教学平台，创新教学方法引导学生利用信息化教学条件自主学习，提升教学效果。</w:t>
      </w:r>
    </w:p>
    <w:p>
      <w:pPr>
        <w:pStyle w:val="67"/>
        <w:numPr>
          <w:ilvl w:val="0"/>
          <w:numId w:val="8"/>
        </w:numPr>
        <w:spacing w:line="360" w:lineRule="auto"/>
        <w:ind w:firstLineChars="0"/>
        <w:rPr>
          <w:rFonts w:ascii="宋体" w:hAnsi="宋体" w:cs="宋体"/>
          <w:color w:val="000000"/>
          <w:sz w:val="24"/>
          <w:szCs w:val="24"/>
        </w:rPr>
      </w:pPr>
      <w:r>
        <w:rPr>
          <w:rFonts w:hint="eastAsia" w:ascii="宋体" w:hAnsi="宋体" w:cs="宋体"/>
          <w:color w:val="000000"/>
          <w:sz w:val="24"/>
          <w:szCs w:val="24"/>
        </w:rPr>
        <w:t>教学评价与考核</w:t>
      </w:r>
    </w:p>
    <w:p>
      <w:pPr>
        <w:pStyle w:val="67"/>
        <w:spacing w:line="500" w:lineRule="exact"/>
        <w:ind w:left="562" w:firstLine="0" w:firstLineChars="0"/>
        <w:rPr>
          <w:rFonts w:ascii="宋体" w:hAnsi="宋体" w:cs="宋体"/>
          <w:color w:val="000000"/>
          <w:sz w:val="24"/>
          <w:szCs w:val="24"/>
        </w:rPr>
      </w:pPr>
      <w:r>
        <w:rPr>
          <w:rFonts w:hint="eastAsia" w:ascii="宋体" w:hAnsi="宋体" w:cs="宋体"/>
          <w:color w:val="000000"/>
          <w:sz w:val="24"/>
          <w:szCs w:val="24"/>
        </w:rPr>
        <w:t>（1）评价应能引导、刺激学生的继续学习和发展</w:t>
      </w:r>
    </w:p>
    <w:p>
      <w:pPr>
        <w:spacing w:line="500" w:lineRule="exact"/>
        <w:ind w:firstLine="480" w:firstLineChars="200"/>
        <w:rPr>
          <w:rFonts w:ascii="宋体" w:hAnsi="宋体" w:cs="宋体"/>
          <w:color w:val="000000"/>
          <w:sz w:val="24"/>
          <w:szCs w:val="24"/>
        </w:rPr>
      </w:pPr>
      <w:r>
        <w:rPr>
          <w:rFonts w:hint="eastAsia" w:ascii="宋体" w:hAnsi="宋体" w:cs="宋体"/>
          <w:color w:val="000000"/>
          <w:sz w:val="24"/>
          <w:szCs w:val="24"/>
        </w:rPr>
        <w:t>教学评价的主要目的是激励学生的学习兴趣和积极性。特别是职高学生评价应能刺激学生的继续学习和发展，而不能制约和降低了学生学习的兴趣，我们的评价一定要照顾到学生本身的知识技能基础、个性特点和兴趣点，使我们的评价成为鼓励学生学习的动机和源泉。</w:t>
      </w:r>
    </w:p>
    <w:p>
      <w:pPr>
        <w:pStyle w:val="67"/>
        <w:spacing w:line="500" w:lineRule="exact"/>
        <w:ind w:left="562" w:firstLine="0" w:firstLineChars="0"/>
        <w:rPr>
          <w:rFonts w:ascii="宋体" w:hAnsi="宋体" w:cs="宋体"/>
          <w:color w:val="000000"/>
          <w:sz w:val="24"/>
          <w:szCs w:val="24"/>
        </w:rPr>
      </w:pPr>
      <w:r>
        <w:rPr>
          <w:rFonts w:hint="eastAsia" w:ascii="宋体" w:hAnsi="宋体" w:cs="宋体"/>
          <w:color w:val="000000"/>
          <w:sz w:val="24"/>
          <w:szCs w:val="24"/>
        </w:rPr>
        <w:t>（2）注重培养和发展学生自我评价的能力</w:t>
      </w:r>
    </w:p>
    <w:p>
      <w:pPr>
        <w:spacing w:line="500" w:lineRule="exact"/>
        <w:ind w:firstLine="480" w:firstLineChars="200"/>
        <w:rPr>
          <w:rFonts w:ascii="宋体" w:hAnsi="宋体" w:cs="宋体"/>
          <w:color w:val="000000"/>
          <w:sz w:val="24"/>
          <w:szCs w:val="24"/>
        </w:rPr>
      </w:pPr>
      <w:r>
        <w:rPr>
          <w:rFonts w:hint="eastAsia" w:ascii="宋体" w:hAnsi="宋体" w:cs="宋体"/>
          <w:color w:val="000000"/>
          <w:sz w:val="24"/>
          <w:szCs w:val="24"/>
        </w:rPr>
        <w:t>素质教育的评价观，就是让学生积极参与评价活动，因此在评价过程中应注重培养学生这方面的能力。</w:t>
      </w:r>
    </w:p>
    <w:p>
      <w:pPr>
        <w:pStyle w:val="67"/>
        <w:spacing w:line="500" w:lineRule="exact"/>
        <w:ind w:left="562" w:firstLine="0" w:firstLineChars="0"/>
        <w:rPr>
          <w:rFonts w:ascii="宋体" w:hAnsi="宋体" w:cs="宋体"/>
          <w:color w:val="000000"/>
          <w:sz w:val="24"/>
          <w:szCs w:val="24"/>
        </w:rPr>
      </w:pPr>
      <w:r>
        <w:rPr>
          <w:rFonts w:hint="eastAsia" w:ascii="宋体" w:hAnsi="宋体" w:cs="宋体"/>
          <w:color w:val="000000"/>
          <w:sz w:val="24"/>
          <w:szCs w:val="24"/>
        </w:rPr>
        <w:t>（3）评价必须频繁进行</w:t>
      </w:r>
    </w:p>
    <w:p>
      <w:pPr>
        <w:spacing w:line="500" w:lineRule="exact"/>
        <w:ind w:firstLine="480" w:firstLineChars="200"/>
        <w:rPr>
          <w:rFonts w:ascii="Arial" w:hAnsi="Arial" w:eastAsia="黑体"/>
          <w:b/>
          <w:bCs/>
          <w:color w:val="000000"/>
          <w:sz w:val="28"/>
          <w:szCs w:val="28"/>
        </w:rPr>
      </w:pPr>
      <w:r>
        <w:rPr>
          <w:rFonts w:hint="eastAsia" w:ascii="宋体" w:hAnsi="宋体" w:cs="宋体"/>
          <w:color w:val="000000"/>
          <w:sz w:val="24"/>
          <w:szCs w:val="24"/>
        </w:rPr>
        <w:t>评价是一个进行中、嵌入式的过程，因为只有随时频繁地进行，才能及时衡量学习的表现与教学目标之间的差距，发现学生的优势和不足，以进行下一步指导。当然进行评价时，也应当考虑评价活动占课堂整体教学时间的比例，避免使用过于烦琐的无实际效果的评价程序。</w:t>
      </w:r>
    </w:p>
    <w:p>
      <w:pPr>
        <w:keepNext/>
        <w:keepLines/>
        <w:spacing w:line="360" w:lineRule="auto"/>
        <w:ind w:left="562"/>
        <w:outlineLvl w:val="1"/>
        <w:rPr>
          <w:rFonts w:ascii="Arial" w:hAnsi="Arial" w:eastAsia="黑体"/>
          <w:b/>
          <w:bCs/>
          <w:color w:val="000000"/>
          <w:sz w:val="28"/>
          <w:szCs w:val="28"/>
        </w:rPr>
      </w:pPr>
      <w:bookmarkStart w:id="112" w:name="_Toc121261391"/>
      <w:r>
        <w:rPr>
          <w:rFonts w:hint="eastAsia" w:ascii="Arial" w:hAnsi="Arial" w:eastAsia="黑体"/>
          <w:b/>
          <w:bCs/>
          <w:color w:val="000000"/>
          <w:sz w:val="28"/>
          <w:szCs w:val="28"/>
        </w:rPr>
        <w:t>（五）考核评价</w:t>
      </w:r>
      <w:bookmarkEnd w:id="112"/>
    </w:p>
    <w:p>
      <w:pPr>
        <w:spacing w:line="360" w:lineRule="auto"/>
        <w:ind w:firstLine="480" w:firstLineChars="200"/>
        <w:rPr>
          <w:rFonts w:ascii="宋体" w:hAnsi="宋体" w:cs="宋体"/>
          <w:color w:val="000000"/>
          <w:sz w:val="24"/>
          <w:szCs w:val="24"/>
        </w:rPr>
      </w:pPr>
      <w:bookmarkStart w:id="113" w:name="_Toc257887141"/>
      <w:r>
        <w:rPr>
          <w:rFonts w:hint="eastAsia" w:ascii="宋体" w:hAnsi="宋体" w:cs="宋体"/>
          <w:color w:val="000000"/>
          <w:sz w:val="24"/>
          <w:szCs w:val="24"/>
        </w:rPr>
        <w:t>1.课程考核</w:t>
      </w:r>
      <w:bookmarkEnd w:id="113"/>
    </w:p>
    <w:p>
      <w:pPr>
        <w:spacing w:line="500" w:lineRule="exact"/>
        <w:ind w:firstLine="480" w:firstLineChars="200"/>
        <w:rPr>
          <w:rFonts w:ascii="宋体" w:hAnsi="宋体" w:cs="宋体"/>
          <w:color w:val="000000"/>
          <w:sz w:val="24"/>
          <w:szCs w:val="24"/>
        </w:rPr>
      </w:pPr>
      <w:r>
        <w:rPr>
          <w:rFonts w:hint="eastAsia" w:ascii="宋体" w:hAnsi="宋体" w:cs="宋体"/>
          <w:color w:val="000000"/>
          <w:sz w:val="24"/>
          <w:szCs w:val="24"/>
        </w:rPr>
        <w:t>采用形成性考核和期末考试相结合的考核方式，满分为100分。其中期末考试（笔试）满分为100分，占考核总成绩的50%；形成性考核成绩占考核总成绩的50%。</w:t>
      </w:r>
    </w:p>
    <w:p>
      <w:pPr>
        <w:spacing w:line="360" w:lineRule="auto"/>
        <w:ind w:firstLine="480" w:firstLineChars="200"/>
        <w:rPr>
          <w:rFonts w:ascii="宋体" w:hAnsi="宋体" w:cs="宋体"/>
          <w:kern w:val="0"/>
          <w:sz w:val="24"/>
          <w:szCs w:val="24"/>
        </w:rPr>
      </w:pPr>
      <w:bookmarkStart w:id="114" w:name="_Toc257887142"/>
      <w:r>
        <w:rPr>
          <w:rFonts w:hint="eastAsia" w:ascii="宋体" w:hAnsi="宋体" w:cs="宋体"/>
          <w:color w:val="000000"/>
          <w:sz w:val="24"/>
          <w:szCs w:val="24"/>
        </w:rPr>
        <w:t>2.专项实践考核</w:t>
      </w:r>
      <w:bookmarkEnd w:id="114"/>
    </w:p>
    <w:p>
      <w:pPr>
        <w:spacing w:line="440" w:lineRule="exact"/>
        <w:ind w:firstLine="480" w:firstLineChars="200"/>
        <w:rPr>
          <w:rFonts w:ascii="宋体" w:hAnsi="宋体" w:cs="宋体"/>
          <w:kern w:val="0"/>
          <w:sz w:val="24"/>
          <w:szCs w:val="24"/>
        </w:rPr>
      </w:pPr>
      <w:r>
        <w:rPr>
          <w:rFonts w:hint="eastAsia" w:ascii="宋体" w:hAnsi="宋体" w:cs="宋体"/>
          <w:kern w:val="0"/>
          <w:sz w:val="24"/>
          <w:szCs w:val="24"/>
        </w:rPr>
        <w:t>（1）建立多元化评价主体。根据实践课程考核需要，可以尝试建立由授课老师、同行专家、业界专家、观众代表等组成的评价团队，对编导专业各类实践课程的操作项目或最终成果进行多角度、综合性评价，在协商的基础上，确定最终评价等级；</w:t>
      </w:r>
    </w:p>
    <w:p>
      <w:pPr>
        <w:spacing w:line="440" w:lineRule="exact"/>
        <w:ind w:firstLine="480" w:firstLineChars="200"/>
        <w:rPr>
          <w:rFonts w:ascii="宋体" w:hAnsi="宋体" w:cs="宋体"/>
          <w:kern w:val="0"/>
          <w:sz w:val="24"/>
          <w:szCs w:val="24"/>
        </w:rPr>
      </w:pPr>
      <w:r>
        <w:rPr>
          <w:rFonts w:hint="eastAsia" w:ascii="宋体" w:hAnsi="宋体" w:cs="宋体"/>
          <w:kern w:val="0"/>
          <w:sz w:val="24"/>
          <w:szCs w:val="24"/>
        </w:rPr>
        <w:t>（2）落实过程化评价制度。编导实践能力需要长期综合训练，做好学习过程评价尤为重要。教学项目实施过程中，授课老师要在布置任务时明确实践团队中的分工情况，制定考核制度，并要求成员组相互督促、认真实践，确保实践课程全程参与；</w:t>
      </w:r>
    </w:p>
    <w:p>
      <w:pPr>
        <w:spacing w:line="440" w:lineRule="exact"/>
        <w:ind w:firstLine="480" w:firstLineChars="200"/>
        <w:rPr>
          <w:rFonts w:ascii="宋体" w:hAnsi="宋体" w:cs="宋体"/>
          <w:kern w:val="0"/>
          <w:sz w:val="24"/>
          <w:szCs w:val="24"/>
        </w:rPr>
      </w:pPr>
      <w:r>
        <w:rPr>
          <w:rFonts w:hint="eastAsia" w:ascii="宋体" w:hAnsi="宋体" w:cs="宋体"/>
          <w:kern w:val="0"/>
          <w:sz w:val="24"/>
          <w:szCs w:val="24"/>
        </w:rPr>
        <w:t>（3）提倡人性化评价机制。“人性化课程评价是对应试教育评价制度的批判和超越，是从‘学历社会’走向‘学力社会’的新时代所需要的”；</w:t>
      </w:r>
    </w:p>
    <w:p>
      <w:pPr>
        <w:spacing w:line="360" w:lineRule="auto"/>
        <w:ind w:firstLine="480" w:firstLineChars="200"/>
        <w:rPr>
          <w:rFonts w:ascii="宋体" w:hAnsi="宋体" w:cs="宋体"/>
          <w:color w:val="000000"/>
          <w:sz w:val="24"/>
          <w:szCs w:val="24"/>
        </w:rPr>
      </w:pPr>
      <w:r>
        <w:rPr>
          <w:rFonts w:hint="eastAsia" w:ascii="宋体" w:hAnsi="宋体" w:cs="宋体"/>
          <w:kern w:val="0"/>
          <w:sz w:val="24"/>
          <w:szCs w:val="24"/>
        </w:rPr>
        <w:t>（4）实践课程评价以促进学生综合能力发展为目标；评价内容以服务人与社会为导向；评价主客体之间建立平等互动渠道，提高评价效能</w:t>
      </w:r>
    </w:p>
    <w:p>
      <w:pPr>
        <w:pStyle w:val="67"/>
        <w:spacing w:line="360" w:lineRule="auto"/>
        <w:ind w:left="922" w:firstLine="0" w:firstLineChars="0"/>
        <w:rPr>
          <w:rFonts w:ascii="Arial" w:hAnsi="Arial" w:eastAsia="黑体"/>
          <w:b/>
          <w:bCs/>
          <w:color w:val="000000"/>
          <w:sz w:val="24"/>
          <w:szCs w:val="24"/>
        </w:rPr>
      </w:pPr>
    </w:p>
    <w:p>
      <w:pPr>
        <w:spacing w:line="360" w:lineRule="auto"/>
        <w:ind w:firstLine="562" w:firstLineChars="200"/>
        <w:rPr>
          <w:rFonts w:ascii="Arial" w:hAnsi="Arial" w:eastAsia="黑体"/>
          <w:b/>
          <w:bCs/>
          <w:color w:val="000000"/>
          <w:sz w:val="28"/>
          <w:szCs w:val="28"/>
        </w:rPr>
      </w:pPr>
      <w:r>
        <w:rPr>
          <w:rFonts w:hint="eastAsia" w:ascii="Arial" w:hAnsi="Arial" w:eastAsia="黑体"/>
          <w:b/>
          <w:bCs/>
          <w:color w:val="000000"/>
          <w:sz w:val="28"/>
          <w:szCs w:val="28"/>
        </w:rPr>
        <w:t>（六）质量管理</w:t>
      </w:r>
    </w:p>
    <w:p>
      <w:pPr>
        <w:snapToGrid w:val="0"/>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1. 学校和系部已经建立大数据与会计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pPr>
        <w:snapToGrid w:val="0"/>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2.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pPr>
        <w:snapToGrid w:val="0"/>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3.学校已经建立毕业生跟踪反馈机制及社会评价机制，并对生源情况、在校生学业水平、毕业生就业情况等进行分析，定期评价人才培养质量和培养目标达成情况。</w:t>
      </w:r>
    </w:p>
    <w:p>
      <w:pPr>
        <w:snapToGrid w:val="0"/>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4.电影教研室充分利用评价分析结果有效改进专业教学，持续提高人才培养质量。</w:t>
      </w:r>
    </w:p>
    <w:p>
      <w:pPr>
        <w:keepNext/>
        <w:keepLines/>
        <w:spacing w:line="360" w:lineRule="auto"/>
        <w:ind w:firstLine="643" w:firstLineChars="200"/>
        <w:outlineLvl w:val="0"/>
        <w:rPr>
          <w:rFonts w:eastAsia="黑体"/>
          <w:b/>
          <w:bCs/>
          <w:color w:val="000000"/>
          <w:kern w:val="44"/>
          <w:sz w:val="32"/>
          <w:szCs w:val="30"/>
        </w:rPr>
      </w:pPr>
      <w:bookmarkStart w:id="115" w:name="_Toc121261392"/>
      <w:bookmarkStart w:id="116" w:name="_Toc46303733"/>
      <w:r>
        <w:rPr>
          <w:rFonts w:hint="eastAsia" w:eastAsia="黑体"/>
          <w:b/>
          <w:bCs/>
          <w:color w:val="000000"/>
          <w:kern w:val="44"/>
          <w:sz w:val="32"/>
          <w:szCs w:val="30"/>
        </w:rPr>
        <w:t>十三、毕业要求</w:t>
      </w:r>
      <w:bookmarkEnd w:id="115"/>
      <w:bookmarkEnd w:id="116"/>
    </w:p>
    <w:p>
      <w:pPr>
        <w:keepNext/>
        <w:keepLines/>
        <w:spacing w:line="360" w:lineRule="auto"/>
        <w:ind w:firstLine="562" w:firstLineChars="200"/>
        <w:outlineLvl w:val="1"/>
        <w:rPr>
          <w:rFonts w:ascii="Arial" w:hAnsi="Arial" w:eastAsia="黑体"/>
          <w:b/>
          <w:bCs/>
          <w:color w:val="000000"/>
          <w:sz w:val="28"/>
          <w:szCs w:val="28"/>
        </w:rPr>
      </w:pPr>
      <w:bookmarkStart w:id="117" w:name="_Toc405393395"/>
      <w:bookmarkStart w:id="118" w:name="_Toc407696152"/>
      <w:bookmarkStart w:id="119" w:name="_Toc407697910"/>
      <w:bookmarkStart w:id="120" w:name="_Toc121261393"/>
      <w:bookmarkStart w:id="121" w:name="_Toc46303734"/>
      <w:r>
        <w:rPr>
          <w:rFonts w:hint="eastAsia" w:ascii="Arial" w:hAnsi="Arial" w:eastAsia="黑体"/>
          <w:b/>
          <w:bCs/>
          <w:color w:val="000000"/>
          <w:sz w:val="28"/>
          <w:szCs w:val="28"/>
        </w:rPr>
        <w:t>（一）学分要求</w:t>
      </w:r>
      <w:bookmarkEnd w:id="117"/>
      <w:bookmarkEnd w:id="118"/>
      <w:bookmarkEnd w:id="119"/>
      <w:bookmarkEnd w:id="120"/>
      <w:bookmarkEnd w:id="121"/>
    </w:p>
    <w:p>
      <w:pPr>
        <w:snapToGrid w:val="0"/>
        <w:spacing w:line="360" w:lineRule="auto"/>
        <w:ind w:firstLine="480" w:firstLineChars="200"/>
        <w:rPr>
          <w:rFonts w:ascii="宋体" w:hAnsi="宋体" w:cs="宋体"/>
          <w:color w:val="000000"/>
          <w:sz w:val="24"/>
          <w:szCs w:val="24"/>
        </w:rPr>
      </w:pPr>
      <w:bookmarkStart w:id="122" w:name="_Hlk11874548"/>
      <w:r>
        <w:rPr>
          <w:rFonts w:hint="eastAsia" w:ascii="宋体" w:hAnsi="宋体" w:cs="宋体"/>
          <w:color w:val="000000"/>
          <w:sz w:val="24"/>
          <w:szCs w:val="24"/>
        </w:rPr>
        <w:t>总学分，要求学生毕业最低学分15</w:t>
      </w:r>
      <w:r>
        <w:rPr>
          <w:rFonts w:ascii="宋体" w:hAnsi="宋体" w:cs="宋体"/>
          <w:color w:val="000000"/>
          <w:sz w:val="24"/>
          <w:szCs w:val="24"/>
        </w:rPr>
        <w:t>6</w:t>
      </w:r>
      <w:r>
        <w:rPr>
          <w:rFonts w:hint="eastAsia" w:ascii="宋体" w:hAnsi="宋体" w:cs="宋体"/>
          <w:color w:val="000000"/>
          <w:sz w:val="24"/>
          <w:szCs w:val="24"/>
        </w:rPr>
        <w:t>学分</w:t>
      </w:r>
      <w:r>
        <w:rPr>
          <w:rFonts w:hint="eastAsia" w:ascii="宋体" w:hAnsi="宋体" w:cs="宋体"/>
          <w:sz w:val="24"/>
          <w:szCs w:val="24"/>
        </w:rPr>
        <w:t>（说明：毕业最低学分由课程学分、第二课堂学分、操行学分三部分组成。其中包括“课程学分”1</w:t>
      </w:r>
      <w:r>
        <w:rPr>
          <w:rFonts w:ascii="宋体" w:hAnsi="宋体" w:cs="宋体"/>
          <w:sz w:val="24"/>
          <w:szCs w:val="24"/>
        </w:rPr>
        <w:t>48</w:t>
      </w:r>
      <w:r>
        <w:rPr>
          <w:rFonts w:hint="eastAsia" w:ascii="宋体" w:hAnsi="宋体" w:cs="宋体"/>
          <w:sz w:val="24"/>
          <w:szCs w:val="24"/>
        </w:rPr>
        <w:t>学分，第二课堂5学分，操行学分3学分）。</w:t>
      </w:r>
    </w:p>
    <w:p>
      <w:pPr>
        <w:snapToGrid w:val="0"/>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学分设定标准以授课（训练）学时数（或周数）为主要依据。</w:t>
      </w:r>
    </w:p>
    <w:bookmarkEnd w:id="122"/>
    <w:p>
      <w:pPr>
        <w:snapToGrid w:val="0"/>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1．理论与实践一体化课程教学按每16学时1学分计；</w:t>
      </w:r>
    </w:p>
    <w:p>
      <w:pPr>
        <w:snapToGrid w:val="0"/>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2．综合实践教学环节按每周1学分计；</w:t>
      </w:r>
    </w:p>
    <w:p>
      <w:pPr>
        <w:snapToGrid w:val="0"/>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3．学分的最小计量单元为0.5学分。</w:t>
      </w:r>
    </w:p>
    <w:p>
      <w:pPr>
        <w:snapToGrid w:val="0"/>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4．上级教育行政管理部门相关文件有明确的学分学时规定的，如《形势与政策》课程等情况，按照规定执行，不进行折算。</w:t>
      </w:r>
    </w:p>
    <w:p>
      <w:pPr>
        <w:snapToGrid w:val="0"/>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5．实施学分奖励、以证代考抵学分和学分互认转换，具体办法按《德州科技职业学院学分制管理办法》及其配套实施细则执行。</w:t>
      </w:r>
    </w:p>
    <w:p>
      <w:pPr>
        <w:keepNext/>
        <w:keepLines/>
        <w:spacing w:line="360" w:lineRule="auto"/>
        <w:ind w:firstLine="480" w:firstLineChars="200"/>
        <w:outlineLvl w:val="1"/>
        <w:rPr>
          <w:rFonts w:ascii="宋体" w:hAnsi="宋体" w:cs="宋体"/>
          <w:sz w:val="24"/>
          <w:szCs w:val="24"/>
        </w:rPr>
      </w:pPr>
      <w:bookmarkStart w:id="123" w:name="_Toc121261394"/>
      <w:r>
        <w:rPr>
          <w:rFonts w:hint="eastAsia" w:ascii="宋体" w:hAnsi="宋体" w:cs="宋体"/>
          <w:sz w:val="24"/>
          <w:szCs w:val="24"/>
        </w:rPr>
        <w:t>6</w:t>
      </w:r>
      <w:r>
        <w:rPr>
          <w:rFonts w:ascii="宋体" w:hAnsi="宋体" w:cs="宋体"/>
          <w:sz w:val="24"/>
          <w:szCs w:val="24"/>
        </w:rPr>
        <w:t xml:space="preserve">. </w:t>
      </w:r>
      <w:r>
        <w:rPr>
          <w:rFonts w:hint="eastAsia" w:ascii="宋体" w:hAnsi="宋体" w:cs="宋体"/>
          <w:sz w:val="24"/>
          <w:szCs w:val="24"/>
        </w:rPr>
        <w:t>第二课堂学分，按</w:t>
      </w:r>
      <w:r>
        <w:rPr>
          <w:rFonts w:ascii="宋体" w:hAnsi="宋体" w:cs="宋体"/>
          <w:sz w:val="24"/>
          <w:szCs w:val="24"/>
        </w:rPr>
        <w:t>《</w:t>
      </w:r>
      <w:r>
        <w:rPr>
          <w:rFonts w:hint="eastAsia" w:ascii="宋体" w:hAnsi="宋体" w:cs="宋体"/>
          <w:sz w:val="24"/>
          <w:szCs w:val="24"/>
        </w:rPr>
        <w:t>德州</w:t>
      </w:r>
      <w:r>
        <w:rPr>
          <w:rFonts w:ascii="宋体" w:hAnsi="宋体" w:cs="宋体"/>
          <w:sz w:val="24"/>
          <w:szCs w:val="24"/>
        </w:rPr>
        <w:t>科技职业学院第二课堂学分认定及管理暂行办法》</w:t>
      </w:r>
      <w:r>
        <w:rPr>
          <w:rFonts w:hint="eastAsia" w:ascii="宋体" w:hAnsi="宋体" w:cs="宋体"/>
          <w:sz w:val="24"/>
          <w:szCs w:val="24"/>
        </w:rPr>
        <w:t>执行。</w:t>
      </w:r>
      <w:bookmarkEnd w:id="123"/>
    </w:p>
    <w:bookmarkEnd w:id="71"/>
    <w:bookmarkEnd w:id="72"/>
    <w:bookmarkEnd w:id="73"/>
    <w:bookmarkEnd w:id="74"/>
    <w:bookmarkEnd w:id="75"/>
    <w:p>
      <w:pPr>
        <w:keepNext/>
        <w:keepLines/>
        <w:spacing w:line="360" w:lineRule="auto"/>
        <w:ind w:firstLine="562" w:firstLineChars="200"/>
        <w:outlineLvl w:val="1"/>
        <w:rPr>
          <w:rFonts w:ascii="Arial" w:hAnsi="Arial" w:eastAsia="黑体"/>
          <w:b/>
          <w:bCs/>
          <w:color w:val="000000"/>
          <w:sz w:val="28"/>
          <w:szCs w:val="28"/>
        </w:rPr>
      </w:pPr>
      <w:bookmarkStart w:id="124" w:name="_Toc407697911"/>
      <w:bookmarkStart w:id="125" w:name="_Toc305418734"/>
      <w:bookmarkStart w:id="126" w:name="_Toc405393396"/>
      <w:bookmarkStart w:id="127" w:name="_Toc407696153"/>
      <w:bookmarkStart w:id="128" w:name="_Toc121261395"/>
      <w:bookmarkStart w:id="129" w:name="_Toc46303735"/>
      <w:bookmarkStart w:id="130" w:name="_Toc303837894"/>
      <w:r>
        <w:rPr>
          <w:rFonts w:hint="eastAsia" w:ascii="Arial" w:hAnsi="Arial" w:eastAsia="黑体"/>
          <w:b/>
          <w:bCs/>
          <w:color w:val="000000"/>
          <w:sz w:val="28"/>
          <w:szCs w:val="28"/>
        </w:rPr>
        <w:t>（二）</w:t>
      </w:r>
      <w:bookmarkEnd w:id="124"/>
      <w:bookmarkEnd w:id="125"/>
      <w:bookmarkEnd w:id="126"/>
      <w:bookmarkEnd w:id="127"/>
      <w:r>
        <w:rPr>
          <w:rFonts w:hint="eastAsia" w:ascii="Arial" w:hAnsi="Arial" w:eastAsia="黑体"/>
          <w:b/>
          <w:bCs/>
          <w:color w:val="000000"/>
          <w:sz w:val="28"/>
          <w:szCs w:val="28"/>
        </w:rPr>
        <w:t>证书要求</w:t>
      </w:r>
      <w:bookmarkEnd w:id="128"/>
      <w:bookmarkEnd w:id="129"/>
    </w:p>
    <w:p>
      <w:pPr>
        <w:snapToGrid w:val="0"/>
        <w:spacing w:before="156" w:beforeLines="50" w:after="156" w:afterLines="50" w:line="360" w:lineRule="auto"/>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 xml:space="preserve">14  </w:t>
      </w:r>
      <w:r>
        <w:rPr>
          <w:rFonts w:hint="eastAsia" w:ascii="Times New Roman" w:hAnsi="Times New Roman"/>
          <w:b/>
          <w:color w:val="000000"/>
          <w:sz w:val="24"/>
          <w:szCs w:val="24"/>
        </w:rPr>
        <w:t>通用证书要求</w:t>
      </w:r>
    </w:p>
    <w:tbl>
      <w:tblPr>
        <w:tblStyle w:val="24"/>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3336"/>
        <w:gridCol w:w="3393"/>
        <w:gridCol w:w="1060"/>
        <w:gridCol w:w="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序号</w:t>
            </w:r>
          </w:p>
        </w:tc>
        <w:tc>
          <w:tcPr>
            <w:tcW w:w="3336" w:type="dxa"/>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职业资格名称</w:t>
            </w:r>
          </w:p>
        </w:tc>
        <w:tc>
          <w:tcPr>
            <w:tcW w:w="3393" w:type="dxa"/>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颁证单位</w:t>
            </w:r>
          </w:p>
        </w:tc>
        <w:tc>
          <w:tcPr>
            <w:tcW w:w="1060" w:type="dxa"/>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等级</w:t>
            </w:r>
          </w:p>
        </w:tc>
        <w:tc>
          <w:tcPr>
            <w:tcW w:w="747" w:type="dxa"/>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exact"/>
        </w:trPr>
        <w:tc>
          <w:tcPr>
            <w:tcW w:w="750" w:type="dxa"/>
            <w:vAlign w:val="center"/>
          </w:tcPr>
          <w:p>
            <w:pPr>
              <w:spacing w:before="62" w:beforeLines="20" w:after="62" w:afterLines="20" w:line="360" w:lineRule="auto"/>
              <w:jc w:val="center"/>
              <w:rPr>
                <w:rFonts w:ascii="宋体"/>
                <w:color w:val="000000"/>
                <w:szCs w:val="21"/>
              </w:rPr>
            </w:pPr>
            <w:r>
              <w:rPr>
                <w:rFonts w:ascii="宋体" w:hAnsi="宋体"/>
                <w:color w:val="000000"/>
                <w:szCs w:val="21"/>
              </w:rPr>
              <w:t>1</w:t>
            </w:r>
          </w:p>
        </w:tc>
        <w:tc>
          <w:tcPr>
            <w:tcW w:w="3336" w:type="dxa"/>
            <w:vAlign w:val="center"/>
          </w:tcPr>
          <w:p>
            <w:pPr>
              <w:spacing w:before="62" w:beforeLines="20" w:after="62" w:afterLines="20" w:line="360" w:lineRule="auto"/>
              <w:jc w:val="center"/>
              <w:rPr>
                <w:rFonts w:ascii="宋体"/>
                <w:color w:val="000000"/>
                <w:szCs w:val="21"/>
              </w:rPr>
            </w:pPr>
            <w:r>
              <w:rPr>
                <w:rFonts w:hint="eastAsia" w:ascii="宋体" w:hAnsi="宋体"/>
                <w:color w:val="000000"/>
                <w:szCs w:val="21"/>
              </w:rPr>
              <w:t>普通话水平测试等级证书</w:t>
            </w:r>
          </w:p>
        </w:tc>
        <w:tc>
          <w:tcPr>
            <w:tcW w:w="3393" w:type="dxa"/>
            <w:vAlign w:val="center"/>
          </w:tcPr>
          <w:p>
            <w:pPr>
              <w:spacing w:before="62" w:beforeLines="20" w:after="62" w:afterLines="20" w:line="360" w:lineRule="auto"/>
              <w:jc w:val="center"/>
              <w:rPr>
                <w:rFonts w:ascii="宋体"/>
                <w:color w:val="000000"/>
                <w:szCs w:val="21"/>
              </w:rPr>
            </w:pPr>
            <w:r>
              <w:rPr>
                <w:rFonts w:hint="eastAsia" w:ascii="宋体" w:hAnsi="宋体"/>
                <w:color w:val="000000"/>
                <w:szCs w:val="21"/>
              </w:rPr>
              <w:t>山东省语言文字工作委员会</w:t>
            </w:r>
          </w:p>
        </w:tc>
        <w:tc>
          <w:tcPr>
            <w:tcW w:w="1060" w:type="dxa"/>
            <w:vAlign w:val="center"/>
          </w:tcPr>
          <w:p>
            <w:pPr>
              <w:spacing w:before="62" w:beforeLines="20" w:after="62" w:afterLines="20" w:line="360" w:lineRule="auto"/>
              <w:jc w:val="center"/>
              <w:rPr>
                <w:rFonts w:ascii="宋体"/>
                <w:color w:val="000000"/>
                <w:szCs w:val="21"/>
              </w:rPr>
            </w:pPr>
            <w:r>
              <w:rPr>
                <w:rFonts w:hint="eastAsia" w:ascii="宋体" w:hAnsi="宋体"/>
                <w:color w:val="000000"/>
                <w:szCs w:val="21"/>
              </w:rPr>
              <w:t>二级乙等及以上</w:t>
            </w:r>
          </w:p>
        </w:tc>
        <w:tc>
          <w:tcPr>
            <w:tcW w:w="747" w:type="dxa"/>
            <w:vAlign w:val="center"/>
          </w:tcPr>
          <w:p>
            <w:pPr>
              <w:spacing w:before="62" w:beforeLines="20" w:after="62" w:afterLines="20" w:line="360" w:lineRule="auto"/>
              <w:jc w:val="center"/>
              <w:rPr>
                <w:rFonts w:ascii="宋体"/>
                <w:color w:val="000000"/>
                <w:szCs w:val="21"/>
              </w:rPr>
            </w:pPr>
            <w:r>
              <w:rPr>
                <w:rFonts w:hint="eastAsia" w:ascii="宋体" w:hAnsi="宋体"/>
                <w:color w:val="000000"/>
                <w:szCs w:val="21"/>
              </w:rPr>
              <w:t>必取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jc w:val="center"/>
              <w:rPr>
                <w:rFonts w:ascii="宋体"/>
                <w:color w:val="000000"/>
                <w:szCs w:val="21"/>
              </w:rPr>
            </w:pPr>
            <w:r>
              <w:rPr>
                <w:rFonts w:hint="eastAsia"/>
              </w:rPr>
              <w:t>2</w:t>
            </w:r>
          </w:p>
        </w:tc>
        <w:tc>
          <w:tcPr>
            <w:tcW w:w="3336" w:type="dxa"/>
            <w:vAlign w:val="center"/>
          </w:tcPr>
          <w:p>
            <w:pPr>
              <w:jc w:val="center"/>
              <w:rPr>
                <w:rFonts w:ascii="宋体"/>
                <w:color w:val="000000"/>
                <w:szCs w:val="21"/>
              </w:rPr>
            </w:pPr>
            <w:r>
              <w:rPr>
                <w:rFonts w:hint="eastAsia"/>
              </w:rPr>
              <w:t>自媒体营销师</w:t>
            </w:r>
          </w:p>
        </w:tc>
        <w:tc>
          <w:tcPr>
            <w:tcW w:w="3393" w:type="dxa"/>
            <w:vAlign w:val="center"/>
          </w:tcPr>
          <w:p>
            <w:pPr>
              <w:jc w:val="center"/>
              <w:rPr>
                <w:rFonts w:ascii="宋体"/>
                <w:color w:val="000000"/>
                <w:szCs w:val="21"/>
              </w:rPr>
            </w:pPr>
            <w:r>
              <w:rPr>
                <w:rFonts w:hint="eastAsia"/>
              </w:rPr>
              <w:t>轻工联合会</w:t>
            </w:r>
          </w:p>
        </w:tc>
        <w:tc>
          <w:tcPr>
            <w:tcW w:w="1060" w:type="dxa"/>
            <w:vAlign w:val="center"/>
          </w:tcPr>
          <w:p>
            <w:pPr>
              <w:jc w:val="center"/>
              <w:rPr>
                <w:rFonts w:ascii="宋体"/>
                <w:color w:val="000000"/>
                <w:szCs w:val="21"/>
              </w:rPr>
            </w:pPr>
            <w:r>
              <w:rPr>
                <w:rFonts w:hint="eastAsia"/>
              </w:rPr>
              <w:t>高级</w:t>
            </w:r>
          </w:p>
        </w:tc>
        <w:tc>
          <w:tcPr>
            <w:tcW w:w="747" w:type="dxa"/>
          </w:tcPr>
          <w:p>
            <w:pPr>
              <w:snapToGrid w:val="0"/>
              <w:spacing w:before="62" w:beforeLines="20" w:after="62" w:afterLines="20" w:line="360" w:lineRule="auto"/>
              <w:jc w:val="center"/>
              <w:rPr>
                <w:rFonts w:ascii="宋体"/>
                <w:color w:val="000000"/>
                <w:szCs w:val="21"/>
              </w:rPr>
            </w:pPr>
            <w:r>
              <w:rPr>
                <w:rFonts w:hint="eastAsia" w:ascii="宋体"/>
                <w:color w:val="000000"/>
                <w:szCs w:val="21"/>
              </w:rPr>
              <w:t>选取</w:t>
            </w:r>
          </w:p>
        </w:tc>
      </w:tr>
    </w:tbl>
    <w:p>
      <w:pPr>
        <w:snapToGrid w:val="0"/>
        <w:spacing w:before="156" w:beforeLines="50" w:after="156" w:afterLines="50" w:line="360" w:lineRule="auto"/>
        <w:ind w:firstLine="482" w:firstLineChars="200"/>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 xml:space="preserve">15 </w:t>
      </w:r>
      <w:r>
        <w:rPr>
          <w:rFonts w:hint="eastAsia" w:ascii="Times New Roman" w:hAnsi="Times New Roman"/>
          <w:b/>
          <w:color w:val="000000"/>
          <w:sz w:val="24"/>
          <w:szCs w:val="24"/>
        </w:rPr>
        <w:t>职业资格/职业技能等级证书要求</w:t>
      </w:r>
    </w:p>
    <w:tbl>
      <w:tblPr>
        <w:tblStyle w:val="24"/>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3336"/>
        <w:gridCol w:w="3705"/>
        <w:gridCol w:w="748"/>
        <w:gridCol w:w="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序号</w:t>
            </w:r>
          </w:p>
        </w:tc>
        <w:tc>
          <w:tcPr>
            <w:tcW w:w="3336" w:type="dxa"/>
            <w:vAlign w:val="center"/>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证书名称</w:t>
            </w:r>
          </w:p>
        </w:tc>
        <w:tc>
          <w:tcPr>
            <w:tcW w:w="3705" w:type="dxa"/>
            <w:vAlign w:val="center"/>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颁证单位</w:t>
            </w:r>
          </w:p>
        </w:tc>
        <w:tc>
          <w:tcPr>
            <w:tcW w:w="748" w:type="dxa"/>
            <w:vAlign w:val="center"/>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等级</w:t>
            </w:r>
          </w:p>
        </w:tc>
        <w:tc>
          <w:tcPr>
            <w:tcW w:w="747" w:type="dxa"/>
            <w:vAlign w:val="center"/>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jc w:val="center"/>
              <w:rPr>
                <w:rFonts w:ascii="宋体"/>
                <w:color w:val="000000"/>
                <w:szCs w:val="21"/>
              </w:rPr>
            </w:pPr>
            <w:r>
              <w:rPr>
                <w:rFonts w:hint="eastAsia"/>
              </w:rPr>
              <w:t>1</w:t>
            </w:r>
          </w:p>
        </w:tc>
        <w:tc>
          <w:tcPr>
            <w:tcW w:w="3336" w:type="dxa"/>
            <w:vAlign w:val="center"/>
          </w:tcPr>
          <w:p>
            <w:pPr>
              <w:jc w:val="center"/>
              <w:rPr>
                <w:rFonts w:ascii="宋体"/>
                <w:color w:val="000000"/>
                <w:szCs w:val="21"/>
              </w:rPr>
            </w:pPr>
            <w:r>
              <w:rPr>
                <w:rFonts w:hint="eastAsia"/>
              </w:rPr>
              <w:t>多媒体运营师</w:t>
            </w:r>
          </w:p>
        </w:tc>
        <w:tc>
          <w:tcPr>
            <w:tcW w:w="3705" w:type="dxa"/>
            <w:vAlign w:val="center"/>
          </w:tcPr>
          <w:p>
            <w:pPr>
              <w:jc w:val="center"/>
              <w:rPr>
                <w:rFonts w:ascii="宋体"/>
                <w:color w:val="000000"/>
                <w:szCs w:val="21"/>
              </w:rPr>
            </w:pPr>
            <w:r>
              <w:rPr>
                <w:rFonts w:hint="eastAsia"/>
              </w:rPr>
              <w:t>轻工联合会</w:t>
            </w:r>
          </w:p>
        </w:tc>
        <w:tc>
          <w:tcPr>
            <w:tcW w:w="748" w:type="dxa"/>
            <w:vAlign w:val="center"/>
          </w:tcPr>
          <w:p>
            <w:pPr>
              <w:jc w:val="center"/>
              <w:rPr>
                <w:rFonts w:ascii="宋体"/>
                <w:color w:val="000000"/>
                <w:szCs w:val="21"/>
              </w:rPr>
            </w:pPr>
            <w:r>
              <w:rPr>
                <w:rFonts w:hint="eastAsia"/>
              </w:rPr>
              <w:t>高级</w:t>
            </w:r>
          </w:p>
        </w:tc>
        <w:tc>
          <w:tcPr>
            <w:tcW w:w="747" w:type="dxa"/>
            <w:vAlign w:val="center"/>
          </w:tcPr>
          <w:p>
            <w:pPr>
              <w:jc w:val="center"/>
              <w:rPr>
                <w:rFonts w:ascii="宋体"/>
                <w:szCs w:val="21"/>
              </w:rPr>
            </w:pPr>
            <w:r>
              <w:rPr>
                <w:rFonts w:hint="eastAsia"/>
              </w:rPr>
              <w:t>选取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jc w:val="center"/>
              <w:rPr>
                <w:rFonts w:ascii="宋体"/>
                <w:color w:val="000000"/>
                <w:szCs w:val="21"/>
              </w:rPr>
            </w:pPr>
            <w:r>
              <w:rPr>
                <w:rFonts w:hint="eastAsia"/>
              </w:rPr>
              <w:t>2</w:t>
            </w:r>
          </w:p>
        </w:tc>
        <w:tc>
          <w:tcPr>
            <w:tcW w:w="3336" w:type="dxa"/>
            <w:vAlign w:val="center"/>
          </w:tcPr>
          <w:p>
            <w:pPr>
              <w:jc w:val="center"/>
              <w:rPr>
                <w:rFonts w:ascii="宋体"/>
                <w:color w:val="000000"/>
                <w:szCs w:val="21"/>
              </w:rPr>
            </w:pPr>
            <w:r>
              <w:rPr>
                <w:rFonts w:hint="eastAsia"/>
              </w:rPr>
              <w:t>图形图像设计师</w:t>
            </w:r>
          </w:p>
        </w:tc>
        <w:tc>
          <w:tcPr>
            <w:tcW w:w="3705" w:type="dxa"/>
            <w:vAlign w:val="center"/>
          </w:tcPr>
          <w:p>
            <w:pPr>
              <w:jc w:val="center"/>
              <w:rPr>
                <w:rFonts w:ascii="宋体"/>
                <w:color w:val="000000"/>
                <w:szCs w:val="21"/>
              </w:rPr>
            </w:pPr>
            <w:r>
              <w:rPr>
                <w:rFonts w:hint="eastAsia"/>
              </w:rPr>
              <w:t>轻工联合会</w:t>
            </w:r>
          </w:p>
        </w:tc>
        <w:tc>
          <w:tcPr>
            <w:tcW w:w="748" w:type="dxa"/>
            <w:vAlign w:val="center"/>
          </w:tcPr>
          <w:p>
            <w:pPr>
              <w:jc w:val="center"/>
              <w:rPr>
                <w:rFonts w:ascii="宋体"/>
                <w:color w:val="000000"/>
                <w:szCs w:val="21"/>
              </w:rPr>
            </w:pPr>
            <w:r>
              <w:rPr>
                <w:rFonts w:hint="eastAsia"/>
              </w:rPr>
              <w:t>高级</w:t>
            </w:r>
          </w:p>
        </w:tc>
        <w:tc>
          <w:tcPr>
            <w:tcW w:w="747" w:type="dxa"/>
            <w:vAlign w:val="center"/>
          </w:tcPr>
          <w:p>
            <w:pPr>
              <w:jc w:val="center"/>
              <w:rPr>
                <w:rFonts w:ascii="宋体"/>
                <w:color w:val="000000"/>
                <w:szCs w:val="21"/>
              </w:rPr>
            </w:pPr>
            <w:r>
              <w:rPr>
                <w:rFonts w:hint="eastAsia"/>
              </w:rPr>
              <w:t>选取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jc w:val="center"/>
              <w:rPr>
                <w:rFonts w:ascii="宋体"/>
                <w:color w:val="000000"/>
                <w:szCs w:val="21"/>
              </w:rPr>
            </w:pPr>
            <w:bookmarkStart w:id="131" w:name="_Toc46303739"/>
            <w:bookmarkStart w:id="132" w:name="_Toc481405110"/>
            <w:bookmarkStart w:id="133" w:name="_Hlk45893963"/>
            <w:bookmarkStart w:id="134" w:name="_Toc481601242"/>
            <w:r>
              <w:rPr>
                <w:rFonts w:hint="eastAsia"/>
              </w:rPr>
              <w:t>3</w:t>
            </w:r>
          </w:p>
        </w:tc>
        <w:tc>
          <w:tcPr>
            <w:tcW w:w="3336" w:type="dxa"/>
            <w:vAlign w:val="center"/>
          </w:tcPr>
          <w:p>
            <w:pPr>
              <w:jc w:val="center"/>
              <w:rPr>
                <w:rFonts w:ascii="宋体"/>
                <w:color w:val="000000"/>
                <w:szCs w:val="21"/>
              </w:rPr>
            </w:pPr>
            <w:r>
              <w:rPr>
                <w:rFonts w:hint="eastAsia"/>
              </w:rPr>
              <w:t>三维动画设计师</w:t>
            </w:r>
          </w:p>
        </w:tc>
        <w:tc>
          <w:tcPr>
            <w:tcW w:w="3705" w:type="dxa"/>
            <w:vAlign w:val="center"/>
          </w:tcPr>
          <w:p>
            <w:pPr>
              <w:jc w:val="center"/>
              <w:rPr>
                <w:rFonts w:ascii="宋体"/>
                <w:color w:val="000000"/>
                <w:szCs w:val="21"/>
              </w:rPr>
            </w:pPr>
            <w:r>
              <w:rPr>
                <w:rFonts w:hint="eastAsia"/>
              </w:rPr>
              <w:t>轻工联合会</w:t>
            </w:r>
          </w:p>
        </w:tc>
        <w:tc>
          <w:tcPr>
            <w:tcW w:w="748" w:type="dxa"/>
            <w:vAlign w:val="center"/>
          </w:tcPr>
          <w:p>
            <w:pPr>
              <w:jc w:val="center"/>
              <w:rPr>
                <w:rFonts w:ascii="宋体"/>
                <w:color w:val="000000"/>
                <w:szCs w:val="21"/>
              </w:rPr>
            </w:pPr>
            <w:r>
              <w:rPr>
                <w:rFonts w:hint="eastAsia"/>
              </w:rPr>
              <w:t>高级</w:t>
            </w:r>
          </w:p>
        </w:tc>
        <w:tc>
          <w:tcPr>
            <w:tcW w:w="747" w:type="dxa"/>
            <w:vAlign w:val="center"/>
          </w:tcPr>
          <w:p>
            <w:pPr>
              <w:jc w:val="center"/>
              <w:rPr>
                <w:rFonts w:ascii="宋体"/>
                <w:color w:val="000000"/>
                <w:szCs w:val="21"/>
              </w:rPr>
            </w:pPr>
            <w:r>
              <w:rPr>
                <w:rFonts w:hint="eastAsia"/>
              </w:rPr>
              <w:t>选取</w:t>
            </w:r>
          </w:p>
        </w:tc>
      </w:tr>
      <w:bookmarkEnd w:id="130"/>
    </w:tbl>
    <w:p>
      <w:pPr>
        <w:snapToGrid w:val="0"/>
        <w:spacing w:line="360" w:lineRule="auto"/>
      </w:pPr>
    </w:p>
    <w:bookmarkEnd w:id="131"/>
    <w:bookmarkEnd w:id="132"/>
    <w:bookmarkEnd w:id="133"/>
    <w:bookmarkEnd w:id="134"/>
    <w:p>
      <w:pPr>
        <w:spacing w:line="360" w:lineRule="auto"/>
        <w:ind w:firstLine="560" w:firstLineChars="200"/>
        <w:jc w:val="right"/>
        <w:rPr>
          <w:rFonts w:ascii="宋体" w:hAnsi="宋体"/>
          <w:color w:val="000000"/>
          <w:sz w:val="28"/>
          <w:szCs w:val="28"/>
        </w:rPr>
      </w:pPr>
    </w:p>
    <w:p>
      <w:pPr>
        <w:pStyle w:val="2"/>
        <w:ind w:firstLine="560"/>
        <w:rPr>
          <w:rFonts w:ascii="宋体" w:hAnsi="宋体"/>
          <w:color w:val="000000"/>
          <w:sz w:val="28"/>
          <w:szCs w:val="28"/>
        </w:rPr>
      </w:pPr>
    </w:p>
    <w:p>
      <w:pPr>
        <w:pStyle w:val="2"/>
        <w:ind w:firstLine="560"/>
        <w:rPr>
          <w:rFonts w:ascii="宋体" w:hAnsi="宋体"/>
          <w:color w:val="000000"/>
          <w:sz w:val="28"/>
          <w:szCs w:val="28"/>
        </w:rPr>
      </w:pPr>
    </w:p>
    <w:p>
      <w:pPr>
        <w:pStyle w:val="2"/>
        <w:ind w:firstLine="560"/>
        <w:rPr>
          <w:rFonts w:ascii="宋体" w:hAnsi="宋体"/>
          <w:color w:val="000000"/>
          <w:sz w:val="28"/>
          <w:szCs w:val="28"/>
        </w:rPr>
      </w:pPr>
    </w:p>
    <w:p>
      <w:pPr>
        <w:pStyle w:val="2"/>
        <w:ind w:firstLine="560"/>
        <w:rPr>
          <w:rFonts w:ascii="宋体" w:hAnsi="宋体"/>
          <w:color w:val="000000"/>
          <w:sz w:val="28"/>
          <w:szCs w:val="28"/>
        </w:rPr>
      </w:pPr>
    </w:p>
    <w:p>
      <w:pPr>
        <w:pStyle w:val="2"/>
        <w:ind w:firstLine="560"/>
        <w:rPr>
          <w:rFonts w:ascii="宋体" w:hAnsi="宋体"/>
          <w:color w:val="000000"/>
          <w:sz w:val="28"/>
          <w:szCs w:val="28"/>
        </w:rPr>
      </w:pPr>
    </w:p>
    <w:p>
      <w:pPr>
        <w:pStyle w:val="2"/>
        <w:ind w:firstLine="560"/>
        <w:rPr>
          <w:rFonts w:ascii="宋体" w:hAnsi="宋体"/>
          <w:color w:val="000000"/>
          <w:sz w:val="28"/>
          <w:szCs w:val="28"/>
        </w:rPr>
      </w:pPr>
    </w:p>
    <w:p>
      <w:pPr>
        <w:pStyle w:val="2"/>
        <w:ind w:firstLine="560"/>
        <w:rPr>
          <w:rFonts w:ascii="宋体" w:hAnsi="宋体"/>
          <w:color w:val="000000"/>
          <w:sz w:val="28"/>
          <w:szCs w:val="28"/>
        </w:rPr>
      </w:pPr>
    </w:p>
    <w:p>
      <w:pPr>
        <w:pStyle w:val="2"/>
        <w:ind w:firstLine="560"/>
        <w:rPr>
          <w:rFonts w:ascii="宋体" w:hAnsi="宋体"/>
          <w:color w:val="000000"/>
          <w:sz w:val="28"/>
          <w:szCs w:val="28"/>
        </w:rPr>
      </w:pPr>
    </w:p>
    <w:p>
      <w:pPr>
        <w:pStyle w:val="2"/>
        <w:ind w:firstLine="560"/>
        <w:rPr>
          <w:rFonts w:ascii="宋体" w:hAnsi="宋体"/>
          <w:color w:val="000000"/>
          <w:sz w:val="28"/>
          <w:szCs w:val="28"/>
        </w:rPr>
      </w:pPr>
    </w:p>
    <w:p>
      <w:pPr>
        <w:pStyle w:val="2"/>
        <w:ind w:firstLine="560"/>
        <w:rPr>
          <w:rFonts w:ascii="宋体" w:hAnsi="宋体"/>
          <w:color w:val="000000"/>
          <w:sz w:val="28"/>
          <w:szCs w:val="28"/>
        </w:rPr>
      </w:pPr>
    </w:p>
    <w:p>
      <w:pPr>
        <w:pStyle w:val="2"/>
        <w:ind w:firstLine="560"/>
        <w:rPr>
          <w:rFonts w:ascii="宋体" w:hAnsi="宋体"/>
          <w:color w:val="000000"/>
          <w:sz w:val="28"/>
          <w:szCs w:val="28"/>
        </w:rPr>
      </w:pPr>
    </w:p>
    <w:p>
      <w:pPr>
        <w:pStyle w:val="3"/>
        <w:ind w:firstLine="0" w:firstLineChars="0"/>
        <w:jc w:val="center"/>
        <w:rPr>
          <w:rFonts w:cs="宋体"/>
          <w:color w:val="000000"/>
          <w:sz w:val="84"/>
          <w:szCs w:val="84"/>
        </w:rPr>
        <w:sectPr>
          <w:pgSz w:w="11906" w:h="16838"/>
          <w:pgMar w:top="1440" w:right="1800" w:bottom="1440" w:left="1800" w:header="851" w:footer="992" w:gutter="0"/>
          <w:cols w:space="425" w:num="1"/>
          <w:docGrid w:type="lines" w:linePitch="312" w:charSpace="0"/>
        </w:sectPr>
      </w:pPr>
      <w:bookmarkStart w:id="135" w:name="_Toc93483837"/>
    </w:p>
    <w:p/>
    <w:p>
      <w:pPr>
        <w:pStyle w:val="3"/>
        <w:ind w:firstLine="0" w:firstLineChars="0"/>
        <w:jc w:val="center"/>
        <w:rPr>
          <w:rFonts w:cs="宋体"/>
          <w:color w:val="000000"/>
          <w:sz w:val="84"/>
          <w:szCs w:val="84"/>
        </w:rPr>
      </w:pPr>
      <w:bookmarkStart w:id="136" w:name="_Toc121261396"/>
      <w:r>
        <w:rPr>
          <w:rFonts w:hint="eastAsia" w:cs="宋体"/>
          <w:color w:val="000000"/>
          <w:sz w:val="84"/>
          <w:szCs w:val="84"/>
        </w:rPr>
        <w:t>动漫影视编导专业</w:t>
      </w:r>
      <w:bookmarkEnd w:id="135"/>
      <w:bookmarkEnd w:id="136"/>
    </w:p>
    <w:p>
      <w:pPr>
        <w:rPr>
          <w:rFonts w:cs="宋体"/>
          <w:color w:val="000000"/>
          <w:sz w:val="84"/>
          <w:szCs w:val="84"/>
        </w:rPr>
      </w:pPr>
    </w:p>
    <w:p/>
    <w:p>
      <w:pPr>
        <w:pStyle w:val="3"/>
        <w:ind w:firstLine="0" w:firstLineChars="0"/>
        <w:jc w:val="center"/>
        <w:rPr>
          <w:rFonts w:cs="宋体"/>
          <w:color w:val="000000"/>
          <w:sz w:val="84"/>
          <w:szCs w:val="84"/>
        </w:rPr>
      </w:pPr>
      <w:bookmarkStart w:id="137" w:name="_Toc121261397"/>
      <w:bookmarkStart w:id="138" w:name="_Toc93483838"/>
      <w:r>
        <w:rPr>
          <w:rFonts w:hint="eastAsia" w:cs="宋体"/>
          <w:color w:val="000000"/>
          <w:sz w:val="84"/>
          <w:szCs w:val="84"/>
        </w:rPr>
        <w:t>课 程 标 准</w:t>
      </w:r>
      <w:bookmarkEnd w:id="137"/>
      <w:bookmarkEnd w:id="138"/>
    </w:p>
    <w:p>
      <w:pPr>
        <w:pStyle w:val="3"/>
        <w:ind w:firstLine="0" w:firstLineChars="0"/>
        <w:rPr>
          <w:rFonts w:ascii="黑体" w:hAnsi="黑体"/>
          <w:sz w:val="36"/>
          <w:szCs w:val="36"/>
        </w:rPr>
        <w:sectPr>
          <w:pgSz w:w="11906" w:h="16838"/>
          <w:pgMar w:top="1440" w:right="1800" w:bottom="1440" w:left="1800" w:header="851" w:footer="992" w:gutter="0"/>
          <w:cols w:space="425" w:num="1"/>
          <w:docGrid w:type="lines" w:linePitch="312" w:charSpace="0"/>
        </w:sectPr>
      </w:pPr>
    </w:p>
    <w:p>
      <w:pPr>
        <w:pStyle w:val="3"/>
        <w:ind w:firstLine="723"/>
        <w:jc w:val="center"/>
        <w:rPr>
          <w:rFonts w:ascii="黑体" w:hAnsi="黑体"/>
          <w:sz w:val="36"/>
          <w:szCs w:val="36"/>
        </w:rPr>
      </w:pPr>
      <w:bookmarkStart w:id="139" w:name="_Toc121261398"/>
      <w:r>
        <w:rPr>
          <w:rFonts w:hint="eastAsia" w:ascii="黑体" w:hAnsi="黑体"/>
          <w:sz w:val="36"/>
          <w:szCs w:val="36"/>
        </w:rPr>
        <w:t>《大学英语》课程标准</w:t>
      </w:r>
      <w:bookmarkEnd w:id="139"/>
    </w:p>
    <w:p>
      <w:pPr>
        <w:spacing w:line="360" w:lineRule="auto"/>
        <w:rPr>
          <w:rFonts w:ascii="黑体" w:hAnsi="宋体" w:eastAsia="黑体"/>
          <w:b/>
          <w:caps/>
          <w:sz w:val="24"/>
        </w:rPr>
      </w:pPr>
      <w:r>
        <w:rPr>
          <w:rFonts w:hint="eastAsia" w:ascii="黑体" w:hAnsi="宋体" w:eastAsia="黑体"/>
          <w:b/>
          <w:caps/>
          <w:sz w:val="24"/>
        </w:rPr>
        <w:t>课程性质：公共必修课</w:t>
      </w:r>
    </w:p>
    <w:p>
      <w:pPr>
        <w:spacing w:line="360" w:lineRule="auto"/>
        <w:rPr>
          <w:rFonts w:ascii="黑体" w:hAnsi="宋体" w:eastAsia="黑体"/>
          <w:b/>
          <w:caps/>
          <w:sz w:val="24"/>
        </w:rPr>
      </w:pPr>
      <w:r>
        <w:rPr>
          <w:rFonts w:hint="eastAsia" w:ascii="黑体" w:hAnsi="宋体" w:eastAsia="黑体"/>
          <w:b/>
          <w:caps/>
          <w:sz w:val="24"/>
        </w:rPr>
        <w:t>课程代码：GG111004、GG111005</w:t>
      </w:r>
    </w:p>
    <w:p>
      <w:pPr>
        <w:spacing w:line="360" w:lineRule="auto"/>
        <w:rPr>
          <w:rFonts w:ascii="黑体" w:eastAsia="黑体"/>
          <w:b/>
          <w:sz w:val="24"/>
        </w:rPr>
      </w:pPr>
      <w:r>
        <w:rPr>
          <w:rFonts w:hint="eastAsia" w:ascii="黑体" w:hAnsi="宋体" w:eastAsia="黑体"/>
          <w:b/>
          <w:caps/>
          <w:sz w:val="24"/>
        </w:rPr>
        <w:t>学时数：128</w:t>
      </w:r>
    </w:p>
    <w:p>
      <w:pPr>
        <w:spacing w:line="360" w:lineRule="auto"/>
        <w:rPr>
          <w:rFonts w:ascii="黑体" w:hAnsi="宋体" w:eastAsia="黑体"/>
          <w:caps/>
          <w:sz w:val="24"/>
        </w:rPr>
      </w:pPr>
      <w:r>
        <w:rPr>
          <w:rFonts w:hint="eastAsia" w:ascii="黑体" w:hAnsi="宋体" w:eastAsia="黑体"/>
          <w:b/>
          <w:caps/>
          <w:sz w:val="24"/>
        </w:rPr>
        <w:t>学分数：8学分</w:t>
      </w:r>
    </w:p>
    <w:p>
      <w:pPr>
        <w:spacing w:line="360" w:lineRule="auto"/>
        <w:rPr>
          <w:rFonts w:ascii="黑体" w:hAnsi="宋体" w:eastAsia="黑体"/>
          <w:caps/>
          <w:sz w:val="24"/>
        </w:rPr>
      </w:pPr>
      <w:r>
        <w:rPr>
          <w:rFonts w:hint="eastAsia" w:ascii="黑体" w:hAnsi="宋体" w:eastAsia="黑体"/>
          <w:b/>
          <w:caps/>
          <w:sz w:val="24"/>
        </w:rPr>
        <w:t>开设学期：1-2</w:t>
      </w:r>
    </w:p>
    <w:p>
      <w:pPr>
        <w:spacing w:line="360" w:lineRule="auto"/>
        <w:rPr>
          <w:rFonts w:ascii="黑体" w:hAnsi="宋体" w:eastAsia="黑体"/>
          <w:b/>
          <w:caps/>
          <w:sz w:val="24"/>
        </w:rPr>
      </w:pPr>
      <w:r>
        <w:rPr>
          <w:rFonts w:hint="eastAsia" w:ascii="黑体" w:hAnsi="宋体" w:eastAsia="黑体"/>
          <w:b/>
          <w:caps/>
          <w:sz w:val="24"/>
        </w:rPr>
        <w:t>适用对象：22动漫影视编导、融媒体技术、影视表演</w:t>
      </w:r>
      <w:r>
        <w:rPr>
          <w:rFonts w:ascii="黑体" w:hAnsi="宋体" w:eastAsia="黑体"/>
          <w:b/>
          <w:caps/>
          <w:sz w:val="24"/>
        </w:rPr>
        <w:t xml:space="preserve"> </w:t>
      </w:r>
    </w:p>
    <w:p>
      <w:pPr>
        <w:spacing w:line="360" w:lineRule="auto"/>
        <w:rPr>
          <w:b/>
          <w:color w:val="000000"/>
          <w:sz w:val="24"/>
        </w:rPr>
      </w:pPr>
      <w:r>
        <w:rPr>
          <w:rFonts w:hint="eastAsia" w:ascii="黑体" w:eastAsia="黑体"/>
          <w:b/>
          <w:sz w:val="24"/>
        </w:rPr>
        <w:t>开课系部：</w:t>
      </w:r>
      <w:r>
        <w:rPr>
          <w:rFonts w:hint="eastAsia" w:ascii="黑体" w:eastAsia="黑体"/>
          <w:b/>
          <w:color w:val="000000"/>
          <w:sz w:val="24"/>
        </w:rPr>
        <w:t>本科教育学院</w:t>
      </w:r>
      <w:r>
        <w:rPr>
          <w:rFonts w:hint="eastAsia"/>
          <w:b/>
          <w:color w:val="000000"/>
          <w:sz w:val="24"/>
        </w:rPr>
        <w:t xml:space="preserve"> </w:t>
      </w:r>
    </w:p>
    <w:p>
      <w:pPr>
        <w:spacing w:line="360" w:lineRule="auto"/>
        <w:rPr>
          <w:b/>
          <w:sz w:val="24"/>
        </w:rPr>
      </w:pPr>
    </w:p>
    <w:p>
      <w:pPr>
        <w:spacing w:line="360" w:lineRule="auto"/>
        <w:ind w:firstLine="2891" w:firstLineChars="900"/>
        <w:rPr>
          <w:rFonts w:ascii="黑体" w:eastAsia="黑体"/>
          <w:b/>
          <w:color w:val="FF0000"/>
          <w:sz w:val="32"/>
          <w:szCs w:val="32"/>
        </w:rPr>
      </w:pPr>
      <w:r>
        <w:rPr>
          <w:rFonts w:hint="eastAsia" w:ascii="黑体" w:eastAsia="黑体"/>
          <w:b/>
          <w:sz w:val="32"/>
          <w:szCs w:val="32"/>
        </w:rPr>
        <w:t>一、课程性质</w:t>
      </w:r>
    </w:p>
    <w:p>
      <w:pPr>
        <w:spacing w:line="360" w:lineRule="auto"/>
        <w:ind w:firstLine="560" w:firstLineChars="200"/>
        <w:rPr>
          <w:rFonts w:ascii="黑体" w:eastAsia="黑体"/>
          <w:sz w:val="28"/>
          <w:szCs w:val="28"/>
        </w:rPr>
      </w:pPr>
      <w:r>
        <w:rPr>
          <w:rFonts w:hint="eastAsia" w:ascii="黑体" w:eastAsia="黑体"/>
          <w:sz w:val="28"/>
          <w:szCs w:val="28"/>
        </w:rPr>
        <w:t>（一）课程定位</w:t>
      </w:r>
    </w:p>
    <w:p>
      <w:pPr>
        <w:widowControl/>
        <w:spacing w:line="360" w:lineRule="auto"/>
        <w:ind w:firstLine="480" w:firstLineChars="200"/>
        <w:jc w:val="left"/>
      </w:pPr>
      <w:r>
        <w:rPr>
          <w:rFonts w:ascii="宋体" w:hAnsi="宋体" w:cs="宋体"/>
          <w:color w:val="302C2E"/>
          <w:kern w:val="0"/>
          <w:sz w:val="24"/>
          <w:lang w:bidi="ar"/>
        </w:rPr>
        <w:t>高等职业教育专科英语课程是高等职业教育专科课程体系的有机组成部分，是各专业学生必修或限定选修的公共基础课程，兼具工具性与人文性。高等职业教育专科英语课程全面贯彻党的教育方针，落实立德树人根本任务</w:t>
      </w:r>
      <w:r>
        <w:rPr>
          <w:rFonts w:hint="eastAsia" w:ascii="宋体" w:hAnsi="宋体" w:cs="宋体"/>
          <w:color w:val="302C2E"/>
          <w:kern w:val="0"/>
          <w:sz w:val="24"/>
          <w:lang w:bidi="ar"/>
        </w:rPr>
        <w:t>。</w:t>
      </w:r>
    </w:p>
    <w:p>
      <w:pPr>
        <w:widowControl/>
        <w:spacing w:line="360" w:lineRule="auto"/>
        <w:ind w:firstLine="480" w:firstLineChars="200"/>
        <w:jc w:val="left"/>
        <w:rPr>
          <w:rFonts w:ascii="宋体" w:hAnsi="宋体" w:cs="宋体"/>
          <w:color w:val="000000"/>
          <w:kern w:val="0"/>
          <w:sz w:val="24"/>
          <w:lang w:bidi="ar"/>
        </w:rPr>
      </w:pPr>
      <w:r>
        <w:rPr>
          <w:rFonts w:hint="eastAsia" w:ascii="宋体" w:hAnsi="宋体"/>
          <w:sz w:val="24"/>
        </w:rPr>
        <w:t>在高职课程体系中，先修课程为《高中英语》和《中专英语》，后续课程为《计算机英语》、《护理英语》等专业英语课程。通过本门课程的学习，使学生能够掌握一定的英语基础知识和基本技能，具有一定的英语语言综合应用能力，即一定的听、说、读、写、译的能力，培养学生的自主学习、实际应用英语语言和跨文化交际</w:t>
      </w:r>
      <w:r>
        <w:rPr>
          <w:rFonts w:hint="eastAsia"/>
          <w:sz w:val="24"/>
        </w:rPr>
        <w:t>等方面的职业能力和职业素养，</w:t>
      </w:r>
      <w:r>
        <w:rPr>
          <w:rFonts w:ascii="宋体" w:hAnsi="宋体" w:cs="宋体"/>
          <w:color w:val="302C2E"/>
          <w:kern w:val="0"/>
          <w:sz w:val="24"/>
          <w:lang w:bidi="ar"/>
        </w:rPr>
        <w:t>学生未来继续学习和终身发展奠定良好的英语基础。</w:t>
      </w:r>
      <w:r>
        <w:rPr>
          <w:rFonts w:ascii="宋体" w:hAnsi="宋体" w:cs="宋体"/>
          <w:color w:val="000000"/>
          <w:kern w:val="0"/>
          <w:sz w:val="24"/>
          <w:lang w:bidi="ar"/>
        </w:rPr>
        <w:t xml:space="preserve"> </w:t>
      </w:r>
    </w:p>
    <w:p>
      <w:pPr>
        <w:spacing w:line="360" w:lineRule="auto"/>
        <w:ind w:firstLine="480" w:firstLineChars="200"/>
        <w:rPr>
          <w:sz w:val="24"/>
        </w:rPr>
      </w:pPr>
      <w:r>
        <w:rPr>
          <w:rFonts w:hint="eastAsia"/>
          <w:sz w:val="24"/>
        </w:rPr>
        <w:t>培养学生树立正确的世界观、人生观、价值观；使他们深刻理解中华民族优秀传统文化；自觉弘扬中华民族优秀传统文化、革命文化；使学生能明辨西方价值观和西方文化；增强他们建设社会主义强国的使命感和责任感；扎根中国大地构建家国情怀。</w:t>
      </w:r>
    </w:p>
    <w:p>
      <w:pPr>
        <w:widowControl/>
        <w:spacing w:line="360" w:lineRule="auto"/>
        <w:ind w:firstLine="560" w:firstLineChars="200"/>
        <w:jc w:val="left"/>
        <w:rPr>
          <w:rFonts w:ascii="黑体" w:eastAsia="黑体"/>
          <w:sz w:val="28"/>
          <w:szCs w:val="28"/>
        </w:rPr>
      </w:pPr>
      <w:r>
        <w:rPr>
          <w:rFonts w:hint="eastAsia" w:ascii="黑体" w:eastAsia="黑体"/>
          <w:sz w:val="28"/>
          <w:szCs w:val="28"/>
        </w:rPr>
        <w:t>（二）设计思路</w:t>
      </w:r>
    </w:p>
    <w:p>
      <w:pPr>
        <w:spacing w:line="360" w:lineRule="auto"/>
        <w:ind w:firstLine="480" w:firstLineChars="200"/>
        <w:rPr>
          <w:rFonts w:ascii="宋体" w:hAnsi="宋体" w:cs="宋体"/>
          <w:sz w:val="24"/>
        </w:rPr>
      </w:pPr>
      <w:r>
        <w:rPr>
          <w:rFonts w:hint="eastAsia" w:ascii="宋体" w:hAnsi="宋体"/>
          <w:sz w:val="24"/>
        </w:rPr>
        <w:t>本课程结合现代职业教学的特点，秉承“实用为主，够用为度，以学生为中心”的理念，在内容设计上贴近学生生活和未来工作，在语言上切合学生未来工作、生活的实际需求，侧重日常交际需要，让学生即学即用。以巩固盘活学生的基础为根基，让学生听得懂、读得懂、说得出、写得对，致力于培养学生的跨文化交际能力，使学生能够就未来生活和工作涉及的基本议题与不同国家和民族的人进行交流。主张在教学中以学生为中心，尊重高职学生的认知规律和学习特点，通过多个模块的知识链接，让高职学生更积极主动地参与到教学中来。</w:t>
      </w:r>
      <w:r>
        <w:rPr>
          <w:rFonts w:hint="eastAsia" w:ascii="宋体" w:hAnsi="宋体" w:cs="宋体"/>
          <w:sz w:val="24"/>
        </w:rPr>
        <w:t>中外优秀文化知识的学习有助于学生比较文化异同，汲取文化精华，提高跨文化理解与表达能力，拓宽国际视野，增强处理文化差异的意识和能力，加深对中华优秀传统文化、革命文化、社会主义先进文化的认同，形成正确的价值观，成为有文明素养和社会责任感的高素质技术技能人才。</w:t>
      </w:r>
    </w:p>
    <w:p>
      <w:pPr>
        <w:spacing w:line="360" w:lineRule="auto"/>
        <w:ind w:firstLine="480" w:firstLineChars="200"/>
        <w:rPr>
          <w:rFonts w:ascii="宋体" w:hAnsi="宋体"/>
          <w:sz w:val="24"/>
        </w:rPr>
      </w:pPr>
      <w:r>
        <w:rPr>
          <w:rFonts w:ascii="宋体" w:hAnsi="宋体"/>
          <w:sz w:val="24"/>
        </w:rPr>
        <w:t>高等职业教育专科阶段的英语学科核心素养主要包括职场涉外沟通、多元文化交流、语言思维提升和自主学习完善四个方面。它们既</w:t>
      </w:r>
      <w:r>
        <w:rPr>
          <w:rFonts w:hint="eastAsia" w:ascii="宋体" w:hAnsi="宋体"/>
          <w:sz w:val="24"/>
        </w:rPr>
        <w:t>有</w:t>
      </w:r>
      <w:r>
        <w:rPr>
          <w:rFonts w:ascii="宋体" w:hAnsi="宋体"/>
          <w:sz w:val="24"/>
        </w:rPr>
        <w:t>明显区别</w:t>
      </w:r>
      <w:r>
        <w:rPr>
          <w:rFonts w:hint="eastAsia" w:ascii="宋体" w:hAnsi="宋体"/>
          <w:sz w:val="24"/>
        </w:rPr>
        <w:t>，</w:t>
      </w:r>
      <w:r>
        <w:rPr>
          <w:rFonts w:ascii="宋体" w:hAnsi="宋体"/>
          <w:sz w:val="24"/>
        </w:rPr>
        <w:t>又相互联系、相互促进，构成有机的整体。</w:t>
      </w:r>
    </w:p>
    <w:p>
      <w:pPr>
        <w:spacing w:line="360" w:lineRule="auto"/>
        <w:ind w:firstLine="480" w:firstLineChars="200"/>
        <w:rPr>
          <w:rFonts w:ascii="宋体" w:hAnsi="宋体"/>
          <w:sz w:val="24"/>
        </w:rPr>
      </w:pPr>
      <w:r>
        <w:rPr>
          <w:rFonts w:ascii="宋体" w:hAnsi="宋体"/>
          <w:sz w:val="24"/>
        </w:rPr>
        <w:t xml:space="preserve">1. 职场涉外沟通指学生在职场情境中，能够运用英语语言知识和语言技能比较准确地理解和表达信息、观点、情感，进行有效口头沟通和书面沟通。职场 涉外沟通构成英语学科核心素养的基础要素。 </w:t>
      </w:r>
    </w:p>
    <w:p>
      <w:pPr>
        <w:spacing w:line="360" w:lineRule="auto"/>
        <w:ind w:firstLine="480" w:firstLineChars="200"/>
        <w:rPr>
          <w:rFonts w:ascii="宋体" w:hAnsi="宋体"/>
          <w:sz w:val="24"/>
        </w:rPr>
      </w:pPr>
      <w:r>
        <w:rPr>
          <w:rFonts w:ascii="宋体" w:hAnsi="宋体"/>
          <w:sz w:val="24"/>
        </w:rPr>
        <w:t xml:space="preserve">2. 多元文化交流指学生在学习和使用英语的过程中，能够识别、理解、尊重 世界多元文化，拓宽国际视野，增强国家认同，坚定文化自信，树立中华民族 共同体意识和人类命运共同体意识；在日常生活和职场中能够有效进行跨文化交际，用英语传播中华文化。多元文化交流体现英语学科核心素养的价值取向。 </w:t>
      </w:r>
    </w:p>
    <w:p>
      <w:pPr>
        <w:spacing w:line="360" w:lineRule="auto"/>
        <w:ind w:firstLine="480" w:firstLineChars="200"/>
        <w:rPr>
          <w:rFonts w:ascii="宋体" w:hAnsi="宋体"/>
          <w:sz w:val="24"/>
        </w:rPr>
      </w:pPr>
      <w:r>
        <w:rPr>
          <w:rFonts w:ascii="宋体" w:hAnsi="宋体"/>
          <w:sz w:val="24"/>
        </w:rPr>
        <w:t>3. 语言思维提升指学生在系统学习和使用英语的过程中，能够识别和理解英语使用者或英语本族语者的思维方式和思维特点，提升自身思维的逻辑性、思 辨性与创新性。语言思维提升体现英语学科核心素养的心智特征。</w:t>
      </w:r>
    </w:p>
    <w:p>
      <w:pPr>
        <w:spacing w:line="360" w:lineRule="auto"/>
        <w:ind w:firstLine="480" w:firstLineChars="200"/>
        <w:rPr>
          <w:rFonts w:ascii="宋体" w:hAnsi="宋体"/>
          <w:sz w:val="24"/>
        </w:rPr>
      </w:pPr>
      <w:r>
        <w:rPr>
          <w:rFonts w:ascii="宋体" w:hAnsi="宋体"/>
          <w:sz w:val="24"/>
        </w:rPr>
        <w:t>4. 自主学习完善指学生基于英语语言学习特点，能够做好自我管理，养成良好的自主学习习惯，多渠道获取学习资源，自主、有效地开展学习，形成终身 学习的意识和能力。自主学习完善构成英语学科核心素养的发展条件。</w:t>
      </w:r>
    </w:p>
    <w:p>
      <w:pPr>
        <w:spacing w:line="360" w:lineRule="auto"/>
        <w:rPr>
          <w:rFonts w:ascii="黑体" w:eastAsia="黑体"/>
          <w:b/>
          <w:sz w:val="32"/>
          <w:szCs w:val="32"/>
        </w:rPr>
      </w:pPr>
    </w:p>
    <w:p>
      <w:pPr>
        <w:spacing w:line="360" w:lineRule="auto"/>
        <w:rPr>
          <w:rFonts w:ascii="黑体" w:eastAsia="黑体"/>
          <w:b/>
          <w:sz w:val="32"/>
          <w:szCs w:val="32"/>
        </w:rPr>
      </w:pPr>
    </w:p>
    <w:p>
      <w:pPr>
        <w:spacing w:line="360" w:lineRule="auto"/>
        <w:rPr>
          <w:rFonts w:ascii="黑体" w:eastAsia="黑体"/>
          <w:b/>
          <w:sz w:val="32"/>
          <w:szCs w:val="32"/>
        </w:rPr>
      </w:pPr>
    </w:p>
    <w:p>
      <w:pPr>
        <w:spacing w:line="360" w:lineRule="auto"/>
        <w:ind w:firstLine="2891" w:firstLineChars="900"/>
        <w:rPr>
          <w:rFonts w:ascii="黑体" w:eastAsia="黑体"/>
          <w:b/>
          <w:sz w:val="32"/>
          <w:szCs w:val="32"/>
        </w:rPr>
      </w:pPr>
      <w:r>
        <w:rPr>
          <w:rFonts w:hint="eastAsia" w:ascii="黑体" w:eastAsia="黑体"/>
          <w:b/>
          <w:sz w:val="32"/>
          <w:szCs w:val="32"/>
        </w:rPr>
        <w:t>二、课程目标</w:t>
      </w:r>
    </w:p>
    <w:p>
      <w:pPr>
        <w:spacing w:line="360" w:lineRule="auto"/>
        <w:ind w:firstLine="360" w:firstLineChars="150"/>
        <w:rPr>
          <w:rFonts w:ascii="黑体" w:eastAsia="黑体"/>
          <w:b/>
          <w:sz w:val="32"/>
          <w:szCs w:val="32"/>
        </w:rPr>
      </w:pPr>
      <w:r>
        <w:rPr>
          <w:rFonts w:ascii="宋体" w:hAnsi="宋体" w:cs="宋体"/>
          <w:color w:val="302C2E"/>
          <w:kern w:val="0"/>
          <w:sz w:val="24"/>
          <w:lang w:bidi="ar"/>
        </w:rPr>
        <w:t>高等职业教育专科英语课程的目标是全面贯彻党的教育方针，培育和践行社会主义核心价值观，落实立德树人根本任务，培养具有中国情怀</w:t>
      </w:r>
      <w:r>
        <w:rPr>
          <w:rFonts w:hint="eastAsia" w:ascii="宋体" w:hAnsi="宋体" w:cs="宋体"/>
          <w:color w:val="302C2E"/>
          <w:kern w:val="0"/>
          <w:sz w:val="24"/>
          <w:lang w:bidi="ar"/>
        </w:rPr>
        <w:t>、</w:t>
      </w:r>
      <w:r>
        <w:rPr>
          <w:rFonts w:ascii="宋体" w:hAnsi="宋体" w:cs="宋体"/>
          <w:color w:val="302C2E"/>
          <w:kern w:val="0"/>
          <w:sz w:val="24"/>
          <w:lang w:bidi="ar"/>
        </w:rPr>
        <w:t>国际视野，能够在日常生活和职场中用英语进行有效沟通的高素质技术技能人才。通过本课程学习，学生应该能够达到课程标准所设定的学科核心素养的发展目标。</w:t>
      </w:r>
    </w:p>
    <w:p>
      <w:pPr>
        <w:spacing w:line="360" w:lineRule="auto"/>
        <w:ind w:firstLine="560" w:firstLineChars="200"/>
        <w:rPr>
          <w:rFonts w:ascii="黑体" w:eastAsia="黑体"/>
          <w:color w:val="FF0000"/>
          <w:sz w:val="28"/>
          <w:szCs w:val="28"/>
        </w:rPr>
      </w:pPr>
      <w:r>
        <w:rPr>
          <w:rFonts w:hint="eastAsia" w:ascii="黑体" w:eastAsia="黑体"/>
          <w:sz w:val="28"/>
          <w:szCs w:val="28"/>
        </w:rPr>
        <w:t>（一）知识目标</w:t>
      </w:r>
    </w:p>
    <w:p>
      <w:pPr>
        <w:widowControl/>
        <w:spacing w:line="360" w:lineRule="auto"/>
        <w:ind w:firstLine="480" w:firstLineChars="200"/>
        <w:jc w:val="left"/>
      </w:pPr>
      <w:r>
        <w:rPr>
          <w:rFonts w:hint="eastAsia" w:ascii="宋体" w:hAnsi="宋体"/>
          <w:sz w:val="24"/>
        </w:rPr>
        <w:t>1.掌握用于日常交际及一般涉外业务的基本词汇。</w:t>
      </w:r>
      <w:r>
        <w:rPr>
          <w:rFonts w:ascii="宋体" w:hAnsi="宋体" w:cs="宋体"/>
          <w:color w:val="302C2E"/>
          <w:kern w:val="0"/>
          <w:sz w:val="24"/>
          <w:lang w:bidi="ar"/>
        </w:rPr>
        <w:t>在中等职业教育阶段 1800～1900 个单词和普通高中教育阶段 2000～2100 个单词的 基础上，使学生学会使用 500 个左右的新单词和一定数量的短语，累计掌握 300～2600 个单词。</w:t>
      </w:r>
    </w:p>
    <w:p>
      <w:pPr>
        <w:widowControl/>
        <w:spacing w:line="360" w:lineRule="auto"/>
        <w:jc w:val="left"/>
        <w:rPr>
          <w:rFonts w:ascii="宋体" w:hAnsi="宋体"/>
          <w:sz w:val="24"/>
        </w:rPr>
      </w:pPr>
      <w:r>
        <w:rPr>
          <w:rFonts w:hint="eastAsia" w:ascii="宋体" w:hAnsi="宋体"/>
          <w:sz w:val="24"/>
        </w:rPr>
        <w:t xml:space="preserve">    2.掌握语法基础知识。</w:t>
      </w:r>
      <w:r>
        <w:rPr>
          <w:rFonts w:ascii="宋体" w:hAnsi="宋体" w:cs="宋体"/>
          <w:color w:val="302C2E"/>
          <w:kern w:val="0"/>
          <w:sz w:val="24"/>
          <w:lang w:bidi="ar"/>
        </w:rPr>
        <w:t>应根据学生需求，遵循“实用为主、够用为度”的原则，查漏补缺，夯实语法基础。</w:t>
      </w:r>
      <w:r>
        <w:rPr>
          <w:rFonts w:ascii="宋体" w:hAnsi="宋体" w:cs="宋体"/>
          <w:color w:val="000000"/>
          <w:kern w:val="0"/>
          <w:sz w:val="24"/>
          <w:lang w:bidi="ar"/>
        </w:rPr>
        <w:t xml:space="preserve"> </w:t>
      </w:r>
    </w:p>
    <w:p>
      <w:pPr>
        <w:widowControl/>
        <w:spacing w:line="360" w:lineRule="auto"/>
        <w:ind w:firstLine="480" w:firstLineChars="200"/>
        <w:jc w:val="left"/>
        <w:rPr>
          <w:sz w:val="24"/>
        </w:rPr>
      </w:pPr>
      <w:r>
        <w:rPr>
          <w:rFonts w:hint="eastAsia" w:ascii="宋体" w:hAnsi="宋体"/>
          <w:sz w:val="24"/>
        </w:rPr>
        <w:t>3.掌握语篇知识。</w:t>
      </w:r>
      <w:r>
        <w:rPr>
          <w:rFonts w:ascii="宋体" w:hAnsi="宋体" w:cs="宋体"/>
          <w:color w:val="302C2E"/>
          <w:kern w:val="0"/>
          <w:sz w:val="24"/>
          <w:lang w:bidi="ar"/>
        </w:rPr>
        <w:t xml:space="preserve">语篇表达的内容、意图和手段的知识。基础模块的语篇知 </w:t>
      </w:r>
    </w:p>
    <w:p>
      <w:pPr>
        <w:widowControl/>
        <w:spacing w:line="360" w:lineRule="auto"/>
        <w:jc w:val="left"/>
        <w:rPr>
          <w:sz w:val="24"/>
        </w:rPr>
      </w:pPr>
      <w:r>
        <w:rPr>
          <w:rFonts w:ascii="宋体" w:hAnsi="宋体" w:cs="宋体"/>
          <w:color w:val="302C2E"/>
          <w:kern w:val="0"/>
          <w:sz w:val="24"/>
          <w:lang w:bidi="ar"/>
        </w:rPr>
        <w:t xml:space="preserve">识内容要求包括写作目的、体裁特征、标题特征、篇章结构、修辞手段、衔接 </w:t>
      </w:r>
    </w:p>
    <w:p>
      <w:pPr>
        <w:spacing w:line="360" w:lineRule="auto"/>
        <w:rPr>
          <w:rFonts w:ascii="宋体" w:hAnsi="宋体"/>
          <w:sz w:val="24"/>
        </w:rPr>
      </w:pPr>
      <w:r>
        <w:rPr>
          <w:rFonts w:hint="eastAsia" w:ascii="宋体" w:hAnsi="宋体"/>
          <w:sz w:val="24"/>
        </w:rPr>
        <w:t>与连贯手段、语言特点、语篇成分（句子、句群、段落）之间逻辑语义关系等。</w:t>
      </w:r>
    </w:p>
    <w:p>
      <w:pPr>
        <w:widowControl/>
        <w:spacing w:line="360" w:lineRule="auto"/>
        <w:ind w:firstLine="480" w:firstLineChars="200"/>
        <w:jc w:val="left"/>
        <w:rPr>
          <w:rFonts w:ascii="宋体" w:hAnsi="宋体" w:cs="宋体"/>
          <w:color w:val="000000"/>
          <w:kern w:val="0"/>
          <w:sz w:val="24"/>
          <w:lang w:bidi="ar"/>
        </w:rPr>
      </w:pPr>
      <w:r>
        <w:rPr>
          <w:rFonts w:hint="eastAsia" w:ascii="宋体" w:hAnsi="宋体" w:cs="宋体"/>
          <w:color w:val="302C2E"/>
          <w:kern w:val="0"/>
          <w:sz w:val="24"/>
          <w:lang w:bidi="ar"/>
        </w:rPr>
        <w:t>4.掌握语用知识。</w:t>
      </w:r>
      <w:r>
        <w:rPr>
          <w:rFonts w:ascii="宋体" w:hAnsi="宋体" w:cs="宋体"/>
          <w:color w:val="302C2E"/>
          <w:kern w:val="0"/>
          <w:sz w:val="24"/>
          <w:lang w:bidi="ar"/>
        </w:rPr>
        <w:t>语用知识指在不同情境中恰当运用语言的知识。情境的变化会影响语言的 使用，如目的、场合、话题和交际者的不同会影响正式和非正式、礼貌和不礼貌、直接和</w:t>
      </w:r>
      <w:r>
        <w:rPr>
          <w:rFonts w:hint="eastAsia" w:ascii="宋体" w:hAnsi="宋体" w:cs="宋体"/>
          <w:color w:val="302C2E"/>
          <w:kern w:val="0"/>
          <w:sz w:val="24"/>
          <w:lang w:bidi="ar"/>
        </w:rPr>
        <w:t>委婉</w:t>
      </w:r>
      <w:r>
        <w:rPr>
          <w:rFonts w:ascii="宋体" w:hAnsi="宋体" w:cs="宋体"/>
          <w:color w:val="302C2E"/>
          <w:kern w:val="0"/>
          <w:sz w:val="24"/>
          <w:lang w:bidi="ar"/>
        </w:rPr>
        <w:t>等不同表达方式的选择。学习和掌握一定的语用知识有助于提升学生的语用意识，帮助学生根据不同情境，进行得体、有效的交际。</w:t>
      </w:r>
      <w:r>
        <w:rPr>
          <w:rFonts w:ascii="宋体" w:hAnsi="宋体" w:cs="宋体"/>
          <w:color w:val="000000"/>
          <w:kern w:val="0"/>
          <w:sz w:val="24"/>
          <w:lang w:bidi="ar"/>
        </w:rPr>
        <w:t xml:space="preserve"> </w:t>
      </w:r>
    </w:p>
    <w:p>
      <w:pPr>
        <w:spacing w:line="360" w:lineRule="auto"/>
        <w:ind w:firstLine="480" w:firstLineChars="200"/>
        <w:rPr>
          <w:rFonts w:ascii="宋体" w:hAnsi="宋体" w:cs="宋体"/>
          <w:sz w:val="24"/>
        </w:rPr>
      </w:pPr>
      <w:r>
        <w:rPr>
          <w:rFonts w:hint="eastAsia" w:ascii="宋体" w:hAnsi="宋体" w:cs="宋体"/>
          <w:sz w:val="24"/>
        </w:rPr>
        <w:t>5.掌握中外优秀文化知识。高等职业教育专科英语课程的文化知识涵盖哲学、经济、科技、教育、历史、文学、艺术、社会习俗、地理概况，以及中外职场文化和企业文化等。中外优秀文化知识的学习有助于学生比较文化异同，汲取文化精华，提高跨文化理解与表达能力，拓宽国际视野，增强处理文化差异的意识和能力，加深对中华优秀传统文化、革命文化、社会主义先进文化的认同，形成正确的价值观，成为有文明素养和社会责任感的高素质技术技能人才。</w:t>
      </w:r>
    </w:p>
    <w:p>
      <w:pPr>
        <w:spacing w:line="360" w:lineRule="auto"/>
        <w:ind w:firstLine="280" w:firstLineChars="100"/>
        <w:rPr>
          <w:rFonts w:ascii="黑体" w:eastAsia="黑体"/>
          <w:color w:val="FF0000"/>
          <w:sz w:val="28"/>
          <w:szCs w:val="28"/>
        </w:rPr>
      </w:pPr>
      <w:r>
        <w:rPr>
          <w:rFonts w:hint="eastAsia" w:ascii="黑体" w:eastAsia="黑体"/>
          <w:sz w:val="28"/>
          <w:szCs w:val="28"/>
        </w:rPr>
        <w:t>（二）能力目标</w:t>
      </w:r>
    </w:p>
    <w:p>
      <w:pPr>
        <w:spacing w:line="360" w:lineRule="auto"/>
        <w:ind w:firstLine="480" w:firstLineChars="200"/>
        <w:rPr>
          <w:rFonts w:ascii="宋体" w:hAnsi="宋体" w:cs="宋体"/>
          <w:sz w:val="24"/>
        </w:rPr>
      </w:pPr>
      <w:r>
        <w:rPr>
          <w:rFonts w:hint="eastAsia" w:ascii="宋体" w:hAnsi="宋体" w:cs="宋体"/>
          <w:sz w:val="24"/>
        </w:rPr>
        <w:t xml:space="preserve">1.能基本听懂发音清晰、语速较慢的日常生活语篇和职场话题的语篇，能借助语音、语调、背景知识、语境等因素理解大意，获取关键信息。 </w:t>
      </w:r>
    </w:p>
    <w:p>
      <w:pPr>
        <w:spacing w:line="360" w:lineRule="auto"/>
        <w:ind w:firstLine="480" w:firstLineChars="200"/>
        <w:rPr>
          <w:rFonts w:ascii="宋体" w:hAnsi="宋体" w:cs="宋体"/>
          <w:sz w:val="24"/>
        </w:rPr>
      </w:pPr>
      <w:r>
        <w:rPr>
          <w:rFonts w:hint="eastAsia" w:ascii="宋体" w:hAnsi="宋体" w:cs="宋体"/>
          <w:sz w:val="24"/>
        </w:rPr>
        <w:t xml:space="preserve">2.能基本读懂、看懂职场中的书面或视频英文资料，理解主要内容，获取关键信息，区分事实和观点，并进行简单推断，领会文化内涵；能识别职场常用语篇的篇章结构与逻辑关联。 </w:t>
      </w:r>
    </w:p>
    <w:p>
      <w:pPr>
        <w:spacing w:line="360" w:lineRule="auto"/>
        <w:ind w:firstLine="480" w:firstLineChars="200"/>
        <w:rPr>
          <w:rFonts w:ascii="宋体" w:hAnsi="宋体" w:cs="宋体"/>
          <w:sz w:val="24"/>
        </w:rPr>
      </w:pPr>
      <w:r>
        <w:rPr>
          <w:rFonts w:hint="eastAsia" w:ascii="宋体" w:hAnsi="宋体" w:cs="宋体"/>
          <w:sz w:val="24"/>
        </w:rPr>
        <w:t xml:space="preserve">3.能在日常生活和职场中就比较熟悉的话题与他人进行语言交流，表达基本准确、流畅；能借助工具或他人帮助参与工作讨论；能简单介绍职场文化和企业文化；能简单用英语讲述中国故事。 </w:t>
      </w:r>
    </w:p>
    <w:p>
      <w:pPr>
        <w:spacing w:line="360" w:lineRule="auto"/>
        <w:ind w:firstLine="480" w:firstLineChars="200"/>
        <w:rPr>
          <w:rFonts w:ascii="宋体" w:hAnsi="宋体" w:cs="宋体"/>
          <w:sz w:val="24"/>
        </w:rPr>
      </w:pPr>
      <w:r>
        <w:rPr>
          <w:rFonts w:hint="eastAsia" w:ascii="宋体" w:hAnsi="宋体" w:cs="宋体"/>
          <w:sz w:val="24"/>
        </w:rPr>
        <w:t>4.能以书面形式简要表达自己的经历、观点、情感；能仿写职场常用的应用文，语句基本正确，表达清楚，格式恰当</w:t>
      </w:r>
    </w:p>
    <w:p>
      <w:pPr>
        <w:spacing w:line="360" w:lineRule="auto"/>
        <w:ind w:firstLine="480" w:firstLineChars="200"/>
        <w:rPr>
          <w:rFonts w:ascii="宋体" w:hAnsi="宋体" w:cs="宋体"/>
          <w:sz w:val="24"/>
        </w:rPr>
      </w:pPr>
      <w:r>
        <w:rPr>
          <w:rFonts w:hint="eastAsia" w:ascii="宋体" w:hAnsi="宋体" w:cs="宋体"/>
          <w:sz w:val="24"/>
        </w:rPr>
        <w:t>5.能就日常生活和职场中熟悉的话题和工作文本进行中英互译，满足基本沟通需求。</w:t>
      </w:r>
    </w:p>
    <w:p>
      <w:pPr>
        <w:spacing w:line="360" w:lineRule="auto"/>
        <w:ind w:firstLine="480" w:firstLineChars="200"/>
        <w:rPr>
          <w:rFonts w:ascii="宋体" w:hAnsi="宋体" w:cs="宋体"/>
          <w:sz w:val="24"/>
        </w:rPr>
      </w:pPr>
      <w:r>
        <w:rPr>
          <w:rFonts w:hint="eastAsia" w:ascii="宋体" w:hAnsi="宋体" w:cs="宋体"/>
          <w:sz w:val="24"/>
        </w:rPr>
        <w:t>6.能制订明确的学习计划；能在教师引导下通过线上线下多种渠道 获取学习资源；能在学习中比较恰当地运用学习策略和方法；能在教师指导下对自己的学习进行监控、评价、反思和调节。</w:t>
      </w:r>
    </w:p>
    <w:p>
      <w:pPr>
        <w:spacing w:line="360" w:lineRule="auto"/>
        <w:ind w:firstLine="560" w:firstLineChars="200"/>
        <w:rPr>
          <w:rFonts w:ascii="黑体" w:eastAsia="黑体"/>
          <w:color w:val="FF0000"/>
          <w:sz w:val="28"/>
          <w:szCs w:val="28"/>
        </w:rPr>
      </w:pPr>
      <w:r>
        <w:rPr>
          <w:rFonts w:hint="eastAsia" w:ascii="黑体" w:eastAsia="黑体"/>
          <w:sz w:val="28"/>
          <w:szCs w:val="28"/>
        </w:rPr>
        <w:t>（三）素质目标</w:t>
      </w:r>
    </w:p>
    <w:p>
      <w:pPr>
        <w:spacing w:line="360" w:lineRule="auto"/>
        <w:ind w:firstLine="480" w:firstLineChars="200"/>
        <w:rPr>
          <w:rFonts w:ascii="宋体" w:hAnsi="宋体" w:cs="宋体"/>
          <w:color w:val="302C2E"/>
          <w:kern w:val="0"/>
          <w:sz w:val="24"/>
          <w:lang w:bidi="ar"/>
        </w:rPr>
      </w:pPr>
      <w:r>
        <w:rPr>
          <w:rFonts w:hint="eastAsia" w:ascii="宋体" w:hAnsi="宋体" w:cs="宋体"/>
          <w:color w:val="302C2E"/>
          <w:kern w:val="0"/>
          <w:sz w:val="24"/>
          <w:lang w:bidi="ar"/>
        </w:rPr>
        <w:t xml:space="preserve">1. </w:t>
      </w:r>
      <w:r>
        <w:rPr>
          <w:rFonts w:ascii="宋体" w:hAnsi="宋体" w:cs="宋体"/>
          <w:color w:val="302C2E"/>
          <w:kern w:val="0"/>
          <w:sz w:val="24"/>
          <w:lang w:bidi="ar"/>
        </w:rPr>
        <w:t>职场涉外沟通目标：掌握必要的英语语音、词汇、语法、语篇和语用知识，具备必要的英语听、说、读、看、写、译技能，能够识别、运用恰当的体态语言和多媒体手段，根据语境运用合适的策略，理解和表达口头和书面话语的意 义，有效完成日常生活和职场情境中的沟通任务。在沟通中善于倾听与协商，尊重他人</w:t>
      </w:r>
      <w:r>
        <w:rPr>
          <w:rFonts w:hint="eastAsia" w:ascii="宋体" w:hAnsi="宋体" w:cs="宋体"/>
          <w:color w:val="302C2E"/>
          <w:kern w:val="0"/>
          <w:sz w:val="24"/>
          <w:lang w:bidi="ar"/>
        </w:rPr>
        <w:t>，</w:t>
      </w:r>
      <w:r>
        <w:rPr>
          <w:rFonts w:ascii="宋体" w:hAnsi="宋体" w:cs="宋体"/>
          <w:color w:val="302C2E"/>
          <w:kern w:val="0"/>
          <w:sz w:val="24"/>
          <w:lang w:bidi="ar"/>
        </w:rPr>
        <w:t xml:space="preserve">具有同理心与同情心；践行爱国、敬业、诚信、友善等价值观。 </w:t>
      </w:r>
    </w:p>
    <w:p>
      <w:pPr>
        <w:spacing w:line="360" w:lineRule="auto"/>
        <w:ind w:firstLine="480" w:firstLineChars="200"/>
        <w:rPr>
          <w:rFonts w:ascii="宋体" w:hAnsi="宋体" w:cs="宋体"/>
          <w:color w:val="302C2E"/>
          <w:kern w:val="0"/>
          <w:sz w:val="24"/>
          <w:lang w:bidi="ar"/>
        </w:rPr>
      </w:pPr>
      <w:r>
        <w:rPr>
          <w:rFonts w:hint="eastAsia" w:ascii="宋体" w:hAnsi="宋体" w:cs="宋体"/>
          <w:color w:val="302C2E"/>
          <w:kern w:val="0"/>
          <w:sz w:val="24"/>
          <w:lang w:bidi="ar"/>
        </w:rPr>
        <w:t xml:space="preserve">2. </w:t>
      </w:r>
      <w:r>
        <w:rPr>
          <w:rFonts w:ascii="宋体" w:hAnsi="宋体" w:cs="宋体"/>
          <w:color w:val="302C2E"/>
          <w:kern w:val="0"/>
          <w:sz w:val="24"/>
          <w:lang w:bidi="ar"/>
        </w:rPr>
        <w:t>多元文化交流目标：能够通过英语学习获得多元文化知识，理解文化内 涵，汲取文化精华，树立中华民族共同体意识和人类命运共同体意识，形成正确的世界观、人生观、价值观；通过文化比较加深对中华文化的理解，继承中华优秀文化，增强文化自信；坚持中国立场，具有国际视野，能用英语讲述中国故事、传播中华文化；掌握必要的跨文化知识，具备跨文化技能，秉持平等、包容、开放的态度，能够有效完成跨文化沟通任务。</w:t>
      </w:r>
    </w:p>
    <w:p>
      <w:pPr>
        <w:spacing w:line="360" w:lineRule="auto"/>
        <w:ind w:firstLine="480" w:firstLineChars="200"/>
        <w:rPr>
          <w:rFonts w:ascii="宋体" w:hAnsi="宋体" w:cs="宋体"/>
          <w:color w:val="302C2E"/>
          <w:kern w:val="0"/>
          <w:sz w:val="24"/>
          <w:lang w:bidi="ar"/>
        </w:rPr>
      </w:pPr>
      <w:r>
        <w:rPr>
          <w:rFonts w:hint="eastAsia" w:ascii="宋体" w:hAnsi="宋体" w:cs="宋体"/>
          <w:color w:val="302C2E"/>
          <w:kern w:val="0"/>
          <w:sz w:val="24"/>
          <w:lang w:bidi="ar"/>
        </w:rPr>
        <w:t xml:space="preserve">3. </w:t>
      </w:r>
      <w:r>
        <w:rPr>
          <w:rFonts w:ascii="宋体" w:hAnsi="宋体" w:cs="宋体"/>
          <w:color w:val="302C2E"/>
          <w:kern w:val="0"/>
          <w:sz w:val="24"/>
          <w:lang w:bidi="ar"/>
        </w:rPr>
        <w:t xml:space="preserve">语言思维提升目标：通过分析英语口头和书面话语，能够辨析语言和文化中的具体现象，了解抽象与概括、分析与综合、比较与分类等思维方法，辨别 中英两种语言思维方式的异同，具有一定的逻辑、思辨和创新思维水平。锤炼尊重事实、谨慎判断、公正评价、善于探究的思维品格。 </w:t>
      </w:r>
    </w:p>
    <w:p>
      <w:pPr>
        <w:spacing w:line="360" w:lineRule="auto"/>
        <w:ind w:firstLine="480" w:firstLineChars="200"/>
        <w:rPr>
          <w:rFonts w:ascii="宋体" w:hAnsi="宋体" w:cs="宋体"/>
          <w:color w:val="302C2E"/>
          <w:kern w:val="0"/>
          <w:sz w:val="24"/>
          <w:lang w:bidi="ar"/>
        </w:rPr>
      </w:pPr>
      <w:r>
        <w:rPr>
          <w:rFonts w:hint="eastAsia" w:ascii="宋体" w:hAnsi="宋体" w:cs="宋体"/>
          <w:color w:val="302C2E"/>
          <w:kern w:val="0"/>
          <w:sz w:val="24"/>
          <w:lang w:bidi="ar"/>
        </w:rPr>
        <w:t xml:space="preserve">4. </w:t>
      </w:r>
      <w:r>
        <w:rPr>
          <w:rFonts w:ascii="宋体" w:hAnsi="宋体" w:cs="宋体"/>
          <w:color w:val="302C2E"/>
          <w:kern w:val="0"/>
          <w:sz w:val="24"/>
          <w:lang w:bidi="ar"/>
        </w:rPr>
        <w:t>自主学习完善目标：认识英语学习的意义，树立正确的英语学习观，具有 明确的英语学习目标，能够有效规划学习时间和学习任务，运用恰当的英语学 习策略，制订学习计划、选择学习资源、监控学习过程、评价学习效果。能根据升学、就业等需要，采取恰当的方式方法，运用英语进行终身学习。</w:t>
      </w:r>
    </w:p>
    <w:p>
      <w:pPr>
        <w:spacing w:line="360" w:lineRule="auto"/>
        <w:rPr>
          <w:rFonts w:ascii="黑体" w:eastAsia="黑体"/>
          <w:b/>
          <w:sz w:val="32"/>
          <w:szCs w:val="32"/>
        </w:rPr>
      </w:pPr>
    </w:p>
    <w:p>
      <w:pPr>
        <w:spacing w:line="360" w:lineRule="auto"/>
        <w:jc w:val="center"/>
        <w:rPr>
          <w:rFonts w:ascii="黑体" w:eastAsia="黑体"/>
          <w:b/>
          <w:sz w:val="32"/>
          <w:szCs w:val="32"/>
        </w:rPr>
      </w:pPr>
      <w:r>
        <w:rPr>
          <w:rFonts w:hint="eastAsia" w:ascii="黑体" w:eastAsia="黑体"/>
          <w:b/>
          <w:sz w:val="32"/>
          <w:szCs w:val="32"/>
        </w:rPr>
        <w:t>三、课程内容与要求</w:t>
      </w:r>
    </w:p>
    <w:p>
      <w:pPr>
        <w:spacing w:line="360" w:lineRule="auto"/>
        <w:ind w:firstLine="1928" w:firstLineChars="600"/>
        <w:rPr>
          <w:rFonts w:ascii="黑体" w:eastAsia="黑体"/>
          <w:b/>
          <w:sz w:val="32"/>
          <w:szCs w:val="32"/>
        </w:rPr>
      </w:pP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2643"/>
        <w:gridCol w:w="4377"/>
        <w:gridCol w:w="7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800" w:type="dxa"/>
            <w:vAlign w:val="center"/>
          </w:tcPr>
          <w:p>
            <w:pPr>
              <w:spacing w:line="360" w:lineRule="auto"/>
              <w:jc w:val="center"/>
              <w:rPr>
                <w:b/>
                <w:szCs w:val="21"/>
              </w:rPr>
            </w:pPr>
            <w:r>
              <w:rPr>
                <w:rFonts w:hint="eastAsia"/>
                <w:b/>
                <w:szCs w:val="21"/>
              </w:rPr>
              <w:t>序号</w:t>
            </w:r>
          </w:p>
        </w:tc>
        <w:tc>
          <w:tcPr>
            <w:tcW w:w="2643" w:type="dxa"/>
            <w:vAlign w:val="center"/>
          </w:tcPr>
          <w:p>
            <w:pPr>
              <w:spacing w:line="360" w:lineRule="auto"/>
              <w:jc w:val="center"/>
              <w:rPr>
                <w:rFonts w:ascii="宋体" w:hAnsi="宋体"/>
                <w:b/>
                <w:szCs w:val="21"/>
              </w:rPr>
            </w:pPr>
            <w:r>
              <w:rPr>
                <w:rFonts w:hint="eastAsia" w:ascii="宋体" w:hAnsi="宋体"/>
                <w:b/>
                <w:szCs w:val="21"/>
              </w:rPr>
              <w:t>项目（或情境、任务、模块）</w:t>
            </w:r>
          </w:p>
        </w:tc>
        <w:tc>
          <w:tcPr>
            <w:tcW w:w="4377" w:type="dxa"/>
            <w:vAlign w:val="center"/>
          </w:tcPr>
          <w:p>
            <w:pPr>
              <w:spacing w:line="360" w:lineRule="auto"/>
              <w:jc w:val="center"/>
              <w:rPr>
                <w:b/>
                <w:szCs w:val="21"/>
              </w:rPr>
            </w:pPr>
            <w:r>
              <w:rPr>
                <w:rFonts w:hint="eastAsia"/>
                <w:b/>
                <w:szCs w:val="21"/>
              </w:rPr>
              <w:t>知识、能力、素质要求</w:t>
            </w:r>
          </w:p>
        </w:tc>
        <w:tc>
          <w:tcPr>
            <w:tcW w:w="702" w:type="dxa"/>
            <w:vAlign w:val="center"/>
          </w:tcPr>
          <w:p>
            <w:pPr>
              <w:spacing w:line="360" w:lineRule="auto"/>
              <w:jc w:val="center"/>
              <w:rPr>
                <w:b/>
                <w:szCs w:val="21"/>
              </w:rPr>
            </w:pPr>
            <w:r>
              <w:rPr>
                <w:rFonts w:hint="eastAsia"/>
                <w:b/>
                <w:szCs w:val="21"/>
              </w:rPr>
              <w:t>建议学时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0" w:type="dxa"/>
            <w:vAlign w:val="center"/>
          </w:tcPr>
          <w:p>
            <w:pPr>
              <w:spacing w:line="360" w:lineRule="auto"/>
              <w:ind w:firstLine="210" w:firstLineChars="100"/>
              <w:rPr>
                <w:rFonts w:ascii="宋体" w:hAnsi="宋体"/>
                <w:szCs w:val="21"/>
              </w:rPr>
            </w:pPr>
            <w:r>
              <w:rPr>
                <w:rFonts w:hint="eastAsia" w:ascii="宋体" w:hAnsi="宋体"/>
                <w:szCs w:val="21"/>
              </w:rPr>
              <w:t>1</w:t>
            </w:r>
          </w:p>
        </w:tc>
        <w:tc>
          <w:tcPr>
            <w:tcW w:w="2643" w:type="dxa"/>
            <w:vAlign w:val="center"/>
          </w:tcPr>
          <w:p>
            <w:pPr>
              <w:rPr>
                <w:szCs w:val="21"/>
              </w:rPr>
            </w:pPr>
            <w:r>
              <w:rPr>
                <w:rFonts w:hint="eastAsia"/>
                <w:szCs w:val="21"/>
              </w:rPr>
              <w:t xml:space="preserve">Unit1 </w:t>
            </w:r>
            <w:r>
              <w:rPr>
                <w:szCs w:val="21"/>
              </w:rPr>
              <w:t xml:space="preserve">New </w:t>
            </w:r>
            <w:r>
              <w:rPr>
                <w:rFonts w:hint="eastAsia"/>
                <w:szCs w:val="21"/>
              </w:rPr>
              <w:t>Life in College</w:t>
            </w:r>
          </w:p>
          <w:p>
            <w:pPr>
              <w:rPr>
                <w:szCs w:val="21"/>
              </w:rPr>
            </w:pPr>
            <w:r>
              <w:rPr>
                <w:szCs w:val="21"/>
              </w:rPr>
              <w:t>1.</w:t>
            </w:r>
            <w:r>
              <w:rPr>
                <w:rFonts w:hint="eastAsia"/>
                <w:szCs w:val="21"/>
              </w:rPr>
              <w:t>Warming Up</w:t>
            </w:r>
          </w:p>
          <w:p>
            <w:pPr>
              <w:ind w:left="1470" w:hanging="1470" w:hangingChars="700"/>
              <w:rPr>
                <w:szCs w:val="21"/>
              </w:rPr>
            </w:pPr>
            <w:r>
              <w:rPr>
                <w:szCs w:val="21"/>
              </w:rPr>
              <w:t>2.Listening</w:t>
            </w:r>
            <w:r>
              <w:rPr>
                <w:rFonts w:hint="eastAsia"/>
                <w:szCs w:val="21"/>
              </w:rPr>
              <w:t xml:space="preserve"> Smart</w:t>
            </w:r>
          </w:p>
          <w:p>
            <w:pPr>
              <w:ind w:left="1470" w:hanging="1470" w:hangingChars="700"/>
              <w:rPr>
                <w:szCs w:val="21"/>
              </w:rPr>
            </w:pPr>
            <w:r>
              <w:rPr>
                <w:rFonts w:hint="eastAsia"/>
                <w:szCs w:val="21"/>
              </w:rPr>
              <w:t>3.Speaking Smart</w:t>
            </w:r>
          </w:p>
          <w:p>
            <w:pPr>
              <w:ind w:left="1470" w:hanging="1470" w:hangingChars="700"/>
              <w:rPr>
                <w:szCs w:val="21"/>
              </w:rPr>
            </w:pPr>
            <w:r>
              <w:rPr>
                <w:szCs w:val="21"/>
              </w:rPr>
              <w:t>3.</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p>
            <w:pPr>
              <w:ind w:left="1470" w:hanging="1470" w:hangingChars="700"/>
              <w:rPr>
                <w:szCs w:val="21"/>
              </w:rPr>
            </w:pPr>
            <w:r>
              <w:rPr>
                <w:rFonts w:hint="eastAsia"/>
                <w:szCs w:val="21"/>
              </w:rPr>
              <w:t>6.Enjoy Yourself</w:t>
            </w:r>
          </w:p>
          <w:p>
            <w:pPr>
              <w:spacing w:line="360" w:lineRule="auto"/>
              <w:jc w:val="center"/>
              <w:rPr>
                <w:rFonts w:ascii="宋体" w:hAnsi="宋体"/>
                <w:color w:val="FF0000"/>
                <w:szCs w:val="21"/>
              </w:rPr>
            </w:pPr>
          </w:p>
        </w:tc>
        <w:tc>
          <w:tcPr>
            <w:tcW w:w="4377" w:type="dxa"/>
          </w:tcPr>
          <w:p>
            <w:pPr>
              <w:spacing w:line="264" w:lineRule="auto"/>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1.Students should know how to talk about the orientation week.</w:t>
            </w:r>
          </w:p>
          <w:p>
            <w:pPr>
              <w:spacing w:line="264" w:lineRule="auto"/>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2.</w:t>
            </w:r>
            <w:r>
              <w:rPr>
                <w:rFonts w:ascii="TimesNewRomanPS-BoldMT" w:hAnsi="TimesNewRomanPS-BoldMT" w:cs="TimesNewRomanPS-BoldMT"/>
                <w:bCs/>
                <w:color w:val="000000"/>
                <w:kern w:val="0"/>
              </w:rPr>
              <w:t>Student</w:t>
            </w:r>
            <w:r>
              <w:rPr>
                <w:rFonts w:hint="eastAsia" w:ascii="TimesNewRomanPS-BoldMT" w:hAnsi="TimesNewRomanPS-BoldMT" w:cs="TimesNewRomanPS-BoldMT"/>
                <w:bCs/>
                <w:color w:val="000000"/>
                <w:kern w:val="0"/>
              </w:rPr>
              <w:t>s</w:t>
            </w:r>
            <w:r>
              <w:rPr>
                <w:rFonts w:ascii="TimesNewRomanPS-BoldMT" w:hAnsi="TimesNewRomanPS-BoldMT" w:cs="TimesNewRomanPS-BoldMT"/>
                <w:bCs/>
                <w:color w:val="000000"/>
                <w:kern w:val="0"/>
              </w:rPr>
              <w:t xml:space="preserve"> should acquire the new words and expressions.</w:t>
            </w:r>
          </w:p>
          <w:p>
            <w:pPr>
              <w:spacing w:line="264" w:lineRule="auto"/>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3.</w:t>
            </w:r>
            <w:r>
              <w:rPr>
                <w:rFonts w:ascii="TimesNewRomanPS-BoldMT" w:hAnsi="TimesNewRomanPS-BoldMT" w:cs="TimesNewRomanPS-BoldMT"/>
                <w:bCs/>
                <w:color w:val="000000"/>
                <w:kern w:val="0"/>
              </w:rPr>
              <w:t>Student</w:t>
            </w:r>
            <w:r>
              <w:rPr>
                <w:rFonts w:hint="eastAsia" w:ascii="TimesNewRomanPS-BoldMT" w:hAnsi="TimesNewRomanPS-BoldMT" w:cs="TimesNewRomanPS-BoldMT"/>
                <w:bCs/>
                <w:color w:val="000000"/>
                <w:kern w:val="0"/>
              </w:rPr>
              <w:t>s</w:t>
            </w:r>
            <w:r>
              <w:rPr>
                <w:rFonts w:ascii="TimesNewRomanPS-BoldMT" w:hAnsi="TimesNewRomanPS-BoldMT" w:cs="TimesNewRomanPS-BoldMT"/>
                <w:bCs/>
                <w:color w:val="000000"/>
                <w:kern w:val="0"/>
              </w:rPr>
              <w:t xml:space="preserve"> should</w:t>
            </w:r>
            <w:r>
              <w:rPr>
                <w:rFonts w:hint="eastAsia" w:ascii="TimesNewRomanPS-BoldMT" w:hAnsi="TimesNewRomanPS-BoldMT" w:cs="TimesNewRomanPS-BoldMT"/>
                <w:bCs/>
                <w:color w:val="000000"/>
                <w:kern w:val="0"/>
              </w:rPr>
              <w:t xml:space="preserve"> understand simple article about the orientation week.</w:t>
            </w:r>
          </w:p>
          <w:p>
            <w:pPr>
              <w:spacing w:line="264" w:lineRule="auto"/>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4.</w:t>
            </w:r>
            <w:r>
              <w:rPr>
                <w:rFonts w:ascii="TimesNewRomanPS-BoldMT" w:hAnsi="TimesNewRomanPS-BoldMT" w:cs="TimesNewRomanPS-BoldMT"/>
                <w:bCs/>
                <w:color w:val="000000"/>
                <w:kern w:val="0"/>
              </w:rPr>
              <w:t xml:space="preserve">Students </w:t>
            </w:r>
            <w:r>
              <w:rPr>
                <w:rFonts w:hint="eastAsia" w:ascii="TimesNewRomanPS-BoldMT" w:hAnsi="TimesNewRomanPS-BoldMT" w:cs="TimesNewRomanPS-BoldMT"/>
                <w:bCs/>
                <w:color w:val="000000"/>
                <w:kern w:val="0"/>
              </w:rPr>
              <w:t>should grasp the grammar about the  simple present tense and simple future tense</w:t>
            </w:r>
          </w:p>
          <w:p>
            <w:pPr>
              <w:spacing w:line="264" w:lineRule="auto"/>
              <w:rPr>
                <w:sz w:val="24"/>
              </w:rPr>
            </w:pPr>
            <w:r>
              <w:rPr>
                <w:rFonts w:hint="eastAsia"/>
                <w:bCs/>
                <w:color w:val="000000"/>
                <w:kern w:val="0"/>
                <w:szCs w:val="21"/>
              </w:rPr>
              <w:t>5.</w:t>
            </w:r>
            <w:r>
              <w:rPr>
                <w:bCs/>
                <w:color w:val="000000"/>
                <w:kern w:val="0"/>
                <w:szCs w:val="21"/>
              </w:rPr>
              <w:t>Students</w:t>
            </w:r>
            <w:r>
              <w:rPr>
                <w:rFonts w:ascii="TimesNewRomanPS-BoldMT" w:hAnsi="TimesNewRomanPS-BoldMT" w:cs="TimesNewRomanPS-BoldMT"/>
                <w:bCs/>
                <w:color w:val="000000"/>
                <w:kern w:val="0"/>
              </w:rPr>
              <w:t xml:space="preserve"> </w:t>
            </w:r>
            <w:r>
              <w:rPr>
                <w:rFonts w:hint="eastAsia" w:ascii="TimesNewRomanPS-BoldMT" w:hAnsi="TimesNewRomanPS-BoldMT" w:cs="TimesNewRomanPS-BoldMT"/>
                <w:bCs/>
                <w:color w:val="000000"/>
                <w:kern w:val="0"/>
              </w:rPr>
              <w:t xml:space="preserve">should master the skills of </w:t>
            </w:r>
            <w:r>
              <w:rPr>
                <w:rFonts w:ascii="TimesNewRomanPS-BoldMT" w:hAnsi="TimesNewRomanPS-BoldMT" w:cs="TimesNewRomanPS-BoldMT"/>
                <w:bCs/>
                <w:color w:val="000000"/>
                <w:kern w:val="0"/>
              </w:rPr>
              <w:t>writing</w:t>
            </w:r>
            <w:r>
              <w:rPr>
                <w:rFonts w:hint="eastAsia" w:ascii="TimesNewRomanPS-BoldMT" w:hAnsi="TimesNewRomanPS-BoldMT" w:cs="TimesNewRomanPS-BoldMT"/>
                <w:bCs/>
                <w:color w:val="000000"/>
                <w:kern w:val="0"/>
              </w:rPr>
              <w:t xml:space="preserve"> registration form</w:t>
            </w:r>
            <w:r>
              <w:rPr>
                <w:rFonts w:hint="eastAsia"/>
                <w:kern w:val="0"/>
              </w:rPr>
              <w:t>.</w:t>
            </w:r>
          </w:p>
          <w:p>
            <w:pPr>
              <w:spacing w:line="264" w:lineRule="auto"/>
              <w:rPr>
                <w:rFonts w:ascii="宋体" w:hAnsi="宋体"/>
                <w:szCs w:val="21"/>
              </w:rPr>
            </w:pPr>
            <w:r>
              <w:rPr>
                <w:rFonts w:hint="eastAsia" w:ascii="TimesNewRomanPS-BoldMT" w:hAnsi="TimesNewRomanPS-BoldMT" w:cs="TimesNewRomanPS-BoldMT"/>
                <w:bCs/>
                <w:color w:val="000000"/>
                <w:kern w:val="0"/>
              </w:rPr>
              <w:t>6.Students should be able to understand and cherish the college life.</w:t>
            </w:r>
          </w:p>
        </w:tc>
        <w:tc>
          <w:tcPr>
            <w:tcW w:w="702" w:type="dxa"/>
          </w:tcPr>
          <w:p>
            <w:pPr>
              <w:spacing w:line="360" w:lineRule="auto"/>
              <w:rPr>
                <w:rFonts w:ascii="宋体" w:hAnsi="宋体"/>
                <w:szCs w:val="21"/>
              </w:rPr>
            </w:pPr>
            <w:r>
              <w:rPr>
                <w:rFonts w:hint="eastAsia" w:ascii="宋体" w:hAnsi="宋体"/>
                <w:szCs w:val="21"/>
              </w:rPr>
              <w:t xml:space="preserve"> </w:t>
            </w:r>
          </w:p>
          <w:p>
            <w:pPr>
              <w:spacing w:line="360" w:lineRule="auto"/>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6" w:hRule="atLeast"/>
          <w:jc w:val="center"/>
        </w:trPr>
        <w:tc>
          <w:tcPr>
            <w:tcW w:w="800" w:type="dxa"/>
            <w:vAlign w:val="center"/>
          </w:tcPr>
          <w:p>
            <w:pPr>
              <w:pStyle w:val="19"/>
              <w:spacing w:after="0" w:line="420" w:lineRule="exact"/>
              <w:ind w:left="0" w:leftChars="0" w:firstLine="210" w:firstLineChars="100"/>
              <w:rPr>
                <w:rFonts w:ascii="宋体" w:hAnsi="宋体"/>
                <w:sz w:val="21"/>
                <w:szCs w:val="21"/>
              </w:rPr>
            </w:pPr>
            <w:r>
              <w:rPr>
                <w:rFonts w:hint="eastAsia" w:ascii="宋体" w:hAnsi="宋体"/>
                <w:sz w:val="21"/>
                <w:szCs w:val="21"/>
              </w:rPr>
              <w:t>2</w:t>
            </w:r>
          </w:p>
        </w:tc>
        <w:tc>
          <w:tcPr>
            <w:tcW w:w="2643" w:type="dxa"/>
            <w:vAlign w:val="center"/>
          </w:tcPr>
          <w:p>
            <w:pPr>
              <w:rPr>
                <w:szCs w:val="21"/>
              </w:rPr>
            </w:pPr>
            <w:r>
              <w:rPr>
                <w:rFonts w:hint="eastAsia"/>
                <w:szCs w:val="21"/>
              </w:rPr>
              <w:t>Unit2 Campus Socializing</w:t>
            </w:r>
          </w:p>
          <w:p>
            <w:pPr>
              <w:rPr>
                <w:szCs w:val="21"/>
              </w:rPr>
            </w:pPr>
            <w:r>
              <w:rPr>
                <w:szCs w:val="21"/>
              </w:rPr>
              <w:t>1.</w:t>
            </w:r>
            <w:r>
              <w:rPr>
                <w:rFonts w:hint="eastAsia"/>
                <w:szCs w:val="21"/>
              </w:rPr>
              <w:t>Warming Up</w:t>
            </w:r>
          </w:p>
          <w:p>
            <w:pPr>
              <w:ind w:left="1470" w:hanging="1470" w:hangingChars="700"/>
              <w:rPr>
                <w:szCs w:val="21"/>
              </w:rPr>
            </w:pPr>
            <w:r>
              <w:rPr>
                <w:szCs w:val="21"/>
              </w:rPr>
              <w:t>2.Listening</w:t>
            </w:r>
            <w:r>
              <w:rPr>
                <w:rFonts w:hint="eastAsia"/>
                <w:szCs w:val="21"/>
              </w:rPr>
              <w:t xml:space="preserve"> Smart</w:t>
            </w:r>
          </w:p>
          <w:p>
            <w:pPr>
              <w:ind w:left="1470" w:hanging="1470" w:hangingChars="700"/>
              <w:rPr>
                <w:szCs w:val="21"/>
              </w:rPr>
            </w:pPr>
            <w:r>
              <w:rPr>
                <w:rFonts w:hint="eastAsia"/>
                <w:szCs w:val="21"/>
              </w:rPr>
              <w:t>3.Speaking Smart</w:t>
            </w:r>
          </w:p>
          <w:p>
            <w:pPr>
              <w:ind w:left="1470" w:hanging="1470" w:hangingChars="700"/>
              <w:rPr>
                <w:szCs w:val="21"/>
              </w:rPr>
            </w:pPr>
            <w:r>
              <w:rPr>
                <w:szCs w:val="21"/>
              </w:rPr>
              <w:t>3.</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p>
            <w:pPr>
              <w:ind w:left="1470" w:hanging="1470" w:hangingChars="700"/>
              <w:rPr>
                <w:szCs w:val="21"/>
              </w:rPr>
            </w:pPr>
            <w:r>
              <w:rPr>
                <w:rFonts w:hint="eastAsia"/>
                <w:szCs w:val="21"/>
              </w:rPr>
              <w:t>6.Enjoy Yourself</w:t>
            </w:r>
          </w:p>
          <w:p>
            <w:pPr>
              <w:pStyle w:val="19"/>
              <w:spacing w:after="0" w:line="420" w:lineRule="exact"/>
              <w:ind w:left="0" w:leftChars="0"/>
              <w:jc w:val="center"/>
              <w:rPr>
                <w:rFonts w:ascii="宋体" w:hAnsi="宋体"/>
                <w:sz w:val="21"/>
                <w:szCs w:val="21"/>
              </w:rPr>
            </w:pPr>
            <w:r>
              <w:rPr>
                <w:rFonts w:hint="eastAsia"/>
                <w:szCs w:val="21"/>
              </w:rPr>
              <w:t xml:space="preserve"> </w:t>
            </w:r>
          </w:p>
        </w:tc>
        <w:tc>
          <w:tcPr>
            <w:tcW w:w="4377" w:type="dxa"/>
            <w:vAlign w:val="center"/>
          </w:tcPr>
          <w:p>
            <w:pPr>
              <w:spacing w:line="264" w:lineRule="auto"/>
              <w:rPr>
                <w:bCs/>
                <w:color w:val="000000"/>
                <w:kern w:val="0"/>
                <w:szCs w:val="21"/>
              </w:rPr>
            </w:pPr>
            <w:r>
              <w:rPr>
                <w:rFonts w:hint="eastAsia"/>
                <w:bCs/>
                <w:color w:val="000000"/>
                <w:kern w:val="0"/>
                <w:szCs w:val="21"/>
              </w:rPr>
              <w:t>1.</w:t>
            </w:r>
            <w:r>
              <w:rPr>
                <w:bCs/>
                <w:color w:val="000000"/>
                <w:kern w:val="0"/>
                <w:szCs w:val="21"/>
              </w:rPr>
              <w:t>Students should know how to describe a friend, and get to know what friendship is</w:t>
            </w:r>
          </w:p>
          <w:p>
            <w:pPr>
              <w:spacing w:line="264" w:lineRule="auto"/>
              <w:rPr>
                <w:bCs/>
                <w:szCs w:val="21"/>
              </w:rPr>
            </w:pPr>
            <w:r>
              <w:rPr>
                <w:rFonts w:hint="eastAsia"/>
                <w:bCs/>
                <w:szCs w:val="21"/>
              </w:rPr>
              <w:t>2.</w:t>
            </w:r>
            <w:r>
              <w:rPr>
                <w:bCs/>
                <w:szCs w:val="21"/>
              </w:rPr>
              <w:t>Students should acquire the new words and expressions.</w:t>
            </w:r>
          </w:p>
          <w:p>
            <w:pPr>
              <w:spacing w:line="264" w:lineRule="auto"/>
              <w:rPr>
                <w:szCs w:val="21"/>
              </w:rPr>
            </w:pPr>
            <w:r>
              <w:rPr>
                <w:rFonts w:hint="eastAsia" w:ascii="TimesNewRomanPS-BoldMT" w:hAnsi="TimesNewRomanPS-BoldMT" w:cs="TimesNewRomanPS-BoldMT"/>
                <w:bCs/>
                <w:color w:val="000000"/>
                <w:kern w:val="0"/>
              </w:rPr>
              <w:t>3.</w:t>
            </w:r>
            <w:r>
              <w:rPr>
                <w:rFonts w:ascii="TimesNewRomanPS-BoldMT" w:hAnsi="TimesNewRomanPS-BoldMT" w:cs="TimesNewRomanPS-BoldMT"/>
                <w:bCs/>
                <w:color w:val="000000"/>
                <w:kern w:val="0"/>
              </w:rPr>
              <w:t>Student</w:t>
            </w:r>
            <w:r>
              <w:rPr>
                <w:rFonts w:hint="eastAsia" w:ascii="TimesNewRomanPS-BoldMT" w:hAnsi="TimesNewRomanPS-BoldMT" w:cs="TimesNewRomanPS-BoldMT"/>
                <w:bCs/>
                <w:color w:val="000000"/>
                <w:kern w:val="0"/>
              </w:rPr>
              <w:t>s</w:t>
            </w:r>
            <w:r>
              <w:rPr>
                <w:rFonts w:ascii="TimesNewRomanPS-BoldMT" w:hAnsi="TimesNewRomanPS-BoldMT" w:cs="TimesNewRomanPS-BoldMT"/>
                <w:bCs/>
                <w:color w:val="000000"/>
                <w:kern w:val="0"/>
              </w:rPr>
              <w:t xml:space="preserve"> should</w:t>
            </w:r>
            <w:r>
              <w:rPr>
                <w:rFonts w:hint="eastAsia" w:ascii="TimesNewRomanPS-BoldMT" w:hAnsi="TimesNewRomanPS-BoldMT" w:cs="TimesNewRomanPS-BoldMT"/>
                <w:bCs/>
                <w:color w:val="000000"/>
                <w:kern w:val="0"/>
              </w:rPr>
              <w:t xml:space="preserve"> understand simple article about the  c</w:t>
            </w:r>
            <w:r>
              <w:rPr>
                <w:rFonts w:hint="eastAsia"/>
                <w:szCs w:val="21"/>
              </w:rPr>
              <w:t>ampus socializing.</w:t>
            </w:r>
          </w:p>
          <w:p>
            <w:pPr>
              <w:spacing w:line="264" w:lineRule="auto"/>
              <w:rPr>
                <w:szCs w:val="21"/>
              </w:rPr>
            </w:pPr>
            <w:r>
              <w:rPr>
                <w:rFonts w:hint="eastAsia"/>
                <w:bCs/>
                <w:color w:val="000000"/>
                <w:kern w:val="0"/>
                <w:szCs w:val="21"/>
              </w:rPr>
              <w:t>4.</w:t>
            </w:r>
            <w:r>
              <w:rPr>
                <w:bCs/>
                <w:color w:val="000000"/>
                <w:kern w:val="0"/>
                <w:szCs w:val="21"/>
              </w:rPr>
              <w:t xml:space="preserve">Students should grasp the grammar of </w:t>
            </w:r>
            <w:r>
              <w:rPr>
                <w:rFonts w:hint="eastAsia"/>
                <w:bCs/>
                <w:color w:val="000000"/>
                <w:kern w:val="0"/>
                <w:szCs w:val="21"/>
              </w:rPr>
              <w:t>simple past tense and gerund tense.</w:t>
            </w:r>
          </w:p>
          <w:p>
            <w:pPr>
              <w:spacing w:line="264" w:lineRule="auto"/>
              <w:rPr>
                <w:bCs/>
                <w:color w:val="000000"/>
                <w:kern w:val="0"/>
                <w:szCs w:val="21"/>
              </w:rPr>
            </w:pPr>
            <w:r>
              <w:rPr>
                <w:rFonts w:hint="eastAsia"/>
                <w:bCs/>
                <w:color w:val="000000"/>
                <w:kern w:val="0"/>
                <w:szCs w:val="21"/>
              </w:rPr>
              <w:t>5.</w:t>
            </w:r>
            <w:r>
              <w:rPr>
                <w:bCs/>
                <w:color w:val="000000"/>
                <w:kern w:val="0"/>
                <w:szCs w:val="21"/>
              </w:rPr>
              <w:t>Students should master how to write</w:t>
            </w:r>
            <w:r>
              <w:rPr>
                <w:rFonts w:hint="eastAsia"/>
                <w:bCs/>
                <w:color w:val="000000"/>
                <w:kern w:val="0"/>
                <w:szCs w:val="21"/>
              </w:rPr>
              <w:t xml:space="preserve"> notice</w:t>
            </w:r>
          </w:p>
          <w:p>
            <w:pPr>
              <w:spacing w:line="264" w:lineRule="auto"/>
              <w:rPr>
                <w:rFonts w:ascii="宋体" w:hAnsi="宋体"/>
                <w:szCs w:val="21"/>
              </w:rPr>
            </w:pPr>
            <w:r>
              <w:rPr>
                <w:rFonts w:hint="eastAsia"/>
                <w:bCs/>
                <w:color w:val="000000"/>
                <w:kern w:val="0"/>
                <w:szCs w:val="21"/>
              </w:rPr>
              <w:t>6.Students should compare diffences between campus societies and extracurrilar activites at home and abroad.</w:t>
            </w:r>
          </w:p>
        </w:tc>
        <w:tc>
          <w:tcPr>
            <w:tcW w:w="702" w:type="dxa"/>
          </w:tcPr>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6" w:hRule="atLeast"/>
          <w:jc w:val="center"/>
        </w:trPr>
        <w:tc>
          <w:tcPr>
            <w:tcW w:w="800" w:type="dxa"/>
            <w:vAlign w:val="center"/>
          </w:tcPr>
          <w:p>
            <w:pPr>
              <w:pStyle w:val="19"/>
              <w:spacing w:after="0" w:line="420" w:lineRule="exact"/>
              <w:ind w:left="0" w:leftChars="0" w:firstLine="210" w:firstLineChars="100"/>
              <w:rPr>
                <w:rFonts w:ascii="宋体" w:hAnsi="宋体"/>
                <w:sz w:val="21"/>
                <w:szCs w:val="21"/>
              </w:rPr>
            </w:pPr>
            <w:r>
              <w:rPr>
                <w:rFonts w:hint="eastAsia" w:ascii="宋体" w:hAnsi="宋体"/>
                <w:sz w:val="21"/>
                <w:szCs w:val="21"/>
              </w:rPr>
              <w:t>3</w:t>
            </w:r>
          </w:p>
        </w:tc>
        <w:tc>
          <w:tcPr>
            <w:tcW w:w="2643" w:type="dxa"/>
            <w:vAlign w:val="center"/>
          </w:tcPr>
          <w:p>
            <w:pPr>
              <w:rPr>
                <w:rFonts w:ascii="Times New Roman" w:hAnsi="Times New Roman"/>
                <w:szCs w:val="21"/>
              </w:rPr>
            </w:pPr>
            <w:r>
              <w:rPr>
                <w:rFonts w:hint="eastAsia" w:ascii="Times New Roman" w:hAnsi="Times New Roman"/>
                <w:szCs w:val="21"/>
              </w:rPr>
              <w:t xml:space="preserve">Unit3 </w:t>
            </w:r>
          </w:p>
          <w:p>
            <w:pPr>
              <w:rPr>
                <w:rFonts w:ascii="Times New Roman" w:hAnsi="Times New Roman"/>
                <w:szCs w:val="21"/>
              </w:rPr>
            </w:pPr>
            <w:r>
              <w:rPr>
                <w:rFonts w:hint="eastAsia" w:ascii="Times New Roman" w:hAnsi="Times New Roman"/>
                <w:szCs w:val="21"/>
              </w:rPr>
              <w:t>Holidays and Festivals</w:t>
            </w:r>
          </w:p>
          <w:p>
            <w:pPr>
              <w:rPr>
                <w:rFonts w:ascii="Times New Roman" w:hAnsi="Times New Roman"/>
                <w:szCs w:val="21"/>
              </w:rPr>
            </w:pPr>
            <w:r>
              <w:rPr>
                <w:rFonts w:ascii="Times New Roman" w:hAnsi="Times New Roman"/>
                <w:szCs w:val="21"/>
              </w:rPr>
              <w:t>1.</w:t>
            </w:r>
            <w:r>
              <w:rPr>
                <w:rFonts w:hint="eastAsia" w:ascii="Times New Roman" w:hAnsi="Times New Roman"/>
                <w:szCs w:val="21"/>
              </w:rPr>
              <w:t>Warming Up</w:t>
            </w:r>
          </w:p>
          <w:p>
            <w:pPr>
              <w:ind w:left="1470" w:hanging="1470" w:hangingChars="700"/>
              <w:rPr>
                <w:rFonts w:ascii="Times New Roman" w:hAnsi="Times New Roman"/>
                <w:szCs w:val="21"/>
              </w:rPr>
            </w:pPr>
            <w:r>
              <w:rPr>
                <w:rFonts w:ascii="Times New Roman" w:hAnsi="Times New Roman"/>
                <w:szCs w:val="21"/>
              </w:rPr>
              <w:t>2.Listening</w:t>
            </w:r>
            <w:r>
              <w:rPr>
                <w:rFonts w:hint="eastAsia" w:ascii="Times New Roman" w:hAnsi="Times New Roman"/>
                <w:szCs w:val="21"/>
              </w:rPr>
              <w:t xml:space="preserve"> Smart</w:t>
            </w:r>
          </w:p>
          <w:p>
            <w:pPr>
              <w:ind w:left="1470" w:hanging="1470" w:hangingChars="700"/>
              <w:rPr>
                <w:rFonts w:ascii="Times New Roman" w:hAnsi="Times New Roman"/>
                <w:szCs w:val="21"/>
              </w:rPr>
            </w:pPr>
            <w:r>
              <w:rPr>
                <w:rFonts w:hint="eastAsia" w:ascii="Times New Roman" w:hAnsi="Times New Roman"/>
                <w:szCs w:val="21"/>
              </w:rPr>
              <w:t>3.Speaking Smart</w:t>
            </w:r>
          </w:p>
          <w:p>
            <w:pPr>
              <w:ind w:left="1470" w:hanging="1470" w:hangingChars="700"/>
              <w:rPr>
                <w:rFonts w:ascii="Times New Roman" w:hAnsi="Times New Roman"/>
                <w:szCs w:val="21"/>
              </w:rPr>
            </w:pPr>
            <w:r>
              <w:rPr>
                <w:rFonts w:ascii="Times New Roman" w:hAnsi="Times New Roman"/>
                <w:szCs w:val="21"/>
              </w:rPr>
              <w:t>3.</w:t>
            </w:r>
            <w:r>
              <w:rPr>
                <w:rFonts w:hint="eastAsia" w:ascii="Times New Roman" w:hAnsi="Times New Roman"/>
                <w:szCs w:val="21"/>
              </w:rPr>
              <w:t>Phonics</w:t>
            </w:r>
          </w:p>
          <w:p>
            <w:pPr>
              <w:ind w:left="1470" w:hanging="1470" w:hangingChars="700"/>
              <w:rPr>
                <w:rFonts w:ascii="Times New Roman" w:hAnsi="Times New Roman"/>
                <w:szCs w:val="21"/>
              </w:rPr>
            </w:pPr>
            <w:r>
              <w:rPr>
                <w:rFonts w:ascii="Times New Roman" w:hAnsi="Times New Roman"/>
                <w:szCs w:val="21"/>
              </w:rPr>
              <w:t>4.</w:t>
            </w:r>
            <w:r>
              <w:rPr>
                <w:rFonts w:hint="eastAsia" w:ascii="Times New Roman" w:hAnsi="Times New Roman"/>
                <w:szCs w:val="21"/>
              </w:rPr>
              <w:t>Reading Smart</w:t>
            </w:r>
          </w:p>
          <w:p>
            <w:pPr>
              <w:ind w:left="1470" w:hanging="1470" w:hangingChars="700"/>
              <w:rPr>
                <w:rFonts w:ascii="Times New Roman" w:hAnsi="Times New Roman"/>
                <w:szCs w:val="21"/>
              </w:rPr>
            </w:pPr>
            <w:r>
              <w:rPr>
                <w:rFonts w:ascii="Times New Roman" w:hAnsi="Times New Roman"/>
                <w:szCs w:val="21"/>
              </w:rPr>
              <w:t>5.</w:t>
            </w:r>
            <w:r>
              <w:rPr>
                <w:rFonts w:hint="eastAsia" w:ascii="Times New Roman" w:hAnsi="Times New Roman"/>
                <w:szCs w:val="21"/>
              </w:rPr>
              <w:t>W</w:t>
            </w:r>
            <w:r>
              <w:rPr>
                <w:rFonts w:ascii="Times New Roman" w:hAnsi="Times New Roman"/>
                <w:szCs w:val="21"/>
              </w:rPr>
              <w:t>riting</w:t>
            </w:r>
            <w:r>
              <w:rPr>
                <w:rFonts w:hint="eastAsia" w:ascii="Times New Roman" w:hAnsi="Times New Roman"/>
                <w:szCs w:val="21"/>
              </w:rPr>
              <w:t xml:space="preserve"> Smart</w:t>
            </w:r>
          </w:p>
          <w:p>
            <w:pPr>
              <w:ind w:left="1470" w:hanging="1470" w:hangingChars="700"/>
              <w:rPr>
                <w:rFonts w:ascii="Times New Roman" w:hAnsi="Times New Roman"/>
                <w:szCs w:val="21"/>
              </w:rPr>
            </w:pPr>
            <w:r>
              <w:rPr>
                <w:rFonts w:hint="eastAsia" w:ascii="Times New Roman" w:hAnsi="Times New Roman"/>
                <w:szCs w:val="21"/>
              </w:rPr>
              <w:t>6.Enjoy Yourself</w:t>
            </w:r>
          </w:p>
          <w:p>
            <w:pPr>
              <w:pStyle w:val="19"/>
              <w:spacing w:after="0" w:line="420" w:lineRule="exact"/>
              <w:ind w:left="0" w:leftChars="0"/>
              <w:jc w:val="center"/>
              <w:rPr>
                <w:szCs w:val="21"/>
              </w:rPr>
            </w:pPr>
            <w:r>
              <w:rPr>
                <w:rFonts w:hint="eastAsia"/>
                <w:szCs w:val="21"/>
              </w:rPr>
              <w:t xml:space="preserve"> </w:t>
            </w:r>
          </w:p>
          <w:p>
            <w:pPr>
              <w:pStyle w:val="19"/>
              <w:spacing w:after="0" w:line="420" w:lineRule="exact"/>
              <w:ind w:left="0" w:leftChars="0"/>
              <w:jc w:val="center"/>
              <w:rPr>
                <w:szCs w:val="21"/>
              </w:rPr>
            </w:pPr>
          </w:p>
        </w:tc>
        <w:tc>
          <w:tcPr>
            <w:tcW w:w="4377" w:type="dxa"/>
            <w:vAlign w:val="center"/>
          </w:tcPr>
          <w:p>
            <w:pPr>
              <w:rPr>
                <w:rFonts w:ascii="Times New Roman" w:hAnsi="Times New Roman"/>
                <w:bCs/>
                <w:color w:val="000000"/>
                <w:kern w:val="0"/>
                <w:szCs w:val="21"/>
              </w:rPr>
            </w:pPr>
            <w:r>
              <w:rPr>
                <w:rFonts w:hint="eastAsia" w:ascii="TimesNewRomanPS-BoldMT" w:hAnsi="TimesNewRomanPS-BoldMT" w:cs="TimesNewRomanPS-BoldMT"/>
                <w:bCs/>
                <w:color w:val="000000"/>
                <w:kern w:val="0"/>
              </w:rPr>
              <w:t>1.Student should acquire the new words and expressions.</w:t>
            </w:r>
          </w:p>
          <w:p>
            <w:pPr>
              <w:rPr>
                <w:rFonts w:ascii="Times New Roman" w:hAnsi="Times New Roman"/>
                <w:bCs/>
                <w:szCs w:val="21"/>
              </w:rPr>
            </w:pPr>
            <w:r>
              <w:rPr>
                <w:rFonts w:hint="eastAsia" w:ascii="Times New Roman" w:hAnsi="Times New Roman"/>
                <w:bCs/>
                <w:szCs w:val="21"/>
              </w:rPr>
              <w:t>2.Students should grasp the grammar of past participle</w:t>
            </w:r>
            <w:r>
              <w:rPr>
                <w:rFonts w:ascii="Times New Roman" w:hAnsi="Times New Roman"/>
                <w:bCs/>
                <w:szCs w:val="21"/>
              </w:rPr>
              <w:t>.</w:t>
            </w:r>
          </w:p>
          <w:p>
            <w:pPr>
              <w:rPr>
                <w:rFonts w:ascii="Times New Roman" w:hAnsi="Times New Roman"/>
                <w:bCs/>
                <w:szCs w:val="21"/>
              </w:rPr>
            </w:pPr>
            <w:r>
              <w:rPr>
                <w:rFonts w:hint="eastAsia" w:ascii="Times New Roman" w:hAnsi="Times New Roman"/>
                <w:bCs/>
                <w:szCs w:val="21"/>
              </w:rPr>
              <w:t>3.Students should master how to write greeting cards</w:t>
            </w:r>
          </w:p>
          <w:p>
            <w:pPr>
              <w:rPr>
                <w:rFonts w:ascii="Times New Roman" w:hAnsi="Times New Roman"/>
                <w:bCs/>
                <w:szCs w:val="21"/>
              </w:rPr>
            </w:pPr>
            <w:r>
              <w:rPr>
                <w:rFonts w:hint="eastAsia" w:ascii="TimesNewRomanPS-BoldMT" w:hAnsi="TimesNewRomanPS-BoldMT" w:cs="TimesNewRomanPS-BoldMT"/>
                <w:bCs/>
                <w:color w:val="000000"/>
                <w:kern w:val="0"/>
              </w:rPr>
              <w:t>4.</w:t>
            </w:r>
            <w:r>
              <w:rPr>
                <w:rFonts w:ascii="TimesNewRomanPS-BoldMT" w:hAnsi="TimesNewRomanPS-BoldMT" w:cs="TimesNewRomanPS-BoldMT"/>
                <w:bCs/>
                <w:color w:val="000000"/>
                <w:kern w:val="0"/>
              </w:rPr>
              <w:t>Student</w:t>
            </w:r>
            <w:r>
              <w:rPr>
                <w:rFonts w:hint="eastAsia" w:ascii="TimesNewRomanPS-BoldMT" w:hAnsi="TimesNewRomanPS-BoldMT" w:cs="TimesNewRomanPS-BoldMT"/>
                <w:bCs/>
                <w:color w:val="000000"/>
                <w:kern w:val="0"/>
              </w:rPr>
              <w:t>s</w:t>
            </w:r>
            <w:r>
              <w:rPr>
                <w:rFonts w:ascii="TimesNewRomanPS-BoldMT" w:hAnsi="TimesNewRomanPS-BoldMT" w:cs="TimesNewRomanPS-BoldMT"/>
                <w:bCs/>
                <w:color w:val="000000"/>
                <w:kern w:val="0"/>
              </w:rPr>
              <w:t xml:space="preserve"> should</w:t>
            </w:r>
            <w:r>
              <w:rPr>
                <w:rFonts w:hint="eastAsia" w:ascii="TimesNewRomanPS-BoldMT" w:hAnsi="TimesNewRomanPS-BoldMT" w:cs="TimesNewRomanPS-BoldMT"/>
                <w:bCs/>
                <w:color w:val="000000"/>
                <w:kern w:val="0"/>
              </w:rPr>
              <w:t xml:space="preserve"> understand simple article about the h</w:t>
            </w:r>
            <w:r>
              <w:rPr>
                <w:rFonts w:hint="eastAsia" w:ascii="Times New Roman" w:hAnsi="Times New Roman"/>
                <w:szCs w:val="21"/>
              </w:rPr>
              <w:t>olidays and festivals</w:t>
            </w:r>
          </w:p>
          <w:p>
            <w:pPr>
              <w:rPr>
                <w:rFonts w:ascii="Times New Roman" w:hAnsi="Times New Roman"/>
                <w:bCs/>
                <w:szCs w:val="21"/>
              </w:rPr>
            </w:pPr>
            <w:r>
              <w:rPr>
                <w:rFonts w:hint="eastAsia" w:ascii="Times New Roman" w:hAnsi="Times New Roman"/>
                <w:bCs/>
                <w:szCs w:val="21"/>
              </w:rPr>
              <w:t xml:space="preserve">5.Students should know how to describe a trip and </w:t>
            </w:r>
            <w:r>
              <w:rPr>
                <w:rFonts w:ascii="Times New Roman" w:hAnsi="Times New Roman"/>
                <w:bCs/>
                <w:szCs w:val="21"/>
              </w:rPr>
              <w:t>scenery</w:t>
            </w:r>
          </w:p>
          <w:p>
            <w:pPr>
              <w:spacing w:line="264" w:lineRule="auto"/>
              <w:rPr>
                <w:bCs/>
                <w:color w:val="000000"/>
                <w:kern w:val="0"/>
                <w:szCs w:val="21"/>
              </w:rPr>
            </w:pPr>
            <w:r>
              <w:rPr>
                <w:rFonts w:hint="eastAsia" w:ascii="Times New Roman" w:hAnsi="Times New Roman"/>
                <w:bCs/>
                <w:color w:val="000000"/>
                <w:kern w:val="0"/>
                <w:szCs w:val="21"/>
              </w:rPr>
              <w:t xml:space="preserve">6.Students should know western customs of gift giving </w:t>
            </w:r>
          </w:p>
        </w:tc>
        <w:tc>
          <w:tcPr>
            <w:tcW w:w="702" w:type="dxa"/>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 xml:space="preserve">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00" w:type="dxa"/>
            <w:vAlign w:val="center"/>
          </w:tcPr>
          <w:p>
            <w:pPr>
              <w:pStyle w:val="19"/>
              <w:spacing w:after="0" w:line="420" w:lineRule="exact"/>
              <w:ind w:left="0" w:leftChars="0" w:firstLine="210" w:firstLineChars="100"/>
              <w:rPr>
                <w:rFonts w:ascii="宋体" w:hAnsi="宋体"/>
                <w:sz w:val="21"/>
                <w:szCs w:val="21"/>
              </w:rPr>
            </w:pPr>
            <w:r>
              <w:rPr>
                <w:rFonts w:hint="eastAsia" w:ascii="宋体" w:hAnsi="宋体"/>
                <w:sz w:val="21"/>
                <w:szCs w:val="21"/>
              </w:rPr>
              <w:t xml:space="preserve">4 </w:t>
            </w:r>
          </w:p>
        </w:tc>
        <w:tc>
          <w:tcPr>
            <w:tcW w:w="2643" w:type="dxa"/>
            <w:vAlign w:val="center"/>
          </w:tcPr>
          <w:p>
            <w:pPr>
              <w:rPr>
                <w:szCs w:val="21"/>
              </w:rPr>
            </w:pPr>
            <w:r>
              <w:rPr>
                <w:rFonts w:hint="eastAsia"/>
                <w:szCs w:val="21"/>
              </w:rPr>
              <w:t xml:space="preserve">Unit4 </w:t>
            </w:r>
          </w:p>
          <w:p>
            <w:pPr>
              <w:rPr>
                <w:szCs w:val="21"/>
              </w:rPr>
            </w:pPr>
            <w:r>
              <w:rPr>
                <w:rFonts w:hint="eastAsia"/>
                <w:szCs w:val="21"/>
              </w:rPr>
              <w:t>Modern Communication</w:t>
            </w:r>
          </w:p>
          <w:p>
            <w:pPr>
              <w:rPr>
                <w:szCs w:val="21"/>
              </w:rPr>
            </w:pPr>
            <w:r>
              <w:rPr>
                <w:szCs w:val="21"/>
              </w:rPr>
              <w:t>1.</w:t>
            </w:r>
            <w:r>
              <w:rPr>
                <w:rFonts w:hint="eastAsia"/>
                <w:szCs w:val="21"/>
              </w:rPr>
              <w:t>Warming Up</w:t>
            </w:r>
          </w:p>
          <w:p>
            <w:pPr>
              <w:ind w:left="1470" w:hanging="1470" w:hangingChars="700"/>
              <w:rPr>
                <w:szCs w:val="21"/>
              </w:rPr>
            </w:pPr>
            <w:r>
              <w:rPr>
                <w:szCs w:val="21"/>
              </w:rPr>
              <w:t>2.Listening</w:t>
            </w:r>
            <w:r>
              <w:rPr>
                <w:rFonts w:hint="eastAsia"/>
                <w:szCs w:val="21"/>
              </w:rPr>
              <w:t xml:space="preserve"> Smart</w:t>
            </w:r>
          </w:p>
          <w:p>
            <w:pPr>
              <w:ind w:left="1470" w:hanging="1470" w:hangingChars="700"/>
              <w:rPr>
                <w:szCs w:val="21"/>
              </w:rPr>
            </w:pPr>
            <w:r>
              <w:rPr>
                <w:rFonts w:hint="eastAsia"/>
                <w:szCs w:val="21"/>
              </w:rPr>
              <w:t>3.Speaking Smart</w:t>
            </w:r>
          </w:p>
          <w:p>
            <w:pPr>
              <w:ind w:left="1470" w:hanging="1470" w:hangingChars="700"/>
              <w:rPr>
                <w:szCs w:val="21"/>
              </w:rPr>
            </w:pPr>
            <w:r>
              <w:rPr>
                <w:szCs w:val="21"/>
              </w:rPr>
              <w:t>3.</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p>
            <w:pPr>
              <w:ind w:left="1470" w:hanging="1470" w:hangingChars="700"/>
              <w:rPr>
                <w:szCs w:val="21"/>
              </w:rPr>
            </w:pPr>
            <w:r>
              <w:rPr>
                <w:rFonts w:hint="eastAsia"/>
                <w:szCs w:val="21"/>
              </w:rPr>
              <w:t>6.Enjoy Yourself</w:t>
            </w:r>
          </w:p>
          <w:p>
            <w:pPr>
              <w:pStyle w:val="19"/>
              <w:spacing w:after="0" w:line="420" w:lineRule="exact"/>
              <w:ind w:left="0" w:leftChars="0"/>
              <w:jc w:val="center"/>
              <w:rPr>
                <w:rFonts w:ascii="宋体" w:hAnsi="宋体"/>
                <w:sz w:val="21"/>
                <w:szCs w:val="21"/>
              </w:rPr>
            </w:pPr>
            <w:r>
              <w:rPr>
                <w:rFonts w:hint="eastAsia"/>
                <w:szCs w:val="21"/>
              </w:rPr>
              <w:t xml:space="preserve"> </w:t>
            </w:r>
          </w:p>
        </w:tc>
        <w:tc>
          <w:tcPr>
            <w:tcW w:w="4377" w:type="dxa"/>
            <w:vAlign w:val="center"/>
          </w:tcPr>
          <w:p>
            <w:pPr>
              <w:rPr>
                <w:bCs/>
                <w:color w:val="000000"/>
                <w:kern w:val="0"/>
                <w:szCs w:val="21"/>
              </w:rPr>
            </w:pPr>
            <w:r>
              <w:rPr>
                <w:rFonts w:hint="eastAsia" w:ascii="TimesNewRomanPS-BoldMT" w:hAnsi="TimesNewRomanPS-BoldMT" w:cs="TimesNewRomanPS-BoldMT"/>
                <w:bCs/>
                <w:color w:val="000000"/>
                <w:kern w:val="0"/>
              </w:rPr>
              <w:t>1.Students should be able to talk about food and eating habits.</w:t>
            </w:r>
          </w:p>
          <w:p>
            <w:pPr>
              <w:rPr>
                <w:bCs/>
                <w:szCs w:val="21"/>
              </w:rPr>
            </w:pPr>
            <w:r>
              <w:rPr>
                <w:rFonts w:hint="eastAsia" w:ascii="TimesNewRomanPS-BoldMT" w:hAnsi="TimesNewRomanPS-BoldMT" w:cs="TimesNewRomanPS-BoldMT"/>
                <w:bCs/>
                <w:color w:val="000000"/>
                <w:kern w:val="0"/>
              </w:rPr>
              <w:t>2.Students should grasp the new words and expressions in this unit</w:t>
            </w:r>
            <w:r>
              <w:rPr>
                <w:bCs/>
                <w:szCs w:val="21"/>
              </w:rPr>
              <w:t>.</w:t>
            </w:r>
          </w:p>
          <w:p>
            <w:pPr>
              <w:rPr>
                <w:bCs/>
                <w:color w:val="000000"/>
                <w:kern w:val="0"/>
                <w:szCs w:val="21"/>
              </w:rPr>
            </w:pPr>
            <w:r>
              <w:rPr>
                <w:rFonts w:hint="eastAsia" w:ascii="TimesNewRomanPS-BoldMT" w:hAnsi="TimesNewRomanPS-BoldMT" w:cs="TimesNewRomanPS-BoldMT"/>
                <w:bCs/>
                <w:color w:val="000000"/>
                <w:kern w:val="0"/>
              </w:rPr>
              <w:t>3.Students should grasp the grammar about modal verbs</w:t>
            </w:r>
            <w:r>
              <w:rPr>
                <w:bCs/>
                <w:color w:val="000000"/>
                <w:kern w:val="0"/>
                <w:szCs w:val="21"/>
              </w:rPr>
              <w:t>.</w:t>
            </w:r>
          </w:p>
          <w:p>
            <w:pPr>
              <w:rPr>
                <w:bCs/>
                <w:szCs w:val="21"/>
              </w:rPr>
            </w:pPr>
            <w:r>
              <w:rPr>
                <w:rFonts w:hint="eastAsia" w:ascii="TimesNewRomanPS-BoldMT" w:hAnsi="TimesNewRomanPS-BoldMT" w:cs="TimesNewRomanPS-BoldMT"/>
                <w:bCs/>
                <w:color w:val="000000"/>
                <w:kern w:val="0"/>
              </w:rPr>
              <w:t>4.</w:t>
            </w:r>
            <w:r>
              <w:rPr>
                <w:rFonts w:ascii="TimesNewRomanPS-BoldMT" w:hAnsi="TimesNewRomanPS-BoldMT" w:cs="TimesNewRomanPS-BoldMT"/>
                <w:bCs/>
                <w:color w:val="000000"/>
                <w:kern w:val="0"/>
              </w:rPr>
              <w:t>Student</w:t>
            </w:r>
            <w:r>
              <w:rPr>
                <w:rFonts w:hint="eastAsia" w:ascii="TimesNewRomanPS-BoldMT" w:hAnsi="TimesNewRomanPS-BoldMT" w:cs="TimesNewRomanPS-BoldMT"/>
                <w:bCs/>
                <w:color w:val="000000"/>
                <w:kern w:val="0"/>
              </w:rPr>
              <w:t>s</w:t>
            </w:r>
            <w:r>
              <w:rPr>
                <w:rFonts w:ascii="TimesNewRomanPS-BoldMT" w:hAnsi="TimesNewRomanPS-BoldMT" w:cs="TimesNewRomanPS-BoldMT"/>
                <w:bCs/>
                <w:color w:val="000000"/>
                <w:kern w:val="0"/>
              </w:rPr>
              <w:t xml:space="preserve"> should</w:t>
            </w:r>
            <w:r>
              <w:rPr>
                <w:rFonts w:hint="eastAsia" w:ascii="TimesNewRomanPS-BoldMT" w:hAnsi="TimesNewRomanPS-BoldMT" w:cs="TimesNewRomanPS-BoldMT"/>
                <w:bCs/>
                <w:color w:val="000000"/>
                <w:kern w:val="0"/>
              </w:rPr>
              <w:t xml:space="preserve"> understand simple article about the   </w:t>
            </w:r>
          </w:p>
          <w:p>
            <w:pPr>
              <w:rPr>
                <w:szCs w:val="21"/>
              </w:rPr>
            </w:pPr>
            <w:r>
              <w:rPr>
                <w:rFonts w:hint="eastAsia"/>
                <w:szCs w:val="21"/>
              </w:rPr>
              <w:t>modern communication</w:t>
            </w:r>
          </w:p>
          <w:p>
            <w:pPr>
              <w:rPr>
                <w:szCs w:val="21"/>
              </w:rPr>
            </w:pPr>
            <w:r>
              <w:rPr>
                <w:rFonts w:hint="eastAsia" w:ascii="TimesNewRomanPS-BoldMT" w:hAnsi="TimesNewRomanPS-BoldMT" w:cs="TimesNewRomanPS-BoldMT"/>
                <w:bCs/>
                <w:color w:val="000000"/>
                <w:kern w:val="0"/>
              </w:rPr>
              <w:t>5.Students should master the skills of E-mail</w:t>
            </w:r>
            <w:r>
              <w:rPr>
                <w:rFonts w:ascii="TimesNewRomanPS-BoldMT" w:hAnsi="TimesNewRomanPS-BoldMT" w:cs="TimesNewRomanPS-BoldMT"/>
                <w:bCs/>
                <w:color w:val="000000"/>
                <w:kern w:val="0"/>
              </w:rPr>
              <w:t xml:space="preserve"> writing</w:t>
            </w:r>
            <w:r>
              <w:rPr>
                <w:rFonts w:hint="eastAsia" w:ascii="TimesNewRomanPS-BoldMT" w:hAnsi="TimesNewRomanPS-BoldMT" w:cs="TimesNewRomanPS-BoldMT"/>
                <w:bCs/>
                <w:color w:val="000000"/>
                <w:kern w:val="0"/>
              </w:rPr>
              <w:t>.</w:t>
            </w:r>
          </w:p>
          <w:p>
            <w:pPr>
              <w:rPr>
                <w:rFonts w:ascii="宋体" w:hAnsi="宋体"/>
                <w:szCs w:val="21"/>
              </w:rPr>
            </w:pPr>
            <w:r>
              <w:rPr>
                <w:rFonts w:hint="eastAsia" w:ascii="TimesNewRomanPS-BoldMT" w:hAnsi="TimesNewRomanPS-BoldMT" w:cs="TimesNewRomanPS-BoldMT"/>
                <w:bCs/>
                <w:color w:val="000000"/>
                <w:kern w:val="0"/>
              </w:rPr>
              <w:t>6.Students should be able to major modern communications tools in China and USA</w:t>
            </w:r>
          </w:p>
        </w:tc>
        <w:tc>
          <w:tcPr>
            <w:tcW w:w="702" w:type="dxa"/>
          </w:tcPr>
          <w:p>
            <w:pPr>
              <w:spacing w:line="360" w:lineRule="auto"/>
              <w:rPr>
                <w:rFonts w:ascii="宋体" w:hAnsi="宋体"/>
                <w:szCs w:val="21"/>
              </w:rPr>
            </w:pPr>
          </w:p>
          <w:p>
            <w:pPr>
              <w:spacing w:line="360" w:lineRule="auto"/>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0" w:hRule="atLeast"/>
          <w:jc w:val="center"/>
        </w:trPr>
        <w:tc>
          <w:tcPr>
            <w:tcW w:w="800" w:type="dxa"/>
            <w:vAlign w:val="center"/>
          </w:tcPr>
          <w:p>
            <w:pPr>
              <w:pStyle w:val="19"/>
              <w:spacing w:after="0" w:line="420" w:lineRule="exact"/>
              <w:ind w:left="0" w:leftChars="0"/>
              <w:rPr>
                <w:rFonts w:ascii="宋体" w:hAnsi="宋体"/>
                <w:sz w:val="21"/>
                <w:szCs w:val="21"/>
              </w:rPr>
            </w:pPr>
            <w:r>
              <w:rPr>
                <w:rFonts w:hint="eastAsia" w:ascii="宋体" w:hAnsi="宋体"/>
                <w:sz w:val="21"/>
                <w:szCs w:val="21"/>
              </w:rPr>
              <w:t xml:space="preserve">  5</w:t>
            </w:r>
          </w:p>
        </w:tc>
        <w:tc>
          <w:tcPr>
            <w:tcW w:w="2643" w:type="dxa"/>
            <w:vAlign w:val="center"/>
          </w:tcPr>
          <w:p>
            <w:pPr>
              <w:rPr>
                <w:szCs w:val="21"/>
              </w:rPr>
            </w:pPr>
            <w:r>
              <w:rPr>
                <w:rFonts w:hint="eastAsia"/>
                <w:szCs w:val="21"/>
              </w:rPr>
              <w:t>Unit5 Sharing Economy</w:t>
            </w:r>
          </w:p>
          <w:p>
            <w:pPr>
              <w:rPr>
                <w:szCs w:val="21"/>
              </w:rPr>
            </w:pPr>
            <w:r>
              <w:rPr>
                <w:szCs w:val="21"/>
              </w:rPr>
              <w:t>1.</w:t>
            </w:r>
            <w:r>
              <w:rPr>
                <w:rFonts w:hint="eastAsia"/>
                <w:szCs w:val="21"/>
              </w:rPr>
              <w:t>Warming Up</w:t>
            </w:r>
          </w:p>
          <w:p>
            <w:pPr>
              <w:ind w:left="1470" w:hanging="1470" w:hangingChars="700"/>
              <w:rPr>
                <w:szCs w:val="21"/>
              </w:rPr>
            </w:pPr>
            <w:r>
              <w:rPr>
                <w:szCs w:val="21"/>
              </w:rPr>
              <w:t>2.Listening</w:t>
            </w:r>
            <w:r>
              <w:rPr>
                <w:rFonts w:hint="eastAsia"/>
                <w:szCs w:val="21"/>
              </w:rPr>
              <w:t xml:space="preserve"> Smart</w:t>
            </w:r>
          </w:p>
          <w:p>
            <w:pPr>
              <w:ind w:left="1470" w:hanging="1470" w:hangingChars="700"/>
              <w:rPr>
                <w:szCs w:val="21"/>
              </w:rPr>
            </w:pPr>
            <w:r>
              <w:rPr>
                <w:rFonts w:hint="eastAsia"/>
                <w:szCs w:val="21"/>
              </w:rPr>
              <w:t>3.Speaking Smart</w:t>
            </w:r>
          </w:p>
          <w:p>
            <w:pPr>
              <w:ind w:left="1470" w:hanging="1470" w:hangingChars="700"/>
              <w:rPr>
                <w:szCs w:val="21"/>
              </w:rPr>
            </w:pPr>
            <w:r>
              <w:rPr>
                <w:szCs w:val="21"/>
              </w:rPr>
              <w:t>3.</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p>
            <w:pPr>
              <w:ind w:left="1470" w:hanging="1470" w:hangingChars="700"/>
              <w:rPr>
                <w:szCs w:val="21"/>
              </w:rPr>
            </w:pPr>
            <w:r>
              <w:rPr>
                <w:rFonts w:hint="eastAsia"/>
                <w:szCs w:val="21"/>
              </w:rPr>
              <w:t>6.Enjoy Yourself</w:t>
            </w:r>
          </w:p>
          <w:p>
            <w:pPr>
              <w:pStyle w:val="19"/>
              <w:spacing w:after="0" w:line="420" w:lineRule="exact"/>
              <w:ind w:left="0" w:leftChars="0"/>
              <w:jc w:val="center"/>
              <w:rPr>
                <w:rFonts w:ascii="宋体" w:hAnsi="宋体"/>
                <w:sz w:val="21"/>
                <w:szCs w:val="21"/>
              </w:rPr>
            </w:pPr>
            <w:r>
              <w:rPr>
                <w:rFonts w:hint="eastAsia"/>
                <w:szCs w:val="21"/>
              </w:rPr>
              <w:t xml:space="preserve"> </w:t>
            </w:r>
          </w:p>
        </w:tc>
        <w:tc>
          <w:tcPr>
            <w:tcW w:w="4377" w:type="dxa"/>
            <w:vAlign w:val="center"/>
          </w:tcPr>
          <w:p>
            <w:pPr>
              <w:pStyle w:val="67"/>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1.Students should know how to talk about the culture of our country.</w:t>
            </w:r>
          </w:p>
          <w:p>
            <w:pPr>
              <w:pStyle w:val="67"/>
              <w:ind w:firstLine="0" w:firstLineChars="0"/>
              <w:rPr>
                <w:bCs/>
                <w:szCs w:val="21"/>
              </w:rPr>
            </w:pPr>
            <w:r>
              <w:rPr>
                <w:rFonts w:hint="eastAsia" w:ascii="TimesNewRomanPS-BoldMT" w:hAnsi="TimesNewRomanPS-BoldMT" w:cs="TimesNewRomanPS-BoldMT"/>
                <w:bCs/>
                <w:color w:val="000000"/>
                <w:kern w:val="0"/>
              </w:rPr>
              <w:t>2.Students should grasp the new words and expressions</w:t>
            </w:r>
            <w:r>
              <w:rPr>
                <w:bCs/>
                <w:szCs w:val="21"/>
              </w:rPr>
              <w:t>.</w:t>
            </w:r>
          </w:p>
          <w:p>
            <w:pPr>
              <w:pStyle w:val="67"/>
              <w:ind w:firstLine="0" w:firstLineChars="0"/>
              <w:rPr>
                <w:color w:val="000000"/>
                <w:kern w:val="0"/>
                <w:szCs w:val="21"/>
              </w:rPr>
            </w:pPr>
            <w:r>
              <w:rPr>
                <w:rFonts w:hint="eastAsia" w:ascii="TimesNewRomanPS-BoldMT" w:hAnsi="TimesNewRomanPS-BoldMT" w:cs="TimesNewRomanPS-BoldMT"/>
                <w:bCs/>
                <w:color w:val="000000"/>
                <w:kern w:val="0"/>
              </w:rPr>
              <w:t>3.Students should grasp the grammar about</w:t>
            </w:r>
            <w:r>
              <w:t xml:space="preserve"> present particle</w:t>
            </w:r>
            <w:r>
              <w:rPr>
                <w:color w:val="000000"/>
                <w:kern w:val="0"/>
                <w:szCs w:val="21"/>
              </w:rPr>
              <w:t>.</w:t>
            </w:r>
          </w:p>
          <w:p>
            <w:pPr>
              <w:rPr>
                <w:bCs/>
                <w:szCs w:val="21"/>
              </w:rPr>
            </w:pPr>
            <w:r>
              <w:rPr>
                <w:rFonts w:hint="eastAsia" w:ascii="TimesNewRomanPS-BoldMT" w:hAnsi="TimesNewRomanPS-BoldMT" w:cs="TimesNewRomanPS-BoldMT"/>
                <w:bCs/>
                <w:color w:val="000000"/>
                <w:kern w:val="0"/>
              </w:rPr>
              <w:t>4.</w:t>
            </w:r>
            <w:r>
              <w:rPr>
                <w:rFonts w:ascii="TimesNewRomanPS-BoldMT" w:hAnsi="TimesNewRomanPS-BoldMT" w:cs="TimesNewRomanPS-BoldMT"/>
                <w:bCs/>
                <w:color w:val="000000"/>
                <w:kern w:val="0"/>
              </w:rPr>
              <w:t>Student</w:t>
            </w:r>
            <w:r>
              <w:rPr>
                <w:rFonts w:hint="eastAsia" w:ascii="TimesNewRomanPS-BoldMT" w:hAnsi="TimesNewRomanPS-BoldMT" w:cs="TimesNewRomanPS-BoldMT"/>
                <w:bCs/>
                <w:color w:val="000000"/>
                <w:kern w:val="0"/>
              </w:rPr>
              <w:t>s</w:t>
            </w:r>
            <w:r>
              <w:rPr>
                <w:rFonts w:ascii="TimesNewRomanPS-BoldMT" w:hAnsi="TimesNewRomanPS-BoldMT" w:cs="TimesNewRomanPS-BoldMT"/>
                <w:bCs/>
                <w:color w:val="000000"/>
                <w:kern w:val="0"/>
              </w:rPr>
              <w:t xml:space="preserve"> should</w:t>
            </w:r>
            <w:r>
              <w:rPr>
                <w:rFonts w:hint="eastAsia" w:ascii="TimesNewRomanPS-BoldMT" w:hAnsi="TimesNewRomanPS-BoldMT" w:cs="TimesNewRomanPS-BoldMT"/>
                <w:bCs/>
                <w:color w:val="000000"/>
                <w:kern w:val="0"/>
              </w:rPr>
              <w:t xml:space="preserve"> understand simple article about the s</w:t>
            </w:r>
            <w:r>
              <w:rPr>
                <w:rFonts w:hint="eastAsia"/>
                <w:szCs w:val="21"/>
              </w:rPr>
              <w:t>haring economy</w:t>
            </w:r>
            <w:r>
              <w:rPr>
                <w:rFonts w:hint="eastAsia" w:ascii="TimesNewRomanPS-BoldMT" w:hAnsi="TimesNewRomanPS-BoldMT" w:cs="TimesNewRomanPS-BoldMT"/>
                <w:bCs/>
                <w:color w:val="000000"/>
                <w:kern w:val="0"/>
              </w:rPr>
              <w:t xml:space="preserve"> . </w:t>
            </w:r>
          </w:p>
          <w:p>
            <w:pPr>
              <w:pStyle w:val="67"/>
              <w:ind w:firstLine="0" w:firstLineChars="0"/>
              <w:rPr>
                <w:szCs w:val="21"/>
              </w:rPr>
            </w:pPr>
            <w:r>
              <w:rPr>
                <w:rFonts w:hint="eastAsia" w:ascii="TimesNewRomanPS-BoldMT" w:hAnsi="TimesNewRomanPS-BoldMT" w:cs="TimesNewRomanPS-BoldMT"/>
                <w:bCs/>
                <w:color w:val="000000"/>
                <w:kern w:val="0"/>
              </w:rPr>
              <w:t xml:space="preserve">5.Students should master how to </w:t>
            </w:r>
            <w:r>
              <w:rPr>
                <w:rFonts w:ascii="TimesNewRomanPS-BoldMT" w:hAnsi="TimesNewRomanPS-BoldMT" w:cs="TimesNewRomanPS-BoldMT"/>
                <w:bCs/>
                <w:color w:val="000000"/>
                <w:kern w:val="0"/>
              </w:rPr>
              <w:t>writ</w:t>
            </w:r>
            <w:r>
              <w:rPr>
                <w:rFonts w:hint="eastAsia" w:ascii="TimesNewRomanPS-BoldMT" w:hAnsi="TimesNewRomanPS-BoldMT" w:cs="TimesNewRomanPS-BoldMT"/>
                <w:bCs/>
                <w:color w:val="000000"/>
                <w:kern w:val="0"/>
              </w:rPr>
              <w:t>e reservation confirmation.</w:t>
            </w:r>
          </w:p>
          <w:p>
            <w:pPr>
              <w:pStyle w:val="67"/>
              <w:ind w:firstLine="0" w:firstLineChars="0"/>
              <w:rPr>
                <w:rFonts w:ascii="宋体" w:hAnsi="宋体"/>
                <w:szCs w:val="21"/>
              </w:rPr>
            </w:pPr>
            <w:r>
              <w:rPr>
                <w:rFonts w:hint="eastAsia" w:ascii="TimesNewRomanPS-BoldMT" w:hAnsi="TimesNewRomanPS-BoldMT" w:cs="TimesNewRomanPS-BoldMT"/>
                <w:bCs/>
                <w:color w:val="000000"/>
                <w:kern w:val="0"/>
              </w:rPr>
              <w:t>6.Students should understand the comparing the sharing economy at home and abroad.</w:t>
            </w:r>
          </w:p>
        </w:tc>
        <w:tc>
          <w:tcPr>
            <w:tcW w:w="702" w:type="dxa"/>
          </w:tcPr>
          <w:p>
            <w:pPr>
              <w:spacing w:line="360" w:lineRule="auto"/>
              <w:rPr>
                <w:rFonts w:ascii="宋体" w:hAnsi="宋体"/>
                <w:szCs w:val="21"/>
              </w:rPr>
            </w:pPr>
          </w:p>
          <w:p>
            <w:pPr>
              <w:spacing w:line="360" w:lineRule="auto"/>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0" w:type="dxa"/>
            <w:vAlign w:val="center"/>
          </w:tcPr>
          <w:p>
            <w:pPr>
              <w:pStyle w:val="19"/>
              <w:spacing w:after="0" w:line="420" w:lineRule="exact"/>
              <w:ind w:left="0" w:leftChars="0"/>
              <w:rPr>
                <w:rFonts w:ascii="宋体" w:hAnsi="宋体"/>
                <w:sz w:val="21"/>
                <w:szCs w:val="21"/>
              </w:rPr>
            </w:pPr>
            <w:r>
              <w:rPr>
                <w:rFonts w:hint="eastAsia" w:ascii="宋体" w:hAnsi="宋体"/>
                <w:sz w:val="21"/>
                <w:szCs w:val="21"/>
              </w:rPr>
              <w:t xml:space="preserve">  6 </w:t>
            </w:r>
          </w:p>
          <w:p>
            <w:pPr>
              <w:pStyle w:val="19"/>
              <w:spacing w:after="0" w:line="420" w:lineRule="exact"/>
              <w:ind w:left="0" w:leftChars="0" w:firstLine="480"/>
              <w:jc w:val="center"/>
              <w:rPr>
                <w:rFonts w:ascii="宋体" w:hAnsi="宋体"/>
                <w:sz w:val="21"/>
                <w:szCs w:val="21"/>
              </w:rPr>
            </w:pPr>
          </w:p>
        </w:tc>
        <w:tc>
          <w:tcPr>
            <w:tcW w:w="2643" w:type="dxa"/>
            <w:vAlign w:val="center"/>
          </w:tcPr>
          <w:p>
            <w:pPr>
              <w:rPr>
                <w:szCs w:val="21"/>
              </w:rPr>
            </w:pPr>
            <w:r>
              <w:rPr>
                <w:rFonts w:hint="eastAsia"/>
                <w:szCs w:val="21"/>
              </w:rPr>
              <w:t xml:space="preserve">Unit6 Travelling </w:t>
            </w:r>
          </w:p>
          <w:p>
            <w:pPr>
              <w:rPr>
                <w:szCs w:val="21"/>
              </w:rPr>
            </w:pPr>
            <w:r>
              <w:rPr>
                <w:szCs w:val="21"/>
              </w:rPr>
              <w:t>1.</w:t>
            </w:r>
            <w:r>
              <w:rPr>
                <w:rFonts w:hint="eastAsia"/>
                <w:szCs w:val="21"/>
              </w:rPr>
              <w:t>Warming Up</w:t>
            </w:r>
          </w:p>
          <w:p>
            <w:pPr>
              <w:ind w:left="1470" w:hanging="1470" w:hangingChars="700"/>
              <w:rPr>
                <w:szCs w:val="21"/>
              </w:rPr>
            </w:pPr>
            <w:r>
              <w:rPr>
                <w:szCs w:val="21"/>
              </w:rPr>
              <w:t>2.Listening</w:t>
            </w:r>
            <w:r>
              <w:rPr>
                <w:rFonts w:hint="eastAsia"/>
                <w:szCs w:val="21"/>
              </w:rPr>
              <w:t xml:space="preserve"> Smart</w:t>
            </w:r>
          </w:p>
          <w:p>
            <w:pPr>
              <w:ind w:left="1470" w:hanging="1470" w:hangingChars="700"/>
              <w:rPr>
                <w:szCs w:val="21"/>
              </w:rPr>
            </w:pPr>
            <w:r>
              <w:rPr>
                <w:rFonts w:hint="eastAsia"/>
                <w:szCs w:val="21"/>
              </w:rPr>
              <w:t>3.Speaking Smart</w:t>
            </w:r>
          </w:p>
          <w:p>
            <w:pPr>
              <w:ind w:left="1470" w:hanging="1470" w:hangingChars="700"/>
              <w:rPr>
                <w:szCs w:val="21"/>
              </w:rPr>
            </w:pPr>
            <w:r>
              <w:rPr>
                <w:szCs w:val="21"/>
              </w:rPr>
              <w:t>3.</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p>
            <w:pPr>
              <w:ind w:left="1470" w:hanging="1470" w:hangingChars="700"/>
              <w:rPr>
                <w:szCs w:val="21"/>
              </w:rPr>
            </w:pPr>
            <w:r>
              <w:rPr>
                <w:rFonts w:hint="eastAsia"/>
                <w:szCs w:val="21"/>
              </w:rPr>
              <w:t>6.Enjoy Yourself</w:t>
            </w:r>
          </w:p>
          <w:p>
            <w:pPr>
              <w:pStyle w:val="19"/>
              <w:spacing w:after="0" w:line="420" w:lineRule="exact"/>
              <w:ind w:left="0" w:leftChars="0"/>
              <w:jc w:val="center"/>
              <w:rPr>
                <w:rFonts w:ascii="宋体" w:hAnsi="宋体"/>
                <w:sz w:val="21"/>
                <w:szCs w:val="21"/>
              </w:rPr>
            </w:pPr>
            <w:r>
              <w:rPr>
                <w:sz w:val="21"/>
                <w:szCs w:val="21"/>
              </w:rPr>
              <w:t xml:space="preserve"> </w:t>
            </w:r>
          </w:p>
        </w:tc>
        <w:tc>
          <w:tcPr>
            <w:tcW w:w="4377" w:type="dxa"/>
            <w:vAlign w:val="center"/>
          </w:tcPr>
          <w:p>
            <w:pPr>
              <w:pStyle w:val="67"/>
              <w:ind w:firstLine="0" w:firstLineChars="0"/>
              <w:rPr>
                <w:bCs/>
                <w:color w:val="000000"/>
                <w:kern w:val="0"/>
                <w:szCs w:val="21"/>
              </w:rPr>
            </w:pPr>
            <w:r>
              <w:rPr>
                <w:rFonts w:hint="eastAsia" w:ascii="TimesNewRomanPS-BoldMT" w:hAnsi="TimesNewRomanPS-BoldMT" w:cs="TimesNewRomanPS-BoldMT"/>
                <w:bCs/>
                <w:color w:val="000000"/>
                <w:kern w:val="0"/>
              </w:rPr>
              <w:t xml:space="preserve">1.Students should know how to describe a </w:t>
            </w:r>
            <w:r>
              <w:rPr>
                <w:rFonts w:ascii="TimesNewRomanPS-BoldMT" w:hAnsi="TimesNewRomanPS-BoldMT" w:cs="TimesNewRomanPS-BoldMT"/>
                <w:bCs/>
                <w:color w:val="000000"/>
                <w:kern w:val="0"/>
              </w:rPr>
              <w:t>commonly used social network</w:t>
            </w:r>
            <w:r>
              <w:rPr>
                <w:rFonts w:hint="eastAsia" w:ascii="TimesNewRomanPS-BoldMT" w:hAnsi="TimesNewRomanPS-BoldMT" w:cs="TimesNewRomanPS-BoldMT"/>
                <w:bCs/>
                <w:color w:val="000000"/>
                <w:kern w:val="0"/>
              </w:rPr>
              <w:t>.</w:t>
            </w:r>
          </w:p>
          <w:p>
            <w:pPr>
              <w:pStyle w:val="67"/>
              <w:ind w:firstLine="0" w:firstLineChars="0"/>
              <w:rPr>
                <w:bCs/>
                <w:szCs w:val="21"/>
              </w:rPr>
            </w:pPr>
            <w:r>
              <w:rPr>
                <w:rFonts w:hint="eastAsia" w:ascii="TimesNewRomanPS-BoldMT" w:hAnsi="TimesNewRomanPS-BoldMT" w:cs="TimesNewRomanPS-BoldMT"/>
                <w:bCs/>
                <w:color w:val="000000"/>
                <w:kern w:val="0"/>
              </w:rPr>
              <w:t>2.Students should grasp the new words and expressions</w:t>
            </w:r>
            <w:r>
              <w:rPr>
                <w:bCs/>
                <w:szCs w:val="21"/>
              </w:rPr>
              <w:t>.</w:t>
            </w:r>
          </w:p>
          <w:p>
            <w:pPr>
              <w:pStyle w:val="67"/>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3.Students should grasp the grammar about</w:t>
            </w:r>
            <w:r>
              <w:rPr>
                <w:rFonts w:ascii="TimesNewRomanPS-BoldMT" w:hAnsi="TimesNewRomanPS-BoldMT" w:cs="TimesNewRomanPS-BoldMT"/>
                <w:bCs/>
                <w:color w:val="000000"/>
                <w:kern w:val="0"/>
              </w:rPr>
              <w:t xml:space="preserve"> </w:t>
            </w:r>
            <w:r>
              <w:rPr>
                <w:rFonts w:hint="eastAsia" w:ascii="TimesNewRomanPS-BoldMT" w:hAnsi="TimesNewRomanPS-BoldMT" w:cs="TimesNewRomanPS-BoldMT"/>
                <w:bCs/>
                <w:color w:val="000000"/>
                <w:kern w:val="0"/>
              </w:rPr>
              <w:t>comparative of adjectives and adverbs</w:t>
            </w:r>
            <w:r>
              <w:rPr>
                <w:rFonts w:ascii="TimesNewRomanPS-BoldMT" w:hAnsi="TimesNewRomanPS-BoldMT" w:cs="TimesNewRomanPS-BoldMT"/>
                <w:bCs/>
                <w:color w:val="000000"/>
                <w:kern w:val="0"/>
              </w:rPr>
              <w:t>.</w:t>
            </w:r>
          </w:p>
          <w:p>
            <w:pPr>
              <w:rPr>
                <w:bCs/>
                <w:szCs w:val="21"/>
              </w:rPr>
            </w:pPr>
            <w:r>
              <w:rPr>
                <w:rFonts w:hint="eastAsia" w:ascii="TimesNewRomanPS-BoldMT" w:hAnsi="TimesNewRomanPS-BoldMT" w:cs="TimesNewRomanPS-BoldMT"/>
                <w:bCs/>
                <w:color w:val="000000"/>
                <w:kern w:val="0"/>
              </w:rPr>
              <w:t>4.</w:t>
            </w:r>
            <w:r>
              <w:rPr>
                <w:rFonts w:ascii="TimesNewRomanPS-BoldMT" w:hAnsi="TimesNewRomanPS-BoldMT" w:cs="TimesNewRomanPS-BoldMT"/>
                <w:bCs/>
                <w:color w:val="000000"/>
                <w:kern w:val="0"/>
              </w:rPr>
              <w:t>Student</w:t>
            </w:r>
            <w:r>
              <w:rPr>
                <w:rFonts w:hint="eastAsia" w:ascii="TimesNewRomanPS-BoldMT" w:hAnsi="TimesNewRomanPS-BoldMT" w:cs="TimesNewRomanPS-BoldMT"/>
                <w:bCs/>
                <w:color w:val="000000"/>
                <w:kern w:val="0"/>
              </w:rPr>
              <w:t>s</w:t>
            </w:r>
            <w:r>
              <w:rPr>
                <w:rFonts w:ascii="TimesNewRomanPS-BoldMT" w:hAnsi="TimesNewRomanPS-BoldMT" w:cs="TimesNewRomanPS-BoldMT"/>
                <w:bCs/>
                <w:color w:val="000000"/>
                <w:kern w:val="0"/>
              </w:rPr>
              <w:t xml:space="preserve"> should</w:t>
            </w:r>
            <w:r>
              <w:rPr>
                <w:rFonts w:hint="eastAsia" w:ascii="TimesNewRomanPS-BoldMT" w:hAnsi="TimesNewRomanPS-BoldMT" w:cs="TimesNewRomanPS-BoldMT"/>
                <w:bCs/>
                <w:color w:val="000000"/>
                <w:kern w:val="0"/>
              </w:rPr>
              <w:t xml:space="preserve"> understand simple article about the  travelling. </w:t>
            </w:r>
          </w:p>
          <w:p>
            <w:pPr>
              <w:pStyle w:val="67"/>
              <w:ind w:firstLine="0" w:firstLineChars="0"/>
              <w:rPr>
                <w:sz w:val="24"/>
              </w:rPr>
            </w:pPr>
            <w:r>
              <w:rPr>
                <w:rFonts w:hint="eastAsia" w:ascii="TimesNewRomanPS-BoldMT" w:hAnsi="TimesNewRomanPS-BoldMT" w:cs="TimesNewRomanPS-BoldMT"/>
                <w:bCs/>
                <w:color w:val="000000"/>
                <w:kern w:val="0"/>
              </w:rPr>
              <w:t xml:space="preserve">5.Students should master how to </w:t>
            </w:r>
            <w:r>
              <w:rPr>
                <w:rFonts w:ascii="TimesNewRomanPS-BoldMT" w:hAnsi="TimesNewRomanPS-BoldMT" w:cs="TimesNewRomanPS-BoldMT"/>
                <w:bCs/>
                <w:color w:val="000000"/>
                <w:kern w:val="0"/>
              </w:rPr>
              <w:t>writ</w:t>
            </w:r>
            <w:r>
              <w:rPr>
                <w:rFonts w:hint="eastAsia" w:ascii="TimesNewRomanPS-BoldMT" w:hAnsi="TimesNewRomanPS-BoldMT" w:cs="TimesNewRomanPS-BoldMT"/>
                <w:bCs/>
                <w:color w:val="000000"/>
                <w:kern w:val="0"/>
              </w:rPr>
              <w:t>e a tour plan.</w:t>
            </w:r>
          </w:p>
          <w:p>
            <w:pPr>
              <w:pStyle w:val="67"/>
              <w:ind w:firstLine="0" w:firstLineChars="0"/>
              <w:rPr>
                <w:rFonts w:ascii="宋体" w:hAnsi="宋体"/>
                <w:szCs w:val="21"/>
              </w:rPr>
            </w:pPr>
            <w:r>
              <w:rPr>
                <w:rFonts w:hint="eastAsia" w:ascii="TimesNewRomanPS-BoldMT" w:hAnsi="TimesNewRomanPS-BoldMT" w:cs="TimesNewRomanPS-BoldMT"/>
                <w:bCs/>
                <w:color w:val="000000"/>
                <w:kern w:val="0"/>
              </w:rPr>
              <w:t>6.Students should be able to understand to identify difference in public transportation at home and abroad .</w:t>
            </w:r>
          </w:p>
        </w:tc>
        <w:tc>
          <w:tcPr>
            <w:tcW w:w="702" w:type="dxa"/>
          </w:tcPr>
          <w:p>
            <w:pPr>
              <w:spacing w:line="360" w:lineRule="auto"/>
              <w:rPr>
                <w:rFonts w:ascii="宋体" w:hAnsi="宋体"/>
                <w:szCs w:val="21"/>
              </w:rPr>
            </w:pPr>
          </w:p>
          <w:p>
            <w:pPr>
              <w:spacing w:line="360" w:lineRule="auto"/>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12</w:t>
            </w: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0" w:type="dxa"/>
            <w:vAlign w:val="center"/>
          </w:tcPr>
          <w:p>
            <w:pPr>
              <w:pStyle w:val="19"/>
              <w:spacing w:after="0" w:line="420" w:lineRule="exact"/>
              <w:ind w:left="0" w:leftChars="0"/>
              <w:jc w:val="center"/>
              <w:rPr>
                <w:rFonts w:ascii="宋体" w:hAnsi="宋体"/>
                <w:sz w:val="21"/>
                <w:szCs w:val="21"/>
              </w:rPr>
            </w:pPr>
            <w:r>
              <w:rPr>
                <w:rFonts w:hint="eastAsia" w:ascii="宋体" w:hAnsi="宋体"/>
                <w:sz w:val="21"/>
                <w:szCs w:val="21"/>
              </w:rPr>
              <w:t>7</w:t>
            </w:r>
          </w:p>
        </w:tc>
        <w:tc>
          <w:tcPr>
            <w:tcW w:w="2643" w:type="dxa"/>
            <w:vAlign w:val="center"/>
          </w:tcPr>
          <w:p>
            <w:pPr>
              <w:rPr>
                <w:szCs w:val="21"/>
              </w:rPr>
            </w:pPr>
            <w:r>
              <w:rPr>
                <w:rFonts w:hint="eastAsia"/>
                <w:szCs w:val="21"/>
              </w:rPr>
              <w:t>Unit7 Love</w:t>
            </w:r>
          </w:p>
          <w:p>
            <w:pPr>
              <w:rPr>
                <w:szCs w:val="21"/>
              </w:rPr>
            </w:pPr>
            <w:r>
              <w:rPr>
                <w:szCs w:val="21"/>
              </w:rPr>
              <w:t>1.</w:t>
            </w:r>
            <w:r>
              <w:rPr>
                <w:rFonts w:hint="eastAsia"/>
                <w:szCs w:val="21"/>
              </w:rPr>
              <w:t>Warming Up</w:t>
            </w:r>
          </w:p>
          <w:p>
            <w:pPr>
              <w:ind w:left="1470" w:hanging="1470" w:hangingChars="700"/>
              <w:rPr>
                <w:szCs w:val="21"/>
              </w:rPr>
            </w:pPr>
            <w:r>
              <w:rPr>
                <w:szCs w:val="21"/>
              </w:rPr>
              <w:t>2.Listening</w:t>
            </w:r>
            <w:r>
              <w:rPr>
                <w:rFonts w:hint="eastAsia"/>
                <w:szCs w:val="21"/>
              </w:rPr>
              <w:t xml:space="preserve"> Smart</w:t>
            </w:r>
          </w:p>
          <w:p>
            <w:pPr>
              <w:ind w:left="1470" w:hanging="1470" w:hangingChars="700"/>
              <w:rPr>
                <w:szCs w:val="21"/>
              </w:rPr>
            </w:pPr>
            <w:r>
              <w:rPr>
                <w:rFonts w:hint="eastAsia"/>
                <w:szCs w:val="21"/>
              </w:rPr>
              <w:t>3.Speaking Smart</w:t>
            </w:r>
          </w:p>
          <w:p>
            <w:pPr>
              <w:ind w:left="1470" w:hanging="1470" w:hangingChars="700"/>
              <w:rPr>
                <w:szCs w:val="21"/>
              </w:rPr>
            </w:pPr>
            <w:r>
              <w:rPr>
                <w:szCs w:val="21"/>
              </w:rPr>
              <w:t>3.</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p>
            <w:pPr>
              <w:rPr>
                <w:szCs w:val="21"/>
              </w:rPr>
            </w:pPr>
            <w:r>
              <w:rPr>
                <w:rFonts w:hint="eastAsia"/>
                <w:szCs w:val="21"/>
              </w:rPr>
              <w:t>6.Enjoy Yourself</w:t>
            </w:r>
          </w:p>
        </w:tc>
        <w:tc>
          <w:tcPr>
            <w:tcW w:w="4377" w:type="dxa"/>
            <w:vAlign w:val="center"/>
          </w:tcPr>
          <w:p>
            <w:pPr>
              <w:pStyle w:val="67"/>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1. Students should be able to talk about what love is.</w:t>
            </w:r>
          </w:p>
          <w:p>
            <w:pPr>
              <w:pStyle w:val="67"/>
              <w:ind w:firstLine="0" w:firstLineChars="0"/>
              <w:rPr>
                <w:bCs/>
                <w:szCs w:val="21"/>
              </w:rPr>
            </w:pPr>
            <w:r>
              <w:rPr>
                <w:rFonts w:hint="eastAsia" w:ascii="TimesNewRomanPS-BoldMT" w:hAnsi="TimesNewRomanPS-BoldMT" w:cs="TimesNewRomanPS-BoldMT"/>
                <w:bCs/>
                <w:color w:val="000000"/>
                <w:kern w:val="0"/>
              </w:rPr>
              <w:t>2.Students should grasp the new words and expressions</w:t>
            </w:r>
            <w:r>
              <w:rPr>
                <w:bCs/>
                <w:szCs w:val="21"/>
              </w:rPr>
              <w:t>.</w:t>
            </w:r>
          </w:p>
          <w:p>
            <w:pPr>
              <w:pStyle w:val="67"/>
              <w:ind w:firstLine="0" w:firstLineChars="0"/>
              <w:rPr>
                <w:color w:val="000000"/>
                <w:kern w:val="0"/>
                <w:szCs w:val="21"/>
              </w:rPr>
            </w:pPr>
            <w:r>
              <w:rPr>
                <w:rFonts w:hint="eastAsia" w:ascii="TimesNewRomanPS-BoldMT" w:hAnsi="TimesNewRomanPS-BoldMT" w:cs="TimesNewRomanPS-BoldMT"/>
                <w:bCs/>
                <w:color w:val="000000"/>
                <w:kern w:val="0"/>
              </w:rPr>
              <w:t>3.Students should grasp the grammar about</w:t>
            </w:r>
            <w:r>
              <w:t xml:space="preserve"> </w:t>
            </w:r>
            <w:r>
              <w:rPr>
                <w:rFonts w:hint="eastAsia"/>
              </w:rPr>
              <w:t>Emphatic sentences</w:t>
            </w:r>
            <w:r>
              <w:rPr>
                <w:color w:val="000000"/>
                <w:kern w:val="0"/>
                <w:szCs w:val="21"/>
              </w:rPr>
              <w:t>.</w:t>
            </w:r>
          </w:p>
          <w:p>
            <w:pPr>
              <w:rPr>
                <w:bCs/>
                <w:szCs w:val="21"/>
              </w:rPr>
            </w:pPr>
            <w:r>
              <w:rPr>
                <w:rFonts w:hint="eastAsia" w:ascii="TimesNewRomanPS-BoldMT" w:hAnsi="TimesNewRomanPS-BoldMT" w:cs="TimesNewRomanPS-BoldMT"/>
                <w:bCs/>
                <w:color w:val="000000"/>
                <w:kern w:val="0"/>
              </w:rPr>
              <w:t>4.</w:t>
            </w:r>
            <w:r>
              <w:rPr>
                <w:rFonts w:ascii="TimesNewRomanPS-BoldMT" w:hAnsi="TimesNewRomanPS-BoldMT" w:cs="TimesNewRomanPS-BoldMT"/>
                <w:bCs/>
                <w:color w:val="000000"/>
                <w:kern w:val="0"/>
              </w:rPr>
              <w:t>Student</w:t>
            </w:r>
            <w:r>
              <w:rPr>
                <w:rFonts w:hint="eastAsia" w:ascii="TimesNewRomanPS-BoldMT" w:hAnsi="TimesNewRomanPS-BoldMT" w:cs="TimesNewRomanPS-BoldMT"/>
                <w:bCs/>
                <w:color w:val="000000"/>
                <w:kern w:val="0"/>
              </w:rPr>
              <w:t>s</w:t>
            </w:r>
            <w:r>
              <w:rPr>
                <w:rFonts w:ascii="TimesNewRomanPS-BoldMT" w:hAnsi="TimesNewRomanPS-BoldMT" w:cs="TimesNewRomanPS-BoldMT"/>
                <w:bCs/>
                <w:color w:val="000000"/>
                <w:kern w:val="0"/>
              </w:rPr>
              <w:t xml:space="preserve"> should</w:t>
            </w:r>
            <w:r>
              <w:rPr>
                <w:rFonts w:hint="eastAsia" w:ascii="TimesNewRomanPS-BoldMT" w:hAnsi="TimesNewRomanPS-BoldMT" w:cs="TimesNewRomanPS-BoldMT"/>
                <w:bCs/>
                <w:color w:val="000000"/>
                <w:kern w:val="0"/>
              </w:rPr>
              <w:t xml:space="preserve"> understand simple article about the s</w:t>
            </w:r>
            <w:r>
              <w:rPr>
                <w:rFonts w:hint="eastAsia"/>
                <w:szCs w:val="21"/>
              </w:rPr>
              <w:t>haring economy</w:t>
            </w:r>
            <w:r>
              <w:rPr>
                <w:rFonts w:hint="eastAsia" w:ascii="TimesNewRomanPS-BoldMT" w:hAnsi="TimesNewRomanPS-BoldMT" w:cs="TimesNewRomanPS-BoldMT"/>
                <w:bCs/>
                <w:color w:val="000000"/>
                <w:kern w:val="0"/>
              </w:rPr>
              <w:t xml:space="preserve"> . </w:t>
            </w:r>
          </w:p>
          <w:p>
            <w:pPr>
              <w:pStyle w:val="67"/>
              <w:ind w:firstLine="0" w:firstLineChars="0"/>
              <w:rPr>
                <w:szCs w:val="21"/>
              </w:rPr>
            </w:pPr>
            <w:r>
              <w:rPr>
                <w:rFonts w:hint="eastAsia" w:ascii="TimesNewRomanPS-BoldMT" w:hAnsi="TimesNewRomanPS-BoldMT" w:cs="TimesNewRomanPS-BoldMT"/>
                <w:bCs/>
                <w:color w:val="000000"/>
                <w:kern w:val="0"/>
              </w:rPr>
              <w:t xml:space="preserve">5.Students should master how to </w:t>
            </w:r>
            <w:r>
              <w:rPr>
                <w:rFonts w:ascii="TimesNewRomanPS-BoldMT" w:hAnsi="TimesNewRomanPS-BoldMT" w:cs="TimesNewRomanPS-BoldMT"/>
                <w:bCs/>
                <w:color w:val="000000"/>
                <w:kern w:val="0"/>
              </w:rPr>
              <w:t>writ</w:t>
            </w:r>
            <w:r>
              <w:rPr>
                <w:rFonts w:hint="eastAsia" w:ascii="TimesNewRomanPS-BoldMT" w:hAnsi="TimesNewRomanPS-BoldMT" w:cs="TimesNewRomanPS-BoldMT"/>
                <w:bCs/>
                <w:color w:val="000000"/>
                <w:kern w:val="0"/>
              </w:rPr>
              <w:t>e an invitation card.</w:t>
            </w:r>
          </w:p>
          <w:p>
            <w:pPr>
              <w:pStyle w:val="67"/>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6.Students should understand the difference understanding of love between western and eastern cultures.</w:t>
            </w:r>
          </w:p>
        </w:tc>
        <w:tc>
          <w:tcPr>
            <w:tcW w:w="702" w:type="dxa"/>
          </w:tcPr>
          <w:p>
            <w:pPr>
              <w:spacing w:line="360" w:lineRule="auto"/>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0" w:type="dxa"/>
            <w:vAlign w:val="center"/>
          </w:tcPr>
          <w:p>
            <w:pPr>
              <w:pStyle w:val="19"/>
              <w:spacing w:after="0" w:line="420" w:lineRule="exact"/>
              <w:ind w:left="0" w:leftChars="0"/>
              <w:jc w:val="center"/>
              <w:rPr>
                <w:rFonts w:ascii="宋体" w:hAnsi="宋体"/>
                <w:sz w:val="21"/>
                <w:szCs w:val="21"/>
              </w:rPr>
            </w:pPr>
            <w:r>
              <w:rPr>
                <w:rFonts w:hint="eastAsia" w:ascii="宋体" w:hAnsi="宋体"/>
                <w:sz w:val="21"/>
                <w:szCs w:val="21"/>
              </w:rPr>
              <w:t>8</w:t>
            </w:r>
          </w:p>
        </w:tc>
        <w:tc>
          <w:tcPr>
            <w:tcW w:w="2643" w:type="dxa"/>
            <w:vAlign w:val="center"/>
          </w:tcPr>
          <w:p>
            <w:pPr>
              <w:rPr>
                <w:szCs w:val="21"/>
              </w:rPr>
            </w:pPr>
            <w:r>
              <w:rPr>
                <w:rFonts w:hint="eastAsia"/>
                <w:szCs w:val="21"/>
              </w:rPr>
              <w:t>Unit8 Confidence</w:t>
            </w:r>
          </w:p>
          <w:p>
            <w:pPr>
              <w:rPr>
                <w:szCs w:val="21"/>
              </w:rPr>
            </w:pPr>
            <w:r>
              <w:rPr>
                <w:szCs w:val="21"/>
              </w:rPr>
              <w:t>1.</w:t>
            </w:r>
            <w:r>
              <w:rPr>
                <w:rFonts w:hint="eastAsia"/>
                <w:szCs w:val="21"/>
              </w:rPr>
              <w:t>Warming Up</w:t>
            </w:r>
          </w:p>
          <w:p>
            <w:pPr>
              <w:ind w:left="1470" w:hanging="1470" w:hangingChars="700"/>
              <w:rPr>
                <w:szCs w:val="21"/>
              </w:rPr>
            </w:pPr>
            <w:r>
              <w:rPr>
                <w:szCs w:val="21"/>
              </w:rPr>
              <w:t>2.Listening</w:t>
            </w:r>
            <w:r>
              <w:rPr>
                <w:rFonts w:hint="eastAsia"/>
                <w:szCs w:val="21"/>
              </w:rPr>
              <w:t xml:space="preserve"> Smart</w:t>
            </w:r>
          </w:p>
          <w:p>
            <w:pPr>
              <w:ind w:left="1470" w:hanging="1470" w:hangingChars="700"/>
              <w:rPr>
                <w:szCs w:val="21"/>
              </w:rPr>
            </w:pPr>
            <w:r>
              <w:rPr>
                <w:rFonts w:hint="eastAsia"/>
                <w:szCs w:val="21"/>
              </w:rPr>
              <w:t>3.Speaking Smart</w:t>
            </w:r>
          </w:p>
          <w:p>
            <w:pPr>
              <w:ind w:left="1470" w:hanging="1470" w:hangingChars="700"/>
              <w:rPr>
                <w:szCs w:val="21"/>
              </w:rPr>
            </w:pPr>
            <w:r>
              <w:rPr>
                <w:szCs w:val="21"/>
              </w:rPr>
              <w:t>3.</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p>
            <w:pPr>
              <w:rPr>
                <w:szCs w:val="21"/>
              </w:rPr>
            </w:pPr>
            <w:r>
              <w:rPr>
                <w:rFonts w:hint="eastAsia"/>
                <w:szCs w:val="21"/>
              </w:rPr>
              <w:t>6.Enjoy Yourself</w:t>
            </w:r>
          </w:p>
        </w:tc>
        <w:tc>
          <w:tcPr>
            <w:tcW w:w="4377" w:type="dxa"/>
            <w:vAlign w:val="center"/>
          </w:tcPr>
          <w:p>
            <w:pPr>
              <w:pStyle w:val="67"/>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1.Students should be able to talk about the importance of confidence.</w:t>
            </w:r>
          </w:p>
          <w:p>
            <w:pPr>
              <w:pStyle w:val="67"/>
              <w:ind w:firstLine="0" w:firstLineChars="0"/>
              <w:rPr>
                <w:bCs/>
                <w:szCs w:val="21"/>
              </w:rPr>
            </w:pPr>
            <w:r>
              <w:rPr>
                <w:rFonts w:hint="eastAsia" w:ascii="TimesNewRomanPS-BoldMT" w:hAnsi="TimesNewRomanPS-BoldMT" w:cs="TimesNewRomanPS-BoldMT"/>
                <w:bCs/>
                <w:color w:val="000000"/>
                <w:kern w:val="0"/>
              </w:rPr>
              <w:t>2.Students should grasp the new words and expressions</w:t>
            </w:r>
            <w:r>
              <w:rPr>
                <w:bCs/>
                <w:szCs w:val="21"/>
              </w:rPr>
              <w:t>.</w:t>
            </w:r>
          </w:p>
          <w:p>
            <w:pPr>
              <w:pStyle w:val="67"/>
              <w:ind w:firstLine="0" w:firstLineChars="0"/>
              <w:rPr>
                <w:color w:val="000000"/>
                <w:kern w:val="0"/>
                <w:szCs w:val="21"/>
              </w:rPr>
            </w:pPr>
            <w:r>
              <w:rPr>
                <w:rFonts w:hint="eastAsia" w:ascii="TimesNewRomanPS-BoldMT" w:hAnsi="TimesNewRomanPS-BoldMT" w:cs="TimesNewRomanPS-BoldMT"/>
                <w:bCs/>
                <w:color w:val="000000"/>
                <w:kern w:val="0"/>
              </w:rPr>
              <w:t>3.Students should grasp the grammar about</w:t>
            </w:r>
            <w:r>
              <w:t xml:space="preserve"> </w:t>
            </w:r>
            <w:r>
              <w:rPr>
                <w:rFonts w:hint="eastAsia"/>
              </w:rPr>
              <w:t>object clause</w:t>
            </w:r>
            <w:r>
              <w:rPr>
                <w:color w:val="000000"/>
                <w:kern w:val="0"/>
                <w:szCs w:val="21"/>
              </w:rPr>
              <w:t>.</w:t>
            </w:r>
          </w:p>
          <w:p>
            <w:pPr>
              <w:rPr>
                <w:bCs/>
                <w:szCs w:val="21"/>
              </w:rPr>
            </w:pPr>
            <w:r>
              <w:rPr>
                <w:rFonts w:hint="eastAsia" w:ascii="TimesNewRomanPS-BoldMT" w:hAnsi="TimesNewRomanPS-BoldMT" w:cs="TimesNewRomanPS-BoldMT"/>
                <w:bCs/>
                <w:color w:val="000000"/>
                <w:kern w:val="0"/>
              </w:rPr>
              <w:t>4.</w:t>
            </w:r>
            <w:r>
              <w:rPr>
                <w:rFonts w:ascii="TimesNewRomanPS-BoldMT" w:hAnsi="TimesNewRomanPS-BoldMT" w:cs="TimesNewRomanPS-BoldMT"/>
                <w:bCs/>
                <w:color w:val="000000"/>
                <w:kern w:val="0"/>
              </w:rPr>
              <w:t>Student</w:t>
            </w:r>
            <w:r>
              <w:rPr>
                <w:rFonts w:hint="eastAsia" w:ascii="TimesNewRomanPS-BoldMT" w:hAnsi="TimesNewRomanPS-BoldMT" w:cs="TimesNewRomanPS-BoldMT"/>
                <w:bCs/>
                <w:color w:val="000000"/>
                <w:kern w:val="0"/>
              </w:rPr>
              <w:t>s</w:t>
            </w:r>
            <w:r>
              <w:rPr>
                <w:rFonts w:ascii="TimesNewRomanPS-BoldMT" w:hAnsi="TimesNewRomanPS-BoldMT" w:cs="TimesNewRomanPS-BoldMT"/>
                <w:bCs/>
                <w:color w:val="000000"/>
                <w:kern w:val="0"/>
              </w:rPr>
              <w:t xml:space="preserve"> should</w:t>
            </w:r>
            <w:r>
              <w:rPr>
                <w:rFonts w:hint="eastAsia" w:ascii="TimesNewRomanPS-BoldMT" w:hAnsi="TimesNewRomanPS-BoldMT" w:cs="TimesNewRomanPS-BoldMT"/>
                <w:bCs/>
                <w:color w:val="000000"/>
                <w:kern w:val="0"/>
              </w:rPr>
              <w:t xml:space="preserve"> learn to praise and encourage others. </w:t>
            </w:r>
          </w:p>
          <w:p>
            <w:pPr>
              <w:pStyle w:val="67"/>
              <w:ind w:firstLine="0" w:firstLineChars="0"/>
              <w:rPr>
                <w:szCs w:val="21"/>
              </w:rPr>
            </w:pPr>
            <w:r>
              <w:rPr>
                <w:rFonts w:hint="eastAsia" w:ascii="TimesNewRomanPS-BoldMT" w:hAnsi="TimesNewRomanPS-BoldMT" w:cs="TimesNewRomanPS-BoldMT"/>
                <w:bCs/>
                <w:color w:val="000000"/>
                <w:kern w:val="0"/>
              </w:rPr>
              <w:t xml:space="preserve">5.Students should master how to </w:t>
            </w:r>
            <w:r>
              <w:rPr>
                <w:rFonts w:ascii="TimesNewRomanPS-BoldMT" w:hAnsi="TimesNewRomanPS-BoldMT" w:cs="TimesNewRomanPS-BoldMT"/>
                <w:bCs/>
                <w:color w:val="000000"/>
                <w:kern w:val="0"/>
              </w:rPr>
              <w:t>writ</w:t>
            </w:r>
            <w:r>
              <w:rPr>
                <w:rFonts w:hint="eastAsia" w:ascii="TimesNewRomanPS-BoldMT" w:hAnsi="TimesNewRomanPS-BoldMT" w:cs="TimesNewRomanPS-BoldMT"/>
                <w:bCs/>
                <w:color w:val="000000"/>
                <w:kern w:val="0"/>
              </w:rPr>
              <w:t>e letter of encouragement.</w:t>
            </w:r>
          </w:p>
          <w:p>
            <w:pPr>
              <w:pStyle w:val="67"/>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6.Students should realize the importance of confidence and being a confident man.</w:t>
            </w:r>
          </w:p>
        </w:tc>
        <w:tc>
          <w:tcPr>
            <w:tcW w:w="702" w:type="dxa"/>
          </w:tcPr>
          <w:p>
            <w:pPr>
              <w:spacing w:line="360" w:lineRule="auto"/>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0" w:type="dxa"/>
            <w:vAlign w:val="center"/>
          </w:tcPr>
          <w:p>
            <w:pPr>
              <w:pStyle w:val="19"/>
              <w:spacing w:after="0" w:line="420" w:lineRule="exact"/>
              <w:ind w:left="0" w:leftChars="0"/>
              <w:jc w:val="center"/>
              <w:rPr>
                <w:rFonts w:ascii="宋体" w:hAnsi="宋体"/>
                <w:sz w:val="21"/>
                <w:szCs w:val="21"/>
              </w:rPr>
            </w:pPr>
            <w:r>
              <w:rPr>
                <w:rFonts w:hint="eastAsia" w:ascii="宋体" w:hAnsi="宋体"/>
                <w:sz w:val="21"/>
                <w:szCs w:val="21"/>
              </w:rPr>
              <w:t>9</w:t>
            </w:r>
          </w:p>
        </w:tc>
        <w:tc>
          <w:tcPr>
            <w:tcW w:w="2643" w:type="dxa"/>
            <w:vAlign w:val="center"/>
          </w:tcPr>
          <w:p>
            <w:pPr>
              <w:rPr>
                <w:szCs w:val="21"/>
              </w:rPr>
            </w:pPr>
            <w:r>
              <w:rPr>
                <w:rFonts w:hint="eastAsia"/>
                <w:szCs w:val="21"/>
              </w:rPr>
              <w:t xml:space="preserve">Unit9 Dream </w:t>
            </w:r>
          </w:p>
          <w:p>
            <w:pPr>
              <w:rPr>
                <w:szCs w:val="21"/>
              </w:rPr>
            </w:pPr>
            <w:r>
              <w:rPr>
                <w:szCs w:val="21"/>
              </w:rPr>
              <w:t>1.</w:t>
            </w:r>
            <w:r>
              <w:rPr>
                <w:rFonts w:hint="eastAsia"/>
                <w:szCs w:val="21"/>
              </w:rPr>
              <w:t>Warming Up</w:t>
            </w:r>
          </w:p>
          <w:p>
            <w:pPr>
              <w:ind w:left="1470" w:hanging="1470" w:hangingChars="700"/>
              <w:rPr>
                <w:szCs w:val="21"/>
              </w:rPr>
            </w:pPr>
            <w:r>
              <w:rPr>
                <w:szCs w:val="21"/>
              </w:rPr>
              <w:t>2.Listening</w:t>
            </w:r>
            <w:r>
              <w:rPr>
                <w:rFonts w:hint="eastAsia"/>
                <w:szCs w:val="21"/>
              </w:rPr>
              <w:t xml:space="preserve"> Smart</w:t>
            </w:r>
          </w:p>
          <w:p>
            <w:pPr>
              <w:ind w:left="1470" w:hanging="1470" w:hangingChars="700"/>
              <w:rPr>
                <w:szCs w:val="21"/>
              </w:rPr>
            </w:pPr>
            <w:r>
              <w:rPr>
                <w:rFonts w:hint="eastAsia"/>
                <w:szCs w:val="21"/>
              </w:rPr>
              <w:t>3.Speaking Smart</w:t>
            </w:r>
          </w:p>
          <w:p>
            <w:pPr>
              <w:ind w:left="1470" w:hanging="1470" w:hangingChars="700"/>
              <w:rPr>
                <w:szCs w:val="21"/>
              </w:rPr>
            </w:pPr>
            <w:r>
              <w:rPr>
                <w:szCs w:val="21"/>
              </w:rPr>
              <w:t>3.</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p>
            <w:pPr>
              <w:rPr>
                <w:szCs w:val="21"/>
              </w:rPr>
            </w:pPr>
            <w:r>
              <w:rPr>
                <w:rFonts w:hint="eastAsia"/>
                <w:szCs w:val="21"/>
              </w:rPr>
              <w:t>6.Enjoy Yourself</w:t>
            </w:r>
          </w:p>
        </w:tc>
        <w:tc>
          <w:tcPr>
            <w:tcW w:w="4377" w:type="dxa"/>
            <w:vAlign w:val="center"/>
          </w:tcPr>
          <w:p>
            <w:pPr>
              <w:pStyle w:val="67"/>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1.Students should know how to talk about personal ideal.</w:t>
            </w:r>
          </w:p>
          <w:p>
            <w:pPr>
              <w:pStyle w:val="67"/>
              <w:ind w:firstLine="0" w:firstLineChars="0"/>
              <w:rPr>
                <w:bCs/>
                <w:szCs w:val="21"/>
              </w:rPr>
            </w:pPr>
            <w:r>
              <w:rPr>
                <w:rFonts w:hint="eastAsia" w:ascii="TimesNewRomanPS-BoldMT" w:hAnsi="TimesNewRomanPS-BoldMT" w:cs="TimesNewRomanPS-BoldMT"/>
                <w:bCs/>
                <w:color w:val="000000"/>
                <w:kern w:val="0"/>
              </w:rPr>
              <w:t>2.Students should grasp the new words and expressions</w:t>
            </w:r>
            <w:r>
              <w:rPr>
                <w:bCs/>
                <w:szCs w:val="21"/>
              </w:rPr>
              <w:t>.</w:t>
            </w:r>
          </w:p>
          <w:p>
            <w:pPr>
              <w:pStyle w:val="67"/>
              <w:ind w:firstLine="0" w:firstLineChars="0"/>
              <w:rPr>
                <w:color w:val="000000"/>
                <w:kern w:val="0"/>
                <w:szCs w:val="21"/>
              </w:rPr>
            </w:pPr>
            <w:r>
              <w:rPr>
                <w:rFonts w:hint="eastAsia" w:ascii="TimesNewRomanPS-BoldMT" w:hAnsi="TimesNewRomanPS-BoldMT" w:cs="TimesNewRomanPS-BoldMT"/>
                <w:bCs/>
                <w:color w:val="000000"/>
                <w:kern w:val="0"/>
              </w:rPr>
              <w:t>3.Students should grasp the grammar about</w:t>
            </w:r>
            <w:r>
              <w:rPr>
                <w:rFonts w:hint="eastAsia"/>
              </w:rPr>
              <w:t xml:space="preserve"> predicative clause</w:t>
            </w:r>
            <w:r>
              <w:rPr>
                <w:color w:val="000000"/>
                <w:kern w:val="0"/>
                <w:szCs w:val="21"/>
              </w:rPr>
              <w:t>.</w:t>
            </w:r>
          </w:p>
          <w:p>
            <w:pPr>
              <w:rPr>
                <w:bCs/>
                <w:szCs w:val="21"/>
              </w:rPr>
            </w:pPr>
            <w:r>
              <w:rPr>
                <w:rFonts w:hint="eastAsia" w:ascii="TimesNewRomanPS-BoldMT" w:hAnsi="TimesNewRomanPS-BoldMT" w:cs="TimesNewRomanPS-BoldMT"/>
                <w:bCs/>
                <w:color w:val="000000"/>
                <w:kern w:val="0"/>
              </w:rPr>
              <w:t>4.</w:t>
            </w:r>
            <w:r>
              <w:rPr>
                <w:rFonts w:ascii="TimesNewRomanPS-BoldMT" w:hAnsi="TimesNewRomanPS-BoldMT" w:cs="TimesNewRomanPS-BoldMT"/>
                <w:bCs/>
                <w:color w:val="000000"/>
                <w:kern w:val="0"/>
              </w:rPr>
              <w:t>Student</w:t>
            </w:r>
            <w:r>
              <w:rPr>
                <w:rFonts w:hint="eastAsia" w:ascii="TimesNewRomanPS-BoldMT" w:hAnsi="TimesNewRomanPS-BoldMT" w:cs="TimesNewRomanPS-BoldMT"/>
                <w:bCs/>
                <w:color w:val="000000"/>
                <w:kern w:val="0"/>
              </w:rPr>
              <w:t>s</w:t>
            </w:r>
            <w:r>
              <w:rPr>
                <w:rFonts w:ascii="TimesNewRomanPS-BoldMT" w:hAnsi="TimesNewRomanPS-BoldMT" w:cs="TimesNewRomanPS-BoldMT"/>
                <w:bCs/>
                <w:color w:val="000000"/>
                <w:kern w:val="0"/>
              </w:rPr>
              <w:t xml:space="preserve"> should</w:t>
            </w:r>
            <w:r>
              <w:rPr>
                <w:rFonts w:hint="eastAsia" w:ascii="TimesNewRomanPS-BoldMT" w:hAnsi="TimesNewRomanPS-BoldMT" w:cs="TimesNewRomanPS-BoldMT"/>
                <w:bCs/>
                <w:color w:val="000000"/>
                <w:kern w:val="0"/>
              </w:rPr>
              <w:t xml:space="preserve"> understand the Chinese dream. </w:t>
            </w:r>
          </w:p>
          <w:p>
            <w:pPr>
              <w:pStyle w:val="67"/>
              <w:ind w:firstLine="0" w:firstLineChars="0"/>
              <w:rPr>
                <w:szCs w:val="21"/>
              </w:rPr>
            </w:pPr>
            <w:r>
              <w:rPr>
                <w:rFonts w:hint="eastAsia" w:ascii="TimesNewRomanPS-BoldMT" w:hAnsi="TimesNewRomanPS-BoldMT" w:cs="TimesNewRomanPS-BoldMT"/>
                <w:bCs/>
                <w:color w:val="000000"/>
                <w:kern w:val="0"/>
              </w:rPr>
              <w:t xml:space="preserve">5.Students should master how to </w:t>
            </w:r>
            <w:r>
              <w:rPr>
                <w:rFonts w:ascii="TimesNewRomanPS-BoldMT" w:hAnsi="TimesNewRomanPS-BoldMT" w:cs="TimesNewRomanPS-BoldMT"/>
                <w:bCs/>
                <w:color w:val="000000"/>
                <w:kern w:val="0"/>
              </w:rPr>
              <w:t>writ</w:t>
            </w:r>
            <w:r>
              <w:rPr>
                <w:rFonts w:hint="eastAsia" w:ascii="TimesNewRomanPS-BoldMT" w:hAnsi="TimesNewRomanPS-BoldMT" w:cs="TimesNewRomanPS-BoldMT"/>
                <w:bCs/>
                <w:color w:val="000000"/>
                <w:kern w:val="0"/>
              </w:rPr>
              <w:t>e a leave or absence letter.</w:t>
            </w:r>
          </w:p>
          <w:p>
            <w:pPr>
              <w:pStyle w:val="67"/>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6.Students should realize the importance of dream and trying to make it come true.</w:t>
            </w:r>
          </w:p>
        </w:tc>
        <w:tc>
          <w:tcPr>
            <w:tcW w:w="702" w:type="dxa"/>
          </w:tcPr>
          <w:p>
            <w:pPr>
              <w:spacing w:line="360" w:lineRule="auto"/>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0" w:type="dxa"/>
            <w:vAlign w:val="center"/>
          </w:tcPr>
          <w:p>
            <w:pPr>
              <w:pStyle w:val="19"/>
              <w:spacing w:after="0" w:line="420" w:lineRule="exact"/>
              <w:ind w:left="0" w:leftChars="0"/>
              <w:jc w:val="center"/>
              <w:rPr>
                <w:rFonts w:ascii="宋体" w:hAnsi="宋体"/>
                <w:sz w:val="21"/>
                <w:szCs w:val="21"/>
              </w:rPr>
            </w:pPr>
            <w:r>
              <w:rPr>
                <w:rFonts w:hint="eastAsia" w:ascii="宋体" w:hAnsi="宋体"/>
                <w:sz w:val="21"/>
                <w:szCs w:val="21"/>
              </w:rPr>
              <w:t>10</w:t>
            </w:r>
          </w:p>
        </w:tc>
        <w:tc>
          <w:tcPr>
            <w:tcW w:w="2643" w:type="dxa"/>
            <w:vAlign w:val="center"/>
          </w:tcPr>
          <w:p>
            <w:pPr>
              <w:rPr>
                <w:szCs w:val="21"/>
              </w:rPr>
            </w:pPr>
            <w:r>
              <w:rPr>
                <w:rFonts w:hint="eastAsia"/>
                <w:szCs w:val="21"/>
              </w:rPr>
              <w:t xml:space="preserve">Unit10 Getting a Job </w:t>
            </w:r>
          </w:p>
          <w:p>
            <w:pPr>
              <w:rPr>
                <w:szCs w:val="21"/>
              </w:rPr>
            </w:pPr>
            <w:r>
              <w:rPr>
                <w:szCs w:val="21"/>
              </w:rPr>
              <w:t>1.</w:t>
            </w:r>
            <w:r>
              <w:rPr>
                <w:rFonts w:hint="eastAsia"/>
                <w:szCs w:val="21"/>
              </w:rPr>
              <w:t>Warming Up</w:t>
            </w:r>
          </w:p>
          <w:p>
            <w:pPr>
              <w:ind w:left="1470" w:hanging="1470" w:hangingChars="700"/>
              <w:rPr>
                <w:szCs w:val="21"/>
              </w:rPr>
            </w:pPr>
            <w:r>
              <w:rPr>
                <w:szCs w:val="21"/>
              </w:rPr>
              <w:t>2.Listening</w:t>
            </w:r>
            <w:r>
              <w:rPr>
                <w:rFonts w:hint="eastAsia"/>
                <w:szCs w:val="21"/>
              </w:rPr>
              <w:t xml:space="preserve"> Smart</w:t>
            </w:r>
          </w:p>
          <w:p>
            <w:pPr>
              <w:ind w:left="1470" w:hanging="1470" w:hangingChars="700"/>
              <w:rPr>
                <w:szCs w:val="21"/>
              </w:rPr>
            </w:pPr>
            <w:r>
              <w:rPr>
                <w:rFonts w:hint="eastAsia"/>
                <w:szCs w:val="21"/>
              </w:rPr>
              <w:t>3.Speaking Smart</w:t>
            </w:r>
          </w:p>
          <w:p>
            <w:pPr>
              <w:ind w:left="1470" w:hanging="1470" w:hangingChars="700"/>
              <w:rPr>
                <w:szCs w:val="21"/>
              </w:rPr>
            </w:pPr>
            <w:r>
              <w:rPr>
                <w:szCs w:val="21"/>
              </w:rPr>
              <w:t>3.</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p>
            <w:pPr>
              <w:rPr>
                <w:szCs w:val="21"/>
              </w:rPr>
            </w:pPr>
            <w:r>
              <w:rPr>
                <w:rFonts w:hint="eastAsia"/>
                <w:szCs w:val="21"/>
              </w:rPr>
              <w:t>6.Enjoy Yourself</w:t>
            </w:r>
          </w:p>
        </w:tc>
        <w:tc>
          <w:tcPr>
            <w:tcW w:w="4377" w:type="dxa"/>
            <w:vAlign w:val="center"/>
          </w:tcPr>
          <w:p>
            <w:pPr>
              <w:pStyle w:val="67"/>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1.Students should know how to make self-introduction .</w:t>
            </w:r>
          </w:p>
          <w:p>
            <w:pPr>
              <w:pStyle w:val="67"/>
              <w:ind w:firstLine="0" w:firstLineChars="0"/>
              <w:rPr>
                <w:bCs/>
                <w:szCs w:val="21"/>
              </w:rPr>
            </w:pPr>
            <w:r>
              <w:rPr>
                <w:rFonts w:hint="eastAsia" w:ascii="TimesNewRomanPS-BoldMT" w:hAnsi="TimesNewRomanPS-BoldMT" w:cs="TimesNewRomanPS-BoldMT"/>
                <w:bCs/>
                <w:color w:val="000000"/>
                <w:kern w:val="0"/>
              </w:rPr>
              <w:t>2.Students should grasp the new words and expressions</w:t>
            </w:r>
            <w:r>
              <w:rPr>
                <w:bCs/>
                <w:szCs w:val="21"/>
              </w:rPr>
              <w:t>.</w:t>
            </w:r>
          </w:p>
          <w:p>
            <w:pPr>
              <w:pStyle w:val="67"/>
              <w:ind w:firstLine="0" w:firstLineChars="0"/>
              <w:rPr>
                <w:color w:val="000000"/>
                <w:kern w:val="0"/>
                <w:szCs w:val="21"/>
              </w:rPr>
            </w:pPr>
            <w:r>
              <w:rPr>
                <w:rFonts w:hint="eastAsia" w:ascii="TimesNewRomanPS-BoldMT" w:hAnsi="TimesNewRomanPS-BoldMT" w:cs="TimesNewRomanPS-BoldMT"/>
                <w:bCs/>
                <w:color w:val="000000"/>
                <w:kern w:val="0"/>
              </w:rPr>
              <w:t>3.Students should grasp the grammar about</w:t>
            </w:r>
            <w:r>
              <w:rPr>
                <w:rFonts w:hint="eastAsia"/>
              </w:rPr>
              <w:t xml:space="preserve"> if-conditional adverbial clauses</w:t>
            </w:r>
            <w:r>
              <w:rPr>
                <w:color w:val="000000"/>
                <w:kern w:val="0"/>
                <w:szCs w:val="21"/>
              </w:rPr>
              <w:t>.</w:t>
            </w:r>
          </w:p>
          <w:p>
            <w:pPr>
              <w:rPr>
                <w:bCs/>
                <w:szCs w:val="21"/>
              </w:rPr>
            </w:pPr>
            <w:r>
              <w:rPr>
                <w:rFonts w:hint="eastAsia" w:ascii="TimesNewRomanPS-BoldMT" w:hAnsi="TimesNewRomanPS-BoldMT" w:cs="TimesNewRomanPS-BoldMT"/>
                <w:bCs/>
                <w:color w:val="000000"/>
                <w:kern w:val="0"/>
              </w:rPr>
              <w:t>4.</w:t>
            </w:r>
            <w:r>
              <w:rPr>
                <w:rFonts w:ascii="TimesNewRomanPS-BoldMT" w:hAnsi="TimesNewRomanPS-BoldMT" w:cs="TimesNewRomanPS-BoldMT"/>
                <w:bCs/>
                <w:color w:val="000000"/>
                <w:kern w:val="0"/>
              </w:rPr>
              <w:t>Student</w:t>
            </w:r>
            <w:r>
              <w:rPr>
                <w:rFonts w:hint="eastAsia" w:ascii="TimesNewRomanPS-BoldMT" w:hAnsi="TimesNewRomanPS-BoldMT" w:cs="TimesNewRomanPS-BoldMT"/>
                <w:bCs/>
                <w:color w:val="000000"/>
                <w:kern w:val="0"/>
              </w:rPr>
              <w:t>s</w:t>
            </w:r>
            <w:r>
              <w:rPr>
                <w:rFonts w:ascii="TimesNewRomanPS-BoldMT" w:hAnsi="TimesNewRomanPS-BoldMT" w:cs="TimesNewRomanPS-BoldMT"/>
                <w:bCs/>
                <w:color w:val="000000"/>
                <w:kern w:val="0"/>
              </w:rPr>
              <w:t xml:space="preserve"> should</w:t>
            </w:r>
            <w:r>
              <w:rPr>
                <w:rFonts w:hint="eastAsia" w:ascii="TimesNewRomanPS-BoldMT" w:hAnsi="TimesNewRomanPS-BoldMT" w:cs="TimesNewRomanPS-BoldMT"/>
                <w:bCs/>
                <w:color w:val="000000"/>
                <w:kern w:val="0"/>
              </w:rPr>
              <w:t xml:space="preserve"> understand different careers and the types of careers you want to pursue. </w:t>
            </w:r>
          </w:p>
          <w:p>
            <w:pPr>
              <w:pStyle w:val="67"/>
              <w:ind w:firstLine="0" w:firstLineChars="0"/>
              <w:rPr>
                <w:szCs w:val="21"/>
              </w:rPr>
            </w:pPr>
            <w:r>
              <w:rPr>
                <w:rFonts w:hint="eastAsia" w:ascii="TimesNewRomanPS-BoldMT" w:hAnsi="TimesNewRomanPS-BoldMT" w:cs="TimesNewRomanPS-BoldMT"/>
                <w:bCs/>
                <w:color w:val="000000"/>
                <w:kern w:val="0"/>
              </w:rPr>
              <w:t>5.Students should master how to prepare a job interview.</w:t>
            </w:r>
          </w:p>
          <w:p>
            <w:pPr>
              <w:pStyle w:val="67"/>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6.Students should identify differences in the workplace culture home and abroad.</w:t>
            </w:r>
          </w:p>
        </w:tc>
        <w:tc>
          <w:tcPr>
            <w:tcW w:w="702" w:type="dxa"/>
          </w:tcPr>
          <w:p>
            <w:pPr>
              <w:spacing w:line="360" w:lineRule="auto"/>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0" w:type="dxa"/>
            <w:vAlign w:val="center"/>
          </w:tcPr>
          <w:p>
            <w:pPr>
              <w:pStyle w:val="19"/>
              <w:spacing w:after="0" w:line="420" w:lineRule="exact"/>
              <w:ind w:left="0" w:leftChars="0"/>
              <w:jc w:val="center"/>
              <w:rPr>
                <w:rFonts w:ascii="宋体" w:hAnsi="宋体"/>
                <w:sz w:val="21"/>
                <w:szCs w:val="21"/>
              </w:rPr>
            </w:pPr>
            <w:r>
              <w:rPr>
                <w:rFonts w:hint="eastAsia" w:ascii="宋体" w:hAnsi="宋体"/>
                <w:sz w:val="21"/>
                <w:szCs w:val="21"/>
              </w:rPr>
              <w:t>11</w:t>
            </w:r>
          </w:p>
        </w:tc>
        <w:tc>
          <w:tcPr>
            <w:tcW w:w="2643" w:type="dxa"/>
            <w:vAlign w:val="center"/>
          </w:tcPr>
          <w:p>
            <w:pPr>
              <w:rPr>
                <w:szCs w:val="21"/>
              </w:rPr>
            </w:pPr>
            <w:r>
              <w:rPr>
                <w:rFonts w:hint="eastAsia"/>
                <w:szCs w:val="21"/>
              </w:rPr>
              <w:t>Unit11 Starting a Business</w:t>
            </w:r>
          </w:p>
          <w:p>
            <w:pPr>
              <w:rPr>
                <w:szCs w:val="21"/>
              </w:rPr>
            </w:pPr>
            <w:r>
              <w:rPr>
                <w:szCs w:val="21"/>
              </w:rPr>
              <w:t>1.</w:t>
            </w:r>
            <w:r>
              <w:rPr>
                <w:rFonts w:hint="eastAsia"/>
                <w:szCs w:val="21"/>
              </w:rPr>
              <w:t>Warming Up</w:t>
            </w:r>
          </w:p>
          <w:p>
            <w:pPr>
              <w:ind w:left="1470" w:hanging="1470" w:hangingChars="700"/>
              <w:rPr>
                <w:szCs w:val="21"/>
              </w:rPr>
            </w:pPr>
            <w:r>
              <w:rPr>
                <w:szCs w:val="21"/>
              </w:rPr>
              <w:t>2.Listening</w:t>
            </w:r>
            <w:r>
              <w:rPr>
                <w:rFonts w:hint="eastAsia"/>
                <w:szCs w:val="21"/>
              </w:rPr>
              <w:t xml:space="preserve"> Smart</w:t>
            </w:r>
          </w:p>
          <w:p>
            <w:pPr>
              <w:ind w:left="1470" w:hanging="1470" w:hangingChars="700"/>
              <w:rPr>
                <w:szCs w:val="21"/>
              </w:rPr>
            </w:pPr>
            <w:r>
              <w:rPr>
                <w:rFonts w:hint="eastAsia"/>
                <w:szCs w:val="21"/>
              </w:rPr>
              <w:t>3.Speaking Smart</w:t>
            </w:r>
          </w:p>
          <w:p>
            <w:pPr>
              <w:ind w:left="1470" w:hanging="1470" w:hangingChars="700"/>
              <w:rPr>
                <w:szCs w:val="21"/>
              </w:rPr>
            </w:pPr>
            <w:r>
              <w:rPr>
                <w:szCs w:val="21"/>
              </w:rPr>
              <w:t>3.</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p>
            <w:pPr>
              <w:rPr>
                <w:szCs w:val="21"/>
              </w:rPr>
            </w:pPr>
            <w:r>
              <w:rPr>
                <w:rFonts w:hint="eastAsia"/>
                <w:szCs w:val="21"/>
              </w:rPr>
              <w:t>6.Enjoy Yourself</w:t>
            </w:r>
          </w:p>
        </w:tc>
        <w:tc>
          <w:tcPr>
            <w:tcW w:w="4377" w:type="dxa"/>
            <w:vAlign w:val="center"/>
          </w:tcPr>
          <w:p>
            <w:pPr>
              <w:pStyle w:val="67"/>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1.Students should be able to talk about starting a business.</w:t>
            </w:r>
          </w:p>
          <w:p>
            <w:pPr>
              <w:pStyle w:val="67"/>
              <w:ind w:firstLine="0" w:firstLineChars="0"/>
              <w:rPr>
                <w:bCs/>
                <w:szCs w:val="21"/>
              </w:rPr>
            </w:pPr>
            <w:r>
              <w:rPr>
                <w:rFonts w:hint="eastAsia" w:ascii="TimesNewRomanPS-BoldMT" w:hAnsi="TimesNewRomanPS-BoldMT" w:cs="TimesNewRomanPS-BoldMT"/>
                <w:bCs/>
                <w:color w:val="000000"/>
                <w:kern w:val="0"/>
              </w:rPr>
              <w:t>2.Students should grasp the new words and expressions</w:t>
            </w:r>
            <w:r>
              <w:rPr>
                <w:bCs/>
                <w:szCs w:val="21"/>
              </w:rPr>
              <w:t>.</w:t>
            </w:r>
          </w:p>
          <w:p>
            <w:pPr>
              <w:pStyle w:val="67"/>
              <w:ind w:firstLine="0" w:firstLineChars="0"/>
              <w:rPr>
                <w:color w:val="000000"/>
                <w:kern w:val="0"/>
                <w:szCs w:val="21"/>
              </w:rPr>
            </w:pPr>
            <w:r>
              <w:rPr>
                <w:rFonts w:hint="eastAsia" w:ascii="TimesNewRomanPS-BoldMT" w:hAnsi="TimesNewRomanPS-BoldMT" w:cs="TimesNewRomanPS-BoldMT"/>
                <w:bCs/>
                <w:color w:val="000000"/>
                <w:kern w:val="0"/>
              </w:rPr>
              <w:t>3.Students should grasp the grammar about</w:t>
            </w:r>
            <w:r>
              <w:rPr>
                <w:rFonts w:hint="eastAsia"/>
              </w:rPr>
              <w:t xml:space="preserve"> gerund</w:t>
            </w:r>
            <w:r>
              <w:rPr>
                <w:color w:val="000000"/>
                <w:kern w:val="0"/>
                <w:szCs w:val="21"/>
              </w:rPr>
              <w:t>.</w:t>
            </w:r>
          </w:p>
          <w:p>
            <w:pPr>
              <w:rPr>
                <w:bCs/>
                <w:szCs w:val="21"/>
              </w:rPr>
            </w:pPr>
            <w:r>
              <w:rPr>
                <w:rFonts w:hint="eastAsia" w:ascii="TimesNewRomanPS-BoldMT" w:hAnsi="TimesNewRomanPS-BoldMT" w:cs="TimesNewRomanPS-BoldMT"/>
                <w:bCs/>
                <w:color w:val="000000"/>
                <w:kern w:val="0"/>
              </w:rPr>
              <w:t>4.</w:t>
            </w:r>
            <w:r>
              <w:rPr>
                <w:rFonts w:ascii="TimesNewRomanPS-BoldMT" w:hAnsi="TimesNewRomanPS-BoldMT" w:cs="TimesNewRomanPS-BoldMT"/>
                <w:bCs/>
                <w:color w:val="000000"/>
                <w:kern w:val="0"/>
              </w:rPr>
              <w:t>Student</w:t>
            </w:r>
            <w:r>
              <w:rPr>
                <w:rFonts w:hint="eastAsia" w:ascii="TimesNewRomanPS-BoldMT" w:hAnsi="TimesNewRomanPS-BoldMT" w:cs="TimesNewRomanPS-BoldMT"/>
                <w:bCs/>
                <w:color w:val="000000"/>
                <w:kern w:val="0"/>
              </w:rPr>
              <w:t>s</w:t>
            </w:r>
            <w:r>
              <w:rPr>
                <w:rFonts w:ascii="TimesNewRomanPS-BoldMT" w:hAnsi="TimesNewRomanPS-BoldMT" w:cs="TimesNewRomanPS-BoldMT"/>
                <w:bCs/>
                <w:color w:val="000000"/>
                <w:kern w:val="0"/>
              </w:rPr>
              <w:t xml:space="preserve"> should</w:t>
            </w:r>
            <w:r>
              <w:rPr>
                <w:rFonts w:hint="eastAsia" w:ascii="TimesNewRomanPS-BoldMT" w:hAnsi="TimesNewRomanPS-BoldMT" w:cs="TimesNewRomanPS-BoldMT"/>
                <w:bCs/>
                <w:color w:val="000000"/>
                <w:kern w:val="0"/>
              </w:rPr>
              <w:t xml:space="preserve"> know how to start own business and co-working space. </w:t>
            </w:r>
          </w:p>
          <w:p>
            <w:pPr>
              <w:pStyle w:val="67"/>
              <w:ind w:firstLine="0" w:firstLineChars="0"/>
              <w:rPr>
                <w:szCs w:val="21"/>
              </w:rPr>
            </w:pPr>
            <w:r>
              <w:rPr>
                <w:rFonts w:hint="eastAsia" w:ascii="TimesNewRomanPS-BoldMT" w:hAnsi="TimesNewRomanPS-BoldMT" w:cs="TimesNewRomanPS-BoldMT"/>
                <w:bCs/>
                <w:color w:val="000000"/>
                <w:kern w:val="0"/>
              </w:rPr>
              <w:t xml:space="preserve">5.Students should master how to </w:t>
            </w:r>
            <w:r>
              <w:rPr>
                <w:rFonts w:ascii="TimesNewRomanPS-BoldMT" w:hAnsi="TimesNewRomanPS-BoldMT" w:cs="TimesNewRomanPS-BoldMT"/>
                <w:bCs/>
                <w:color w:val="000000"/>
                <w:kern w:val="0"/>
              </w:rPr>
              <w:t>writ</w:t>
            </w:r>
            <w:r>
              <w:rPr>
                <w:rFonts w:hint="eastAsia" w:ascii="TimesNewRomanPS-BoldMT" w:hAnsi="TimesNewRomanPS-BoldMT" w:cs="TimesNewRomanPS-BoldMT"/>
                <w:bCs/>
                <w:color w:val="000000"/>
                <w:kern w:val="0"/>
              </w:rPr>
              <w:t>e an entrepreneurial story.</w:t>
            </w:r>
          </w:p>
          <w:p>
            <w:pPr>
              <w:pStyle w:val="67"/>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6.Students could identify a difference in enterprise culture.</w:t>
            </w:r>
          </w:p>
        </w:tc>
        <w:tc>
          <w:tcPr>
            <w:tcW w:w="702" w:type="dxa"/>
          </w:tcPr>
          <w:p>
            <w:pPr>
              <w:spacing w:line="360" w:lineRule="auto"/>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0" w:type="dxa"/>
            <w:vAlign w:val="center"/>
          </w:tcPr>
          <w:p>
            <w:pPr>
              <w:pStyle w:val="19"/>
              <w:spacing w:after="0" w:line="420" w:lineRule="exact"/>
              <w:ind w:left="0" w:leftChars="0"/>
              <w:jc w:val="center"/>
              <w:rPr>
                <w:rFonts w:ascii="宋体" w:hAnsi="宋体"/>
                <w:sz w:val="21"/>
                <w:szCs w:val="21"/>
              </w:rPr>
            </w:pPr>
            <w:r>
              <w:rPr>
                <w:rFonts w:hint="eastAsia" w:ascii="宋体" w:hAnsi="宋体"/>
                <w:sz w:val="21"/>
                <w:szCs w:val="21"/>
              </w:rPr>
              <w:t>12</w:t>
            </w:r>
          </w:p>
        </w:tc>
        <w:tc>
          <w:tcPr>
            <w:tcW w:w="2643" w:type="dxa"/>
            <w:vAlign w:val="center"/>
          </w:tcPr>
          <w:p>
            <w:pPr>
              <w:rPr>
                <w:szCs w:val="21"/>
              </w:rPr>
            </w:pPr>
            <w:r>
              <w:rPr>
                <w:rFonts w:hint="eastAsia"/>
                <w:szCs w:val="21"/>
              </w:rPr>
              <w:t xml:space="preserve">Unit12 Environment </w:t>
            </w:r>
          </w:p>
          <w:p>
            <w:pPr>
              <w:rPr>
                <w:szCs w:val="21"/>
              </w:rPr>
            </w:pPr>
            <w:r>
              <w:rPr>
                <w:szCs w:val="21"/>
              </w:rPr>
              <w:t>1.</w:t>
            </w:r>
            <w:r>
              <w:rPr>
                <w:rFonts w:hint="eastAsia"/>
                <w:szCs w:val="21"/>
              </w:rPr>
              <w:t>Warming Up</w:t>
            </w:r>
          </w:p>
          <w:p>
            <w:pPr>
              <w:ind w:left="1470" w:hanging="1470" w:hangingChars="700"/>
              <w:rPr>
                <w:szCs w:val="21"/>
              </w:rPr>
            </w:pPr>
            <w:r>
              <w:rPr>
                <w:szCs w:val="21"/>
              </w:rPr>
              <w:t>2.Listening</w:t>
            </w:r>
            <w:r>
              <w:rPr>
                <w:rFonts w:hint="eastAsia"/>
                <w:szCs w:val="21"/>
              </w:rPr>
              <w:t xml:space="preserve"> Smart</w:t>
            </w:r>
          </w:p>
          <w:p>
            <w:pPr>
              <w:ind w:left="1470" w:hanging="1470" w:hangingChars="700"/>
              <w:rPr>
                <w:szCs w:val="21"/>
              </w:rPr>
            </w:pPr>
            <w:r>
              <w:rPr>
                <w:rFonts w:hint="eastAsia"/>
                <w:szCs w:val="21"/>
              </w:rPr>
              <w:t>3.Speaking Smart</w:t>
            </w:r>
          </w:p>
          <w:p>
            <w:pPr>
              <w:ind w:left="1470" w:hanging="1470" w:hangingChars="700"/>
              <w:rPr>
                <w:szCs w:val="21"/>
              </w:rPr>
            </w:pPr>
            <w:r>
              <w:rPr>
                <w:szCs w:val="21"/>
              </w:rPr>
              <w:t>3.</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p>
            <w:pPr>
              <w:rPr>
                <w:szCs w:val="21"/>
              </w:rPr>
            </w:pPr>
            <w:r>
              <w:rPr>
                <w:rFonts w:hint="eastAsia"/>
                <w:szCs w:val="21"/>
              </w:rPr>
              <w:t>6.Enjoy Yourself</w:t>
            </w:r>
          </w:p>
        </w:tc>
        <w:tc>
          <w:tcPr>
            <w:tcW w:w="4377" w:type="dxa"/>
            <w:vAlign w:val="center"/>
          </w:tcPr>
          <w:p>
            <w:pPr>
              <w:pStyle w:val="67"/>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1.Students should be able to talk about environmental pollution.</w:t>
            </w:r>
          </w:p>
          <w:p>
            <w:pPr>
              <w:pStyle w:val="67"/>
              <w:ind w:firstLine="0" w:firstLineChars="0"/>
              <w:rPr>
                <w:bCs/>
                <w:szCs w:val="21"/>
              </w:rPr>
            </w:pPr>
            <w:r>
              <w:rPr>
                <w:rFonts w:hint="eastAsia" w:ascii="TimesNewRomanPS-BoldMT" w:hAnsi="TimesNewRomanPS-BoldMT" w:cs="TimesNewRomanPS-BoldMT"/>
                <w:bCs/>
                <w:color w:val="000000"/>
                <w:kern w:val="0"/>
              </w:rPr>
              <w:t>2.Students should grasp the new words and expressions</w:t>
            </w:r>
            <w:r>
              <w:rPr>
                <w:bCs/>
                <w:szCs w:val="21"/>
              </w:rPr>
              <w:t>.</w:t>
            </w:r>
          </w:p>
          <w:p>
            <w:pPr>
              <w:pStyle w:val="67"/>
              <w:ind w:firstLine="0" w:firstLineChars="0"/>
              <w:rPr>
                <w:color w:val="000000"/>
                <w:kern w:val="0"/>
                <w:szCs w:val="21"/>
              </w:rPr>
            </w:pPr>
            <w:r>
              <w:rPr>
                <w:rFonts w:hint="eastAsia" w:ascii="TimesNewRomanPS-BoldMT" w:hAnsi="TimesNewRomanPS-BoldMT" w:cs="TimesNewRomanPS-BoldMT"/>
                <w:bCs/>
                <w:color w:val="000000"/>
                <w:kern w:val="0"/>
              </w:rPr>
              <w:t>3.Students should grasp the grammar about</w:t>
            </w:r>
            <w:r>
              <w:t xml:space="preserve"> present </w:t>
            </w:r>
            <w:r>
              <w:rPr>
                <w:rFonts w:hint="eastAsia"/>
              </w:rPr>
              <w:t>perfect tense</w:t>
            </w:r>
            <w:r>
              <w:rPr>
                <w:color w:val="000000"/>
                <w:kern w:val="0"/>
                <w:szCs w:val="21"/>
              </w:rPr>
              <w:t>.</w:t>
            </w:r>
          </w:p>
          <w:p>
            <w:pPr>
              <w:rPr>
                <w:bCs/>
                <w:szCs w:val="21"/>
              </w:rPr>
            </w:pPr>
            <w:r>
              <w:rPr>
                <w:rFonts w:hint="eastAsia" w:ascii="TimesNewRomanPS-BoldMT" w:hAnsi="TimesNewRomanPS-BoldMT" w:cs="TimesNewRomanPS-BoldMT"/>
                <w:bCs/>
                <w:color w:val="000000"/>
                <w:kern w:val="0"/>
              </w:rPr>
              <w:t>4.</w:t>
            </w:r>
            <w:r>
              <w:rPr>
                <w:rFonts w:ascii="TimesNewRomanPS-BoldMT" w:hAnsi="TimesNewRomanPS-BoldMT" w:cs="TimesNewRomanPS-BoldMT"/>
                <w:bCs/>
                <w:color w:val="000000"/>
                <w:kern w:val="0"/>
              </w:rPr>
              <w:t>Student</w:t>
            </w:r>
            <w:r>
              <w:rPr>
                <w:rFonts w:hint="eastAsia" w:ascii="TimesNewRomanPS-BoldMT" w:hAnsi="TimesNewRomanPS-BoldMT" w:cs="TimesNewRomanPS-BoldMT"/>
                <w:bCs/>
                <w:color w:val="000000"/>
                <w:kern w:val="0"/>
              </w:rPr>
              <w:t>s</w:t>
            </w:r>
            <w:r>
              <w:rPr>
                <w:rFonts w:ascii="TimesNewRomanPS-BoldMT" w:hAnsi="TimesNewRomanPS-BoldMT" w:cs="TimesNewRomanPS-BoldMT"/>
                <w:bCs/>
                <w:color w:val="000000"/>
                <w:kern w:val="0"/>
              </w:rPr>
              <w:t xml:space="preserve"> should</w:t>
            </w:r>
            <w:r>
              <w:rPr>
                <w:rFonts w:hint="eastAsia" w:ascii="TimesNewRomanPS-BoldMT" w:hAnsi="TimesNewRomanPS-BoldMT" w:cs="TimesNewRomanPS-BoldMT"/>
                <w:bCs/>
                <w:color w:val="000000"/>
                <w:kern w:val="0"/>
              </w:rPr>
              <w:t xml:space="preserve"> know how to </w:t>
            </w:r>
            <w:r>
              <w:rPr>
                <w:rFonts w:ascii="TimesNewRomanPS-BoldMT" w:hAnsi="TimesNewRomanPS-BoldMT" w:cs="TimesNewRomanPS-BoldMT"/>
                <w:bCs/>
                <w:color w:val="000000"/>
                <w:kern w:val="0"/>
              </w:rPr>
              <w:t>protect</w:t>
            </w:r>
            <w:r>
              <w:rPr>
                <w:rFonts w:hint="eastAsia" w:ascii="TimesNewRomanPS-BoldMT" w:hAnsi="TimesNewRomanPS-BoldMT" w:cs="TimesNewRomanPS-BoldMT"/>
                <w:bCs/>
                <w:color w:val="000000"/>
                <w:kern w:val="0"/>
              </w:rPr>
              <w:t xml:space="preserve"> our earth. </w:t>
            </w:r>
          </w:p>
          <w:p>
            <w:pPr>
              <w:pStyle w:val="67"/>
              <w:ind w:firstLine="0" w:firstLineChars="0"/>
              <w:rPr>
                <w:szCs w:val="21"/>
              </w:rPr>
            </w:pPr>
            <w:r>
              <w:rPr>
                <w:rFonts w:hint="eastAsia" w:ascii="TimesNewRomanPS-BoldMT" w:hAnsi="TimesNewRomanPS-BoldMT" w:cs="TimesNewRomanPS-BoldMT"/>
                <w:bCs/>
                <w:color w:val="000000"/>
                <w:kern w:val="0"/>
              </w:rPr>
              <w:t xml:space="preserve">5.Students should master how to </w:t>
            </w:r>
            <w:r>
              <w:rPr>
                <w:rFonts w:ascii="TimesNewRomanPS-BoldMT" w:hAnsi="TimesNewRomanPS-BoldMT" w:cs="TimesNewRomanPS-BoldMT"/>
                <w:bCs/>
                <w:color w:val="000000"/>
                <w:kern w:val="0"/>
              </w:rPr>
              <w:t>writ</w:t>
            </w:r>
            <w:r>
              <w:rPr>
                <w:rFonts w:hint="eastAsia" w:ascii="TimesNewRomanPS-BoldMT" w:hAnsi="TimesNewRomanPS-BoldMT" w:cs="TimesNewRomanPS-BoldMT"/>
                <w:bCs/>
                <w:color w:val="000000"/>
                <w:kern w:val="0"/>
              </w:rPr>
              <w:t>e a letter of complaint.</w:t>
            </w:r>
          </w:p>
          <w:p>
            <w:pPr>
              <w:pStyle w:val="67"/>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6.Students should identify the importance of environmental protection and being an environment.</w:t>
            </w:r>
          </w:p>
        </w:tc>
        <w:tc>
          <w:tcPr>
            <w:tcW w:w="702" w:type="dxa"/>
          </w:tcPr>
          <w:p>
            <w:pPr>
              <w:spacing w:line="360" w:lineRule="auto"/>
              <w:rPr>
                <w:rFonts w:ascii="宋体" w:hAnsi="宋体"/>
                <w:szCs w:val="21"/>
              </w:rPr>
            </w:pPr>
            <w:r>
              <w:rPr>
                <w:rFonts w:hint="eastAsia" w:ascii="宋体" w:hAnsi="宋体"/>
                <w:szCs w:val="21"/>
              </w:rPr>
              <w:t>10</w:t>
            </w:r>
          </w:p>
        </w:tc>
      </w:tr>
    </w:tbl>
    <w:p>
      <w:pPr>
        <w:spacing w:line="360" w:lineRule="auto"/>
        <w:ind w:firstLine="3534" w:firstLineChars="1100"/>
        <w:rPr>
          <w:rFonts w:ascii="黑体" w:eastAsia="黑体"/>
          <w:b/>
          <w:sz w:val="32"/>
          <w:szCs w:val="32"/>
        </w:rPr>
      </w:pPr>
      <w:r>
        <w:rPr>
          <w:rFonts w:hint="eastAsia" w:ascii="黑体" w:eastAsia="黑体"/>
          <w:b/>
          <w:sz w:val="32"/>
          <w:szCs w:val="32"/>
        </w:rPr>
        <w:t>四、实施建议</w:t>
      </w:r>
    </w:p>
    <w:p>
      <w:pPr>
        <w:spacing w:line="360" w:lineRule="auto"/>
        <w:ind w:firstLine="560" w:firstLineChars="200"/>
        <w:rPr>
          <w:rFonts w:ascii="黑体" w:eastAsia="黑体"/>
          <w:sz w:val="28"/>
          <w:szCs w:val="28"/>
        </w:rPr>
      </w:pPr>
      <w:r>
        <w:rPr>
          <w:rFonts w:hint="eastAsia" w:ascii="黑体" w:eastAsia="黑体"/>
          <w:sz w:val="28"/>
          <w:szCs w:val="28"/>
        </w:rPr>
        <w:t>（一）教学基本要求</w:t>
      </w:r>
    </w:p>
    <w:p>
      <w:pPr>
        <w:spacing w:line="360" w:lineRule="auto"/>
        <w:ind w:firstLine="480" w:firstLineChars="200"/>
        <w:rPr>
          <w:rFonts w:ascii="宋体" w:hAnsi="宋体"/>
          <w:sz w:val="24"/>
        </w:rPr>
      </w:pPr>
      <w:r>
        <w:rPr>
          <w:rFonts w:hint="eastAsia" w:ascii="宋体" w:hAnsi="宋体"/>
          <w:sz w:val="24"/>
        </w:rPr>
        <w:t>1.教学团队</w:t>
      </w:r>
    </w:p>
    <w:p>
      <w:pPr>
        <w:spacing w:line="360" w:lineRule="auto"/>
        <w:ind w:firstLine="480" w:firstLineChars="200"/>
        <w:rPr>
          <w:rFonts w:ascii="宋体" w:hAnsi="宋体"/>
          <w:sz w:val="24"/>
        </w:rPr>
      </w:pPr>
      <w:r>
        <w:rPr>
          <w:rFonts w:hint="eastAsia" w:ascii="宋体" w:hAnsi="宋体"/>
          <w:sz w:val="24"/>
        </w:rPr>
        <w:t>（1）在团队构成方面，我系英语教师队伍已经形成了中青年相结合的教师队伍，学历本科两人、研究生一人、学位都已经获得硕士学位，职称结构有中级两人、初级一人，构成了职称、学历比较合理的教师队伍。</w:t>
      </w:r>
    </w:p>
    <w:p>
      <w:pPr>
        <w:spacing w:line="360" w:lineRule="auto"/>
        <w:ind w:firstLine="480" w:firstLineChars="200"/>
        <w:rPr>
          <w:rFonts w:ascii="宋体" w:hAnsi="宋体"/>
          <w:sz w:val="24"/>
        </w:rPr>
      </w:pPr>
      <w:r>
        <w:rPr>
          <w:rFonts w:hint="eastAsia" w:ascii="宋体" w:hAnsi="宋体"/>
          <w:sz w:val="24"/>
        </w:rPr>
        <w:t>（2）在教师素质方面，</w:t>
      </w:r>
    </w:p>
    <w:p>
      <w:pPr>
        <w:spacing w:line="360" w:lineRule="auto"/>
        <w:ind w:firstLine="480" w:firstLineChars="200"/>
        <w:rPr>
          <w:sz w:val="24"/>
        </w:rPr>
      </w:pPr>
      <w:r>
        <w:rPr>
          <w:rFonts w:hint="eastAsia" w:ascii="宋体" w:hAnsi="宋体"/>
          <w:sz w:val="24"/>
        </w:rPr>
        <w:t>教师们</w:t>
      </w:r>
      <w:r>
        <w:rPr>
          <w:sz w:val="24"/>
        </w:rPr>
        <w:t>坚持立德树人，发挥英语课程的育人功能</w:t>
      </w:r>
      <w:r>
        <w:rPr>
          <w:rFonts w:hint="eastAsia"/>
          <w:sz w:val="24"/>
        </w:rPr>
        <w:t>，</w:t>
      </w:r>
      <w:r>
        <w:rPr>
          <w:sz w:val="24"/>
        </w:rPr>
        <w:t>将课程内容与育人目标相融合，积极培育和践行社会主义核心价值观。</w:t>
      </w:r>
      <w:r>
        <w:rPr>
          <w:rFonts w:hint="eastAsia"/>
          <w:sz w:val="24"/>
        </w:rPr>
        <w:t>教师</w:t>
      </w:r>
      <w:r>
        <w:rPr>
          <w:sz w:val="24"/>
        </w:rPr>
        <w:t>关注课程内容的价值取向，提炼课程思政元素，根据英语学科特点，合理设计教学活动，引导学生拓宽国际视野、坚定文化自信，形成正确的世界观、人生观、价值观</w:t>
      </w:r>
      <w:r>
        <w:rPr>
          <w:rFonts w:hint="eastAsia"/>
          <w:sz w:val="24"/>
        </w:rPr>
        <w:t>。</w:t>
      </w:r>
    </w:p>
    <w:p>
      <w:pPr>
        <w:numPr>
          <w:ilvl w:val="0"/>
          <w:numId w:val="10"/>
        </w:numPr>
        <w:spacing w:line="360" w:lineRule="auto"/>
        <w:ind w:firstLine="420"/>
        <w:rPr>
          <w:sz w:val="24"/>
        </w:rPr>
      </w:pPr>
      <w:r>
        <w:rPr>
          <w:sz w:val="24"/>
        </w:rPr>
        <w:t>尊重个体差异，促进学生全面与个性化发展</w:t>
      </w:r>
    </w:p>
    <w:p>
      <w:pPr>
        <w:spacing w:line="360" w:lineRule="auto"/>
        <w:rPr>
          <w:sz w:val="24"/>
        </w:rPr>
      </w:pPr>
      <w:r>
        <w:rPr>
          <w:rFonts w:hint="eastAsia"/>
          <w:sz w:val="24"/>
        </w:rPr>
        <w:t xml:space="preserve">    </w:t>
      </w:r>
      <w:r>
        <w:rPr>
          <w:sz w:val="24"/>
        </w:rPr>
        <w:t>教师要根据学生认知特点和能力水平组织教学，尊重</w:t>
      </w:r>
      <w:r>
        <w:rPr>
          <w:rFonts w:hint="eastAsia"/>
          <w:sz w:val="24"/>
        </w:rPr>
        <w:t>学生的</w:t>
      </w:r>
      <w:r>
        <w:rPr>
          <w:sz w:val="24"/>
        </w:rPr>
        <w:t>个体差异，满足学生的不同需求，重视对学生学习方法和学习策略的指导</w:t>
      </w:r>
      <w:r>
        <w:rPr>
          <w:rFonts w:hint="eastAsia"/>
          <w:sz w:val="24"/>
        </w:rPr>
        <w:t>，</w:t>
      </w:r>
      <w:r>
        <w:rPr>
          <w:sz w:val="24"/>
        </w:rPr>
        <w:t>构建适合学生个性化学习和自主学习的教学模式，鼓励学生开展自主学习、合作学习和探究式学习，促进学生的全面发展和个性化发展。</w:t>
      </w:r>
    </w:p>
    <w:p>
      <w:pPr>
        <w:numPr>
          <w:ilvl w:val="0"/>
          <w:numId w:val="10"/>
        </w:numPr>
        <w:spacing w:line="360" w:lineRule="auto"/>
        <w:ind w:firstLine="420"/>
        <w:rPr>
          <w:sz w:val="24"/>
        </w:rPr>
      </w:pPr>
      <w:r>
        <w:rPr>
          <w:sz w:val="24"/>
        </w:rPr>
        <w:t>突出职业特色，加强语言实践应用能力培养</w:t>
      </w:r>
    </w:p>
    <w:p>
      <w:pPr>
        <w:spacing w:line="360" w:lineRule="auto"/>
        <w:ind w:firstLine="435"/>
        <w:rPr>
          <w:sz w:val="24"/>
        </w:rPr>
      </w:pPr>
      <w:r>
        <w:rPr>
          <w:sz w:val="24"/>
        </w:rPr>
        <w:t>强调课程内容与专业实践、职场需求的对接，创设与行业企业相近的教学情境任务，通过设计语言教学活动，加强学生语言实践应用能力的培养。</w:t>
      </w:r>
      <w:r>
        <w:rPr>
          <w:rFonts w:hint="eastAsia"/>
          <w:sz w:val="24"/>
        </w:rPr>
        <w:t>同时，</w:t>
      </w:r>
      <w:r>
        <w:rPr>
          <w:sz w:val="24"/>
        </w:rPr>
        <w:t>加深其对职业理念、职业责任和职业使命的认识与理解。</w:t>
      </w:r>
    </w:p>
    <w:p>
      <w:pPr>
        <w:numPr>
          <w:ilvl w:val="0"/>
          <w:numId w:val="10"/>
        </w:numPr>
        <w:spacing w:line="360" w:lineRule="auto"/>
        <w:ind w:firstLine="435"/>
        <w:rPr>
          <w:sz w:val="24"/>
        </w:rPr>
      </w:pPr>
      <w:r>
        <w:rPr>
          <w:sz w:val="24"/>
        </w:rPr>
        <w:t>探索信息化背景下教与学方式的转变</w:t>
      </w:r>
    </w:p>
    <w:p>
      <w:pPr>
        <w:spacing w:line="360" w:lineRule="auto"/>
        <w:ind w:firstLine="480" w:firstLineChars="200"/>
      </w:pPr>
      <w:r>
        <w:rPr>
          <w:sz w:val="24"/>
        </w:rPr>
        <w:t>教师要注重现代信息技术在英语教学中的应用，努力实现英语教学与信息技术的深度融合，提高英语教学的实效。</w:t>
      </w:r>
      <w:r>
        <w:rPr>
          <w:rFonts w:hint="eastAsia"/>
          <w:sz w:val="24"/>
        </w:rPr>
        <w:t>教师</w:t>
      </w:r>
      <w:r>
        <w:rPr>
          <w:sz w:val="24"/>
        </w:rPr>
        <w:t>要充分利用媒体、网络、人工智能、大数据等技术，依托微课、</w:t>
      </w:r>
      <w:r>
        <w:rPr>
          <w:rFonts w:hint="eastAsia"/>
          <w:sz w:val="24"/>
        </w:rPr>
        <w:t>云教学</w:t>
      </w:r>
      <w:r>
        <w:rPr>
          <w:sz w:val="24"/>
        </w:rPr>
        <w:t>平台等网络教学手段，利用翻转课堂、混合教学模式等构建真实、交互、合作的教学环境。要指导学生充分利用各种信息资源，通过自主学习、合作学习和探究式学习提升学生的信息素养。</w:t>
      </w:r>
    </w:p>
    <w:p>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w:t>
      </w:r>
      <w:r>
        <w:rPr>
          <w:rFonts w:ascii="宋体" w:hAnsi="宋体"/>
          <w:sz w:val="24"/>
        </w:rPr>
        <w:t>教师要依据教学目标、围绕教学内容，设计符合学生情况的教学活动，</w:t>
      </w:r>
      <w:r>
        <w:rPr>
          <w:rFonts w:hint="eastAsia" w:ascii="宋体" w:hAnsi="宋体"/>
          <w:sz w:val="24"/>
        </w:rPr>
        <w:t>在教学设计和教学实施过程中，应当鼓励学生充分利用手机、互联网等手段获取课外资源，培养学生的学习兴趣，提高学生的学习能力，拓展知识面，提升文化素养。</w:t>
      </w:r>
    </w:p>
    <w:p>
      <w:pPr>
        <w:spacing w:line="360" w:lineRule="auto"/>
        <w:ind w:firstLine="480" w:firstLineChars="200"/>
        <w:rPr>
          <w:rFonts w:ascii="宋体" w:hAnsi="宋体"/>
          <w:sz w:val="24"/>
        </w:rPr>
      </w:pPr>
      <w:r>
        <w:rPr>
          <w:rFonts w:hint="eastAsia" w:ascii="宋体" w:hAnsi="宋体"/>
          <w:sz w:val="24"/>
        </w:rPr>
        <w:t>2. 教师要充分利用云教学平台，提前发放教学任务，发挥学生的学习主动性，让学生积极参与，发挥学习主动性。</w:t>
      </w:r>
    </w:p>
    <w:p>
      <w:pPr>
        <w:spacing w:line="360" w:lineRule="auto"/>
        <w:ind w:firstLine="480" w:firstLineChars="200"/>
        <w:rPr>
          <w:rFonts w:ascii="宋体" w:hAnsi="宋体"/>
          <w:sz w:val="24"/>
        </w:rPr>
      </w:pPr>
      <w:r>
        <w:rPr>
          <w:rFonts w:hint="eastAsia" w:ascii="宋体" w:hAnsi="宋体"/>
          <w:sz w:val="24"/>
        </w:rPr>
        <w:t>3. 教师可以将重点和难点知识点录制成微课，发布到云教学平台，帮助学生反复学习，巩固已学知识。</w:t>
      </w:r>
    </w:p>
    <w:p>
      <w:pPr>
        <w:spacing w:line="360" w:lineRule="auto"/>
        <w:ind w:firstLine="560" w:firstLineChars="200"/>
        <w:rPr>
          <w:rFonts w:ascii="黑体" w:eastAsia="黑体"/>
          <w:sz w:val="28"/>
          <w:szCs w:val="28"/>
        </w:rPr>
      </w:pPr>
      <w:r>
        <w:rPr>
          <w:rFonts w:hint="eastAsia" w:ascii="黑体" w:eastAsia="黑体"/>
          <w:sz w:val="28"/>
          <w:szCs w:val="28"/>
        </w:rPr>
        <w:t>（三）参考书</w:t>
      </w:r>
    </w:p>
    <w:p>
      <w:pPr>
        <w:spacing w:line="360" w:lineRule="auto"/>
        <w:ind w:firstLine="480" w:firstLineChars="200"/>
        <w:rPr>
          <w:rFonts w:ascii="宋体" w:hAnsi="宋体"/>
          <w:sz w:val="24"/>
        </w:rPr>
      </w:pPr>
      <w:r>
        <w:rPr>
          <w:rFonts w:hint="eastAsia" w:ascii="宋体" w:hAnsi="宋体"/>
          <w:sz w:val="24"/>
        </w:rPr>
        <w:t>林立 陈亚平.</w:t>
      </w:r>
      <w:r>
        <w:rPr>
          <w:rFonts w:ascii="宋体" w:hAnsi="宋体"/>
          <w:sz w:val="24"/>
        </w:rPr>
        <w:t xml:space="preserve"> </w:t>
      </w:r>
      <w:r>
        <w:rPr>
          <w:rFonts w:hint="eastAsia" w:ascii="宋体" w:hAnsi="宋体"/>
          <w:sz w:val="24"/>
        </w:rPr>
        <w:t>《新编大学实用英语教程》教师用书1.第3版.北京：教育科学出版社，2020.</w:t>
      </w:r>
    </w:p>
    <w:p>
      <w:pPr>
        <w:spacing w:line="360" w:lineRule="auto"/>
        <w:ind w:firstLine="480" w:firstLineChars="200"/>
        <w:rPr>
          <w:rFonts w:ascii="宋体" w:hAnsi="宋体"/>
          <w:sz w:val="24"/>
        </w:rPr>
      </w:pPr>
      <w:r>
        <w:rPr>
          <w:rFonts w:hint="eastAsia" w:ascii="宋体" w:hAnsi="宋体"/>
          <w:sz w:val="24"/>
        </w:rPr>
        <w:t>林立 陈亚平.</w:t>
      </w:r>
      <w:r>
        <w:rPr>
          <w:rFonts w:ascii="宋体" w:hAnsi="宋体"/>
          <w:sz w:val="24"/>
        </w:rPr>
        <w:t xml:space="preserve"> </w:t>
      </w:r>
      <w:r>
        <w:rPr>
          <w:rFonts w:hint="eastAsia" w:ascii="宋体" w:hAnsi="宋体"/>
          <w:sz w:val="24"/>
        </w:rPr>
        <w:t>《新编大学实用英语教程》教师用书2.第3版.北京：教育科学出版社，2021.</w:t>
      </w:r>
    </w:p>
    <w:p>
      <w:pPr>
        <w:spacing w:line="360" w:lineRule="auto"/>
        <w:ind w:firstLine="240"/>
        <w:jc w:val="center"/>
        <w:rPr>
          <w:rFonts w:ascii="宋体" w:hAnsi="宋体" w:eastAsia="黑体"/>
          <w:sz w:val="24"/>
        </w:rPr>
      </w:pPr>
    </w:p>
    <w:p>
      <w:pPr>
        <w:spacing w:line="360" w:lineRule="auto"/>
        <w:ind w:firstLine="240"/>
        <w:jc w:val="center"/>
        <w:rPr>
          <w:rFonts w:ascii="黑体" w:eastAsia="黑体"/>
          <w:b/>
          <w:color w:val="FF0000"/>
          <w:sz w:val="32"/>
          <w:szCs w:val="32"/>
        </w:rPr>
      </w:pPr>
      <w:r>
        <w:rPr>
          <w:rFonts w:hint="eastAsia" w:ascii="黑体" w:eastAsia="黑体"/>
          <w:b/>
          <w:sz w:val="32"/>
          <w:szCs w:val="32"/>
        </w:rPr>
        <w:t>五、学生考核与评价</w:t>
      </w:r>
    </w:p>
    <w:p>
      <w:pPr>
        <w:pStyle w:val="19"/>
        <w:spacing w:line="360" w:lineRule="auto"/>
        <w:ind w:left="0" w:leftChars="0" w:right="-94" w:rightChars="-45" w:firstLine="480" w:firstLineChars="200"/>
        <w:rPr>
          <w:sz w:val="24"/>
        </w:rPr>
      </w:pPr>
      <w:r>
        <w:rPr>
          <w:rFonts w:hint="eastAsia"/>
          <w:sz w:val="24"/>
        </w:rPr>
        <w:t>按照人才培养方案的要求及课程特点，考核过程采取过程性评价和终结性评价相结合的方式</w:t>
      </w:r>
      <w:r>
        <w:rPr>
          <w:rFonts w:hint="eastAsia"/>
          <w:sz w:val="24"/>
          <w:szCs w:val="24"/>
        </w:rPr>
        <w:t>。</w:t>
      </w:r>
      <w:r>
        <w:rPr>
          <w:sz w:val="24"/>
          <w:szCs w:val="24"/>
        </w:rPr>
        <w:t>期末总成绩由平时</w:t>
      </w:r>
      <w:r>
        <w:rPr>
          <w:rFonts w:hint="eastAsia"/>
          <w:sz w:val="24"/>
          <w:szCs w:val="24"/>
        </w:rPr>
        <w:t>成绩和期末成绩两部分组成，分别占比50%。</w:t>
      </w:r>
      <w:r>
        <w:rPr>
          <w:rFonts w:hint="eastAsia"/>
          <w:sz w:val="24"/>
        </w:rPr>
        <w:t>过程性考核应综合学生的平时表现，</w:t>
      </w:r>
      <w:r>
        <w:rPr>
          <w:rFonts w:hint="eastAsia"/>
          <w:sz w:val="24"/>
          <w:szCs w:val="24"/>
        </w:rPr>
        <w:t>包含课堂出勤、课堂表现、课外自主学习、作业等；终结性评价采用闭卷</w:t>
      </w:r>
      <w:r>
        <w:rPr>
          <w:sz w:val="24"/>
          <w:szCs w:val="24"/>
        </w:rPr>
        <w:t>考试</w:t>
      </w:r>
      <w:r>
        <w:rPr>
          <w:rFonts w:hint="eastAsia"/>
          <w:sz w:val="24"/>
          <w:szCs w:val="24"/>
        </w:rPr>
        <w:t>形式，从试题库中抽取试卷，主要考查听力、阅读理解、翻译、写作等英语实际应用能力。各占50%。</w:t>
      </w:r>
      <w:r>
        <w:rPr>
          <w:rFonts w:hint="eastAsia"/>
          <w:sz w:val="24"/>
        </w:rPr>
        <w:t>考核注重学生实际英语能力的考察。</w:t>
      </w:r>
    </w:p>
    <w:p>
      <w:pPr>
        <w:pStyle w:val="19"/>
        <w:spacing w:line="360" w:lineRule="auto"/>
        <w:ind w:left="0" w:leftChars="0" w:right="-94" w:rightChars="-45" w:firstLine="480" w:firstLineChars="200"/>
        <w:rPr>
          <w:sz w:val="24"/>
        </w:rPr>
      </w:pPr>
      <w:r>
        <w:rPr>
          <w:sz w:val="24"/>
        </w:rPr>
        <w:t>高等职业教育英语课程以学科核心素养及其表现为主要评价维度，分为两个水平。水平一是学生完成基础模块后应达到的标准；水平二是学生完成拓展模块后应达到的标准。水平一（一般要求）指学生能在日常生活和职场中，围绕基础模块课程内容所涉及的 职业与个人、职业与社会、职业与环境三大主题类别，以口头或书面形式基本 完成交际任务。水平一（较高要求）指学生能在日常生活和职场中，围绕基础 模块课程内容所涉及的三大主题类别，以口头或书面形式较为熟练地完成交际 任务。水平二围绕拓展模块描述学业质量要求。</w:t>
      </w:r>
    </w:p>
    <w:p>
      <w:pPr>
        <w:spacing w:line="360" w:lineRule="auto"/>
        <w:ind w:firstLine="2570" w:firstLineChars="800"/>
        <w:rPr>
          <w:rFonts w:ascii="黑体" w:eastAsia="黑体"/>
          <w:b/>
          <w:sz w:val="32"/>
          <w:szCs w:val="32"/>
        </w:rPr>
      </w:pPr>
      <w:r>
        <w:rPr>
          <w:rFonts w:hint="eastAsia" w:ascii="黑体" w:eastAsia="黑体"/>
          <w:b/>
          <w:sz w:val="32"/>
          <w:szCs w:val="32"/>
        </w:rPr>
        <w:t>六、课程整体设计</w:t>
      </w:r>
    </w:p>
    <w:tbl>
      <w:tblPr>
        <w:tblStyle w:val="24"/>
        <w:tblW w:w="96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8"/>
        <w:gridCol w:w="1095"/>
        <w:gridCol w:w="1818"/>
        <w:gridCol w:w="1759"/>
        <w:gridCol w:w="1445"/>
        <w:gridCol w:w="1357"/>
        <w:gridCol w:w="1325"/>
        <w:gridCol w:w="4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8" w:type="dxa"/>
            <w:vAlign w:val="center"/>
          </w:tcPr>
          <w:p>
            <w:pPr>
              <w:jc w:val="center"/>
              <w:rPr>
                <w:b/>
              </w:rPr>
            </w:pPr>
            <w:r>
              <w:rPr>
                <w:rFonts w:hint="eastAsia"/>
                <w:b/>
              </w:rPr>
              <w:t>序号</w:t>
            </w:r>
          </w:p>
        </w:tc>
        <w:tc>
          <w:tcPr>
            <w:tcW w:w="1095" w:type="dxa"/>
            <w:vAlign w:val="center"/>
          </w:tcPr>
          <w:p>
            <w:pPr>
              <w:jc w:val="center"/>
              <w:rPr>
                <w:b/>
              </w:rPr>
            </w:pPr>
            <w:r>
              <w:rPr>
                <w:rFonts w:hint="eastAsia"/>
                <w:b/>
              </w:rPr>
              <w:t>项目（或情境、任务、模块）</w:t>
            </w:r>
          </w:p>
        </w:tc>
        <w:tc>
          <w:tcPr>
            <w:tcW w:w="1818" w:type="dxa"/>
            <w:vAlign w:val="center"/>
          </w:tcPr>
          <w:p>
            <w:pPr>
              <w:jc w:val="center"/>
              <w:rPr>
                <w:b/>
              </w:rPr>
            </w:pPr>
            <w:r>
              <w:rPr>
                <w:rFonts w:hint="eastAsia"/>
                <w:b/>
              </w:rPr>
              <w:t>任务</w:t>
            </w:r>
          </w:p>
        </w:tc>
        <w:tc>
          <w:tcPr>
            <w:tcW w:w="1759" w:type="dxa"/>
            <w:vAlign w:val="center"/>
          </w:tcPr>
          <w:p>
            <w:pPr>
              <w:jc w:val="center"/>
              <w:rPr>
                <w:b/>
              </w:rPr>
            </w:pPr>
            <w:r>
              <w:rPr>
                <w:rFonts w:hint="eastAsia"/>
                <w:b/>
              </w:rPr>
              <w:t>知识点</w:t>
            </w:r>
          </w:p>
        </w:tc>
        <w:tc>
          <w:tcPr>
            <w:tcW w:w="1445" w:type="dxa"/>
            <w:vAlign w:val="center"/>
          </w:tcPr>
          <w:p>
            <w:pPr>
              <w:jc w:val="center"/>
              <w:rPr>
                <w:b/>
              </w:rPr>
            </w:pPr>
            <w:r>
              <w:rPr>
                <w:rFonts w:hint="eastAsia"/>
                <w:b/>
              </w:rPr>
              <w:t>素质训练</w:t>
            </w:r>
          </w:p>
        </w:tc>
        <w:tc>
          <w:tcPr>
            <w:tcW w:w="1357" w:type="dxa"/>
            <w:vAlign w:val="center"/>
          </w:tcPr>
          <w:p>
            <w:pPr>
              <w:jc w:val="center"/>
              <w:rPr>
                <w:b/>
              </w:rPr>
            </w:pPr>
            <w:r>
              <w:rPr>
                <w:rFonts w:hint="eastAsia"/>
                <w:b/>
              </w:rPr>
              <w:t>教学重点</w:t>
            </w:r>
          </w:p>
        </w:tc>
        <w:tc>
          <w:tcPr>
            <w:tcW w:w="1325" w:type="dxa"/>
            <w:vAlign w:val="center"/>
          </w:tcPr>
          <w:p>
            <w:pPr>
              <w:jc w:val="center"/>
              <w:rPr>
                <w:b/>
              </w:rPr>
            </w:pPr>
            <w:r>
              <w:rPr>
                <w:rFonts w:hint="eastAsia"/>
                <w:b/>
              </w:rPr>
              <w:t>教学设计</w:t>
            </w:r>
          </w:p>
        </w:tc>
        <w:tc>
          <w:tcPr>
            <w:tcW w:w="492"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66"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1</w:t>
            </w:r>
          </w:p>
        </w:tc>
        <w:tc>
          <w:tcPr>
            <w:tcW w:w="1095" w:type="dxa"/>
            <w:vAlign w:val="center"/>
          </w:tcPr>
          <w:p>
            <w:pPr>
              <w:jc w:val="center"/>
              <w:rPr>
                <w:rFonts w:ascii="宋体" w:hAnsi="宋体"/>
                <w:b/>
                <w:bCs/>
              </w:rPr>
            </w:pPr>
            <w:r>
              <w:rPr>
                <w:rFonts w:hint="eastAsia" w:ascii="宋体" w:hAnsi="宋体"/>
                <w:b/>
                <w:bCs/>
              </w:rPr>
              <w:t xml:space="preserve"> </w:t>
            </w:r>
          </w:p>
          <w:p>
            <w:pPr>
              <w:rPr>
                <w:szCs w:val="21"/>
              </w:rPr>
            </w:pPr>
            <w:r>
              <w:rPr>
                <w:rFonts w:hint="eastAsia"/>
                <w:szCs w:val="21"/>
              </w:rPr>
              <w:t xml:space="preserve"> </w:t>
            </w:r>
            <w:r>
              <w:rPr>
                <w:szCs w:val="21"/>
              </w:rPr>
              <w:t xml:space="preserve"> </w:t>
            </w:r>
          </w:p>
          <w:p>
            <w:pPr>
              <w:rPr>
                <w:rFonts w:ascii="宋体" w:hAnsi="宋体"/>
                <w:b/>
                <w:bCs/>
              </w:rPr>
            </w:pPr>
            <w:r>
              <w:rPr>
                <w:szCs w:val="21"/>
              </w:rPr>
              <w:t xml:space="preserve">New </w:t>
            </w:r>
            <w:r>
              <w:rPr>
                <w:rFonts w:hint="eastAsia"/>
                <w:szCs w:val="21"/>
              </w:rPr>
              <w:t>Life in College</w:t>
            </w:r>
          </w:p>
          <w:p>
            <w:pPr>
              <w:jc w:val="center"/>
              <w:rPr>
                <w:rFonts w:ascii="宋体" w:hAnsi="宋体"/>
                <w:b/>
                <w:bCs/>
              </w:rPr>
            </w:pPr>
          </w:p>
          <w:p>
            <w:pPr>
              <w:jc w:val="center"/>
              <w:rPr>
                <w:rFonts w:ascii="宋体" w:hAnsi="宋体"/>
                <w:b/>
                <w:bCs/>
              </w:rPr>
            </w:pPr>
          </w:p>
        </w:tc>
        <w:tc>
          <w:tcPr>
            <w:tcW w:w="1818" w:type="dxa"/>
            <w:vAlign w:val="center"/>
          </w:tcPr>
          <w:p>
            <w:pPr>
              <w:ind w:left="1470" w:hanging="1470" w:hangingChars="700"/>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w:t>
            </w:r>
            <w:r>
              <w:rPr>
                <w:szCs w:val="21"/>
              </w:rPr>
              <w:t>W</w:t>
            </w:r>
            <w:r>
              <w:rPr>
                <w:rFonts w:hint="eastAsia"/>
                <w:szCs w:val="21"/>
              </w:rPr>
              <w:t>elcoming speech</w:t>
            </w:r>
          </w:p>
          <w:p>
            <w:pPr>
              <w:rPr>
                <w:szCs w:val="21"/>
              </w:rPr>
            </w:pPr>
            <w:r>
              <w:rPr>
                <w:rFonts w:hint="eastAsia"/>
                <w:szCs w:val="21"/>
              </w:rPr>
              <w:t>2.</w:t>
            </w:r>
            <w:r>
              <w:rPr>
                <w:szCs w:val="21"/>
              </w:rPr>
              <w:t>O</w:t>
            </w:r>
            <w:r>
              <w:rPr>
                <w:rFonts w:hint="eastAsia"/>
                <w:szCs w:val="21"/>
              </w:rPr>
              <w:t>rientation week</w:t>
            </w:r>
          </w:p>
          <w:p>
            <w:pPr>
              <w:numPr>
                <w:ilvl w:val="0"/>
                <w:numId w:val="11"/>
              </w:numPr>
              <w:rPr>
                <w:szCs w:val="21"/>
              </w:rPr>
            </w:pPr>
            <w:r>
              <w:rPr>
                <w:rFonts w:hint="eastAsia"/>
                <w:szCs w:val="21"/>
              </w:rPr>
              <w:t>a e i o u</w:t>
            </w:r>
          </w:p>
          <w:p>
            <w:pPr>
              <w:rPr>
                <w:szCs w:val="21"/>
              </w:rPr>
            </w:pPr>
            <w:r>
              <w:rPr>
                <w:rFonts w:hint="eastAsia"/>
                <w:szCs w:val="21"/>
              </w:rPr>
              <w:t>4.orientation week activities</w:t>
            </w:r>
          </w:p>
          <w:p>
            <w:pPr>
              <w:jc w:val="left"/>
              <w:rPr>
                <w:rFonts w:ascii="宋体" w:hAnsi="宋体"/>
                <w:szCs w:val="21"/>
              </w:rPr>
            </w:pPr>
            <w:r>
              <w:rPr>
                <w:rFonts w:hint="eastAsia"/>
                <w:szCs w:val="21"/>
              </w:rPr>
              <w:t>5. registration form</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T</w:t>
            </w:r>
            <w:r>
              <w:rPr>
                <w:rFonts w:hint="eastAsia" w:ascii="TimesNewRomanPS-BoldMT" w:hAnsi="TimesNewRomanPS-BoldMT" w:cs="TimesNewRomanPS-BoldMT"/>
                <w:bCs/>
                <w:color w:val="000000"/>
                <w:kern w:val="0"/>
              </w:rPr>
              <w:t>alk about college life</w:t>
            </w:r>
          </w:p>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be able to understand their resposbility and cherish the college life.</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szCs w:val="21"/>
              </w:rPr>
            </w:pPr>
            <w:r>
              <w:rPr>
                <w:rFonts w:hint="eastAsia"/>
                <w:szCs w:val="21"/>
              </w:rPr>
              <w:t>Registration form</w:t>
            </w:r>
          </w:p>
          <w:p>
            <w:pPr>
              <w:rPr>
                <w:szCs w:val="21"/>
              </w:rPr>
            </w:pPr>
            <w:r>
              <w:rPr>
                <w:rFonts w:hint="eastAsia"/>
                <w:szCs w:val="21"/>
              </w:rPr>
              <w:t xml:space="preserve">Communicative skill </w:t>
            </w:r>
          </w:p>
          <w:p>
            <w:pPr>
              <w:rPr>
                <w:szCs w:val="21"/>
              </w:rPr>
            </w:pPr>
            <w:r>
              <w:rPr>
                <w:rFonts w:hint="eastAsia"/>
                <w:szCs w:val="21"/>
              </w:rPr>
              <w:t xml:space="preserve">Friendship </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2" w:hRule="atLeast"/>
          <w:jc w:val="center"/>
        </w:trPr>
        <w:tc>
          <w:tcPr>
            <w:tcW w:w="398" w:type="dxa"/>
            <w:vAlign w:val="center"/>
          </w:tcPr>
          <w:p>
            <w:pPr>
              <w:spacing w:line="360" w:lineRule="auto"/>
              <w:jc w:val="center"/>
              <w:rPr>
                <w:rFonts w:ascii="宋体" w:hAnsi="宋体"/>
                <w:szCs w:val="21"/>
              </w:rPr>
            </w:pPr>
          </w:p>
          <w:p>
            <w:pPr>
              <w:spacing w:line="360" w:lineRule="auto"/>
              <w:jc w:val="center"/>
              <w:rPr>
                <w:rFonts w:ascii="宋体" w:hAnsi="宋体"/>
                <w:szCs w:val="21"/>
              </w:rPr>
            </w:pPr>
            <w:r>
              <w:rPr>
                <w:rFonts w:hint="eastAsia" w:ascii="宋体" w:hAnsi="宋体"/>
                <w:szCs w:val="21"/>
              </w:rPr>
              <w:t>2</w:t>
            </w:r>
          </w:p>
          <w:p>
            <w:pPr>
              <w:spacing w:line="360" w:lineRule="auto"/>
              <w:jc w:val="center"/>
              <w:rPr>
                <w:rFonts w:ascii="宋体" w:hAnsi="宋体"/>
                <w:szCs w:val="21"/>
              </w:rPr>
            </w:pPr>
          </w:p>
        </w:tc>
        <w:tc>
          <w:tcPr>
            <w:tcW w:w="1095" w:type="dxa"/>
            <w:vAlign w:val="center"/>
          </w:tcPr>
          <w:p>
            <w:pPr>
              <w:rPr>
                <w:szCs w:val="21"/>
              </w:rPr>
            </w:pPr>
          </w:p>
          <w:p>
            <w:pPr>
              <w:rPr>
                <w:szCs w:val="21"/>
              </w:rPr>
            </w:pPr>
            <w:r>
              <w:rPr>
                <w:rFonts w:hint="eastAsia"/>
                <w:szCs w:val="21"/>
              </w:rPr>
              <w:t>Campus Socializing</w:t>
            </w:r>
          </w:p>
          <w:p>
            <w:pPr>
              <w:jc w:val="center"/>
              <w:rPr>
                <w:rFonts w:ascii="宋体" w:hAnsi="宋体"/>
              </w:rPr>
            </w:pPr>
          </w:p>
        </w:tc>
        <w:tc>
          <w:tcPr>
            <w:tcW w:w="1818" w:type="dxa"/>
            <w:vAlign w:val="center"/>
          </w:tcPr>
          <w:p>
            <w:pPr>
              <w:ind w:left="1470" w:hanging="1470" w:hangingChars="700"/>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1.club on campus</w:t>
            </w:r>
          </w:p>
          <w:p>
            <w:pPr>
              <w:rPr>
                <w:szCs w:val="21"/>
              </w:rPr>
            </w:pPr>
            <w:r>
              <w:rPr>
                <w:rFonts w:hint="eastAsia"/>
                <w:szCs w:val="21"/>
              </w:rPr>
              <w:t>2.campus socializing</w:t>
            </w:r>
          </w:p>
          <w:p>
            <w:pPr>
              <w:rPr>
                <w:szCs w:val="21"/>
              </w:rPr>
            </w:pPr>
            <w:r>
              <w:rPr>
                <w:rFonts w:hint="eastAsia"/>
                <w:szCs w:val="21"/>
              </w:rPr>
              <w:t>3. ai ay ei ey al……</w:t>
            </w:r>
          </w:p>
          <w:p>
            <w:pPr>
              <w:rPr>
                <w:szCs w:val="21"/>
              </w:rPr>
            </w:pPr>
            <w:r>
              <w:rPr>
                <w:rFonts w:hint="eastAsia"/>
                <w:szCs w:val="21"/>
              </w:rPr>
              <w:t>4.freshman socializing</w:t>
            </w:r>
          </w:p>
          <w:p>
            <w:pPr>
              <w:rPr>
                <w:rFonts w:ascii="宋体" w:hAnsi="宋体"/>
                <w:szCs w:val="21"/>
              </w:rPr>
            </w:pPr>
            <w:r>
              <w:rPr>
                <w:rFonts w:hint="eastAsia"/>
                <w:szCs w:val="21"/>
              </w:rPr>
              <w:t>5.notice</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spacing w:line="264" w:lineRule="auto"/>
              <w:rPr>
                <w:bCs/>
                <w:color w:val="000000"/>
                <w:kern w:val="0"/>
                <w:szCs w:val="21"/>
              </w:rPr>
            </w:pPr>
            <w:r>
              <w:rPr>
                <w:bCs/>
                <w:color w:val="000000"/>
                <w:kern w:val="0"/>
                <w:szCs w:val="21"/>
              </w:rPr>
              <w:t>T</w:t>
            </w:r>
            <w:r>
              <w:rPr>
                <w:rFonts w:hint="eastAsia"/>
                <w:bCs/>
                <w:color w:val="000000"/>
                <w:kern w:val="0"/>
                <w:szCs w:val="21"/>
              </w:rPr>
              <w:t>alk about how to live in harmony with classmates</w:t>
            </w:r>
          </w:p>
          <w:p>
            <w:pPr>
              <w:spacing w:line="264" w:lineRule="auto"/>
              <w:rPr>
                <w:bCs/>
                <w:color w:val="000000"/>
                <w:kern w:val="0"/>
                <w:szCs w:val="21"/>
              </w:rPr>
            </w:pPr>
            <w:r>
              <w:rPr>
                <w:rFonts w:hint="eastAsia"/>
                <w:bCs/>
                <w:color w:val="000000"/>
                <w:kern w:val="0"/>
                <w:szCs w:val="21"/>
              </w:rPr>
              <w:t>.Students should compare diffences between campus societies and extracurrilar activites at home and abroad.</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szCs w:val="21"/>
              </w:rPr>
            </w:pPr>
            <w:r>
              <w:rPr>
                <w:rFonts w:hint="eastAsia"/>
                <w:szCs w:val="21"/>
              </w:rPr>
              <w:t>Notice</w:t>
            </w:r>
          </w:p>
          <w:p>
            <w:pPr>
              <w:rPr>
                <w:szCs w:val="21"/>
              </w:rPr>
            </w:pPr>
            <w:r>
              <w:rPr>
                <w:rFonts w:hint="eastAsia"/>
                <w:szCs w:val="21"/>
              </w:rPr>
              <w:t xml:space="preserve">Good at comunication and is a great </w:t>
            </w:r>
          </w:p>
          <w:p>
            <w:pPr>
              <w:rPr>
                <w:szCs w:val="21"/>
              </w:rPr>
            </w:pPr>
            <w:r>
              <w:rPr>
                <w:rFonts w:hint="eastAsia"/>
                <w:szCs w:val="21"/>
              </w:rPr>
              <w:t>teamplayer</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9"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3</w:t>
            </w:r>
          </w:p>
          <w:p>
            <w:pPr>
              <w:spacing w:line="360" w:lineRule="auto"/>
              <w:jc w:val="center"/>
              <w:rPr>
                <w:rFonts w:ascii="宋体" w:hAnsi="宋体"/>
                <w:szCs w:val="21"/>
              </w:rPr>
            </w:pPr>
          </w:p>
        </w:tc>
        <w:tc>
          <w:tcPr>
            <w:tcW w:w="1095" w:type="dxa"/>
            <w:vAlign w:val="center"/>
          </w:tcPr>
          <w:p>
            <w:pPr>
              <w:jc w:val="center"/>
              <w:rPr>
                <w:rFonts w:ascii="宋体" w:hAnsi="宋体"/>
              </w:rPr>
            </w:pPr>
          </w:p>
          <w:p>
            <w:pPr>
              <w:jc w:val="center"/>
              <w:rPr>
                <w:rFonts w:ascii="宋体" w:hAnsi="宋体"/>
              </w:rPr>
            </w:pPr>
          </w:p>
          <w:p>
            <w:pPr>
              <w:rPr>
                <w:szCs w:val="21"/>
              </w:rPr>
            </w:pPr>
          </w:p>
          <w:p>
            <w:pPr>
              <w:rPr>
                <w:szCs w:val="21"/>
              </w:rPr>
            </w:pPr>
            <w:r>
              <w:rPr>
                <w:rFonts w:hint="eastAsia"/>
                <w:szCs w:val="21"/>
              </w:rPr>
              <w:t>Holidays and Festivals</w:t>
            </w:r>
          </w:p>
          <w:p>
            <w:pPr>
              <w:jc w:val="center"/>
              <w:rPr>
                <w:rFonts w:ascii="宋体" w:hAnsi="宋体"/>
              </w:rPr>
            </w:pPr>
          </w:p>
          <w:p>
            <w:pPr>
              <w:jc w:val="center"/>
              <w:rPr>
                <w:rFonts w:ascii="宋体" w:hAnsi="宋体"/>
              </w:rPr>
            </w:pPr>
          </w:p>
          <w:p>
            <w:pPr>
              <w:jc w:val="center"/>
              <w:rPr>
                <w:rFonts w:ascii="宋体" w:hAnsi="宋体"/>
              </w:rPr>
            </w:pPr>
          </w:p>
        </w:tc>
        <w:tc>
          <w:tcPr>
            <w:tcW w:w="1818" w:type="dxa"/>
            <w:vAlign w:val="center"/>
          </w:tcPr>
          <w:p>
            <w:pPr>
              <w:ind w:left="1470" w:hanging="1470" w:hangingChars="700"/>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1.mother</w:t>
            </w:r>
            <w:r>
              <w:rPr>
                <w:szCs w:val="21"/>
              </w:rPr>
              <w:t>’</w:t>
            </w:r>
            <w:r>
              <w:rPr>
                <w:rFonts w:hint="eastAsia"/>
                <w:szCs w:val="21"/>
              </w:rPr>
              <w:t>s day &amp; Mid-Autumn Festival</w:t>
            </w:r>
          </w:p>
          <w:p>
            <w:pPr>
              <w:rPr>
                <w:szCs w:val="21"/>
              </w:rPr>
            </w:pPr>
            <w:r>
              <w:rPr>
                <w:rFonts w:hint="eastAsia"/>
                <w:szCs w:val="21"/>
              </w:rPr>
              <w:t>2.Festivals in western countries and China</w:t>
            </w:r>
          </w:p>
          <w:p>
            <w:pPr>
              <w:rPr>
                <w:szCs w:val="21"/>
              </w:rPr>
            </w:pPr>
            <w:r>
              <w:rPr>
                <w:rFonts w:hint="eastAsia"/>
                <w:szCs w:val="21"/>
              </w:rPr>
              <w:t>3. ar or er ir ur er</w:t>
            </w:r>
          </w:p>
          <w:p>
            <w:pPr>
              <w:rPr>
                <w:szCs w:val="21"/>
              </w:rPr>
            </w:pPr>
            <w:r>
              <w:rPr>
                <w:rFonts w:hint="eastAsia"/>
                <w:szCs w:val="21"/>
              </w:rPr>
              <w:t>4.The Halloween Party</w:t>
            </w:r>
          </w:p>
          <w:p>
            <w:pPr>
              <w:rPr>
                <w:rFonts w:ascii="宋体" w:hAnsi="宋体"/>
                <w:szCs w:val="21"/>
              </w:rPr>
            </w:pPr>
            <w:r>
              <w:rPr>
                <w:rFonts w:hint="eastAsia"/>
                <w:szCs w:val="21"/>
              </w:rPr>
              <w:t>5. Greeting card</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pStyle w:val="67"/>
              <w:ind w:firstLine="0" w:firstLineChars="0"/>
              <w:rPr>
                <w:rFonts w:ascii="Times New Roman" w:hAnsi="Times New Roman"/>
                <w:bCs/>
                <w:color w:val="000000"/>
                <w:kern w:val="0"/>
                <w:szCs w:val="21"/>
              </w:rPr>
            </w:pPr>
            <w:r>
              <w:rPr>
                <w:rFonts w:ascii="Times New Roman" w:hAnsi="Times New Roman"/>
                <w:bCs/>
                <w:color w:val="000000"/>
                <w:kern w:val="0"/>
                <w:szCs w:val="21"/>
              </w:rPr>
              <w:t>Describe the origin of the Spring Festival</w:t>
            </w:r>
          </w:p>
          <w:p>
            <w:pPr>
              <w:pStyle w:val="67"/>
              <w:ind w:firstLine="0" w:firstLineChars="0"/>
              <w:rPr>
                <w:bCs/>
                <w:color w:val="000000"/>
                <w:kern w:val="0"/>
                <w:szCs w:val="21"/>
              </w:rPr>
            </w:pPr>
            <w:r>
              <w:rPr>
                <w:rFonts w:hint="eastAsia" w:ascii="Times New Roman" w:hAnsi="Times New Roman"/>
                <w:bCs/>
                <w:color w:val="000000"/>
                <w:kern w:val="0"/>
                <w:szCs w:val="21"/>
              </w:rPr>
              <w:t xml:space="preserve">Students should know western customs of gift giving </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szCs w:val="21"/>
              </w:rPr>
            </w:pPr>
            <w:r>
              <w:rPr>
                <w:rFonts w:hint="eastAsia"/>
                <w:szCs w:val="21"/>
              </w:rPr>
              <w:t>Greeting card</w:t>
            </w:r>
          </w:p>
          <w:p>
            <w:pPr>
              <w:rPr>
                <w:szCs w:val="21"/>
              </w:rPr>
            </w:pPr>
            <w:r>
              <w:rPr>
                <w:rFonts w:hint="eastAsia"/>
                <w:szCs w:val="21"/>
              </w:rPr>
              <w:t xml:space="preserve">Spread our Chinese traditional culture to the world .enhance national sence of pride and natioanal self-confidence </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8"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4</w:t>
            </w:r>
          </w:p>
          <w:p>
            <w:pPr>
              <w:spacing w:line="360" w:lineRule="auto"/>
              <w:jc w:val="center"/>
              <w:rPr>
                <w:rFonts w:ascii="宋体" w:hAnsi="宋体"/>
                <w:szCs w:val="21"/>
              </w:rPr>
            </w:pPr>
          </w:p>
        </w:tc>
        <w:tc>
          <w:tcPr>
            <w:tcW w:w="1095" w:type="dxa"/>
            <w:vAlign w:val="center"/>
          </w:tcPr>
          <w:p>
            <w:pPr>
              <w:jc w:val="center"/>
              <w:rPr>
                <w:rFonts w:ascii="宋体" w:hAnsi="宋体"/>
              </w:rPr>
            </w:pPr>
          </w:p>
          <w:p>
            <w:pPr>
              <w:jc w:val="center"/>
              <w:rPr>
                <w:rFonts w:ascii="宋体" w:hAnsi="宋体"/>
              </w:rPr>
            </w:pPr>
          </w:p>
          <w:p>
            <w:pPr>
              <w:rPr>
                <w:szCs w:val="21"/>
              </w:rPr>
            </w:pPr>
            <w:r>
              <w:rPr>
                <w:rFonts w:hint="eastAsia"/>
                <w:szCs w:val="21"/>
              </w:rPr>
              <w:t>Modern Communication</w:t>
            </w:r>
          </w:p>
          <w:p>
            <w:pPr>
              <w:rPr>
                <w:rFonts w:ascii="宋体" w:hAnsi="宋体"/>
              </w:rPr>
            </w:pPr>
          </w:p>
          <w:p>
            <w:pPr>
              <w:jc w:val="center"/>
              <w:rPr>
                <w:rFonts w:ascii="宋体" w:hAnsi="宋体"/>
              </w:rPr>
            </w:pPr>
          </w:p>
          <w:p>
            <w:pPr>
              <w:jc w:val="center"/>
              <w:rPr>
                <w:rFonts w:ascii="宋体" w:hAnsi="宋体"/>
              </w:rPr>
            </w:pPr>
          </w:p>
        </w:tc>
        <w:tc>
          <w:tcPr>
            <w:tcW w:w="1818" w:type="dxa"/>
            <w:vAlign w:val="center"/>
          </w:tcPr>
          <w:p>
            <w:pPr>
              <w:ind w:left="1470" w:hanging="1470" w:hangingChars="700"/>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1.modes of communication</w:t>
            </w:r>
          </w:p>
          <w:p>
            <w:pPr>
              <w:rPr>
                <w:szCs w:val="21"/>
              </w:rPr>
            </w:pPr>
            <w:r>
              <w:rPr>
                <w:rFonts w:hint="eastAsia"/>
                <w:szCs w:val="21"/>
              </w:rPr>
              <w:t>2.b c d f g h j k ……</w:t>
            </w:r>
          </w:p>
          <w:p>
            <w:pPr>
              <w:rPr>
                <w:szCs w:val="21"/>
              </w:rPr>
            </w:pPr>
            <w:r>
              <w:rPr>
                <w:rFonts w:hint="eastAsia"/>
                <w:szCs w:val="21"/>
              </w:rPr>
              <w:t>3. Wechat &amp; Facebook</w:t>
            </w:r>
          </w:p>
          <w:p>
            <w:pPr>
              <w:rPr>
                <w:rFonts w:ascii="宋体" w:hAnsi="宋体"/>
                <w:szCs w:val="21"/>
              </w:rPr>
            </w:pPr>
            <w:r>
              <w:rPr>
                <w:rFonts w:hint="eastAsia"/>
                <w:szCs w:val="21"/>
              </w:rPr>
              <w:t>4.E-mail</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T</w:t>
            </w:r>
            <w:r>
              <w:rPr>
                <w:rFonts w:hint="eastAsia" w:ascii="TimesNewRomanPS-BoldMT" w:hAnsi="TimesNewRomanPS-BoldMT" w:cs="TimesNewRomanPS-BoldMT"/>
                <w:bCs/>
                <w:color w:val="000000"/>
                <w:kern w:val="0"/>
              </w:rPr>
              <w:t>alk about the benefits of wechat</w:t>
            </w:r>
          </w:p>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be able to major modern communications tools in China and USA</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numPr>
                <w:ilvl w:val="0"/>
                <w:numId w:val="12"/>
              </w:numPr>
              <w:rPr>
                <w:szCs w:val="21"/>
              </w:rPr>
            </w:pPr>
            <w:r>
              <w:rPr>
                <w:rFonts w:hint="eastAsia"/>
                <w:szCs w:val="21"/>
              </w:rPr>
              <w:t>Mail</w:t>
            </w:r>
          </w:p>
          <w:p>
            <w:pPr>
              <w:rPr>
                <w:szCs w:val="21"/>
              </w:rPr>
            </w:pPr>
            <w:r>
              <w:rPr>
                <w:rFonts w:hint="eastAsia"/>
                <w:szCs w:val="21"/>
              </w:rPr>
              <w:t xml:space="preserve">Surfing on the internet with civilization </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98" w:type="dxa"/>
            <w:vAlign w:val="center"/>
          </w:tcPr>
          <w:p>
            <w:pPr>
              <w:spacing w:line="360" w:lineRule="auto"/>
              <w:jc w:val="center"/>
              <w:rPr>
                <w:rFonts w:ascii="宋体" w:hAnsi="宋体"/>
                <w:szCs w:val="21"/>
              </w:rPr>
            </w:pPr>
            <w:r>
              <w:rPr>
                <w:rFonts w:hint="eastAsia" w:ascii="宋体" w:hAnsi="宋体"/>
                <w:szCs w:val="21"/>
              </w:rPr>
              <w:t>5</w:t>
            </w:r>
          </w:p>
        </w:tc>
        <w:tc>
          <w:tcPr>
            <w:tcW w:w="1095" w:type="dxa"/>
            <w:vAlign w:val="center"/>
          </w:tcPr>
          <w:p>
            <w:pPr>
              <w:rPr>
                <w:szCs w:val="21"/>
              </w:rPr>
            </w:pPr>
            <w:r>
              <w:rPr>
                <w:rFonts w:hint="eastAsia"/>
                <w:szCs w:val="21"/>
              </w:rPr>
              <w:t>Sharing Economy</w:t>
            </w:r>
          </w:p>
          <w:p>
            <w:pPr>
              <w:rPr>
                <w:szCs w:val="21"/>
              </w:rPr>
            </w:pPr>
          </w:p>
          <w:p>
            <w:pPr>
              <w:jc w:val="center"/>
              <w:rPr>
                <w:rFonts w:ascii="宋体" w:hAnsi="宋体"/>
              </w:rPr>
            </w:pPr>
          </w:p>
        </w:tc>
        <w:tc>
          <w:tcPr>
            <w:tcW w:w="1818" w:type="dxa"/>
            <w:vAlign w:val="center"/>
          </w:tcPr>
          <w:p>
            <w:pPr>
              <w:ind w:left="1470" w:hanging="1470" w:hangingChars="700"/>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1.bicycle sharing</w:t>
            </w:r>
          </w:p>
          <w:p>
            <w:pPr>
              <w:rPr>
                <w:szCs w:val="21"/>
              </w:rPr>
            </w:pPr>
            <w:r>
              <w:rPr>
                <w:rFonts w:hint="eastAsia"/>
                <w:szCs w:val="21"/>
              </w:rPr>
              <w:t>2.sharing economy</w:t>
            </w:r>
          </w:p>
          <w:p>
            <w:pPr>
              <w:rPr>
                <w:szCs w:val="21"/>
              </w:rPr>
            </w:pPr>
            <w:r>
              <w:rPr>
                <w:rFonts w:hint="eastAsia"/>
                <w:szCs w:val="21"/>
              </w:rPr>
              <w:t>3. sh ch th ck ph……</w:t>
            </w:r>
          </w:p>
          <w:p>
            <w:pPr>
              <w:rPr>
                <w:szCs w:val="21"/>
              </w:rPr>
            </w:pPr>
            <w:r>
              <w:rPr>
                <w:rFonts w:hint="eastAsia"/>
                <w:szCs w:val="21"/>
              </w:rPr>
              <w:t>4.advantage and disadvantage of the sharing economy</w:t>
            </w:r>
          </w:p>
          <w:p>
            <w:pPr>
              <w:rPr>
                <w:szCs w:val="21"/>
              </w:rPr>
            </w:pPr>
            <w:r>
              <w:rPr>
                <w:rFonts w:hint="eastAsia"/>
                <w:szCs w:val="21"/>
              </w:rPr>
              <w:t>5.reservation</w:t>
            </w:r>
          </w:p>
          <w:p>
            <w:pPr>
              <w:rPr>
                <w:rFonts w:ascii="宋体" w:hAnsi="宋体"/>
                <w:szCs w:val="21"/>
              </w:rPr>
            </w:pPr>
            <w:r>
              <w:rPr>
                <w:szCs w:val="21"/>
              </w:rPr>
              <w:t>C</w:t>
            </w:r>
            <w:r>
              <w:rPr>
                <w:rFonts w:hint="eastAsia"/>
                <w:szCs w:val="21"/>
              </w:rPr>
              <w:t>onfirmation fax sheet</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W</w:t>
            </w:r>
            <w:r>
              <w:rPr>
                <w:rFonts w:hint="eastAsia" w:ascii="TimesNewRomanPS-BoldMT" w:hAnsi="TimesNewRomanPS-BoldMT" w:cs="TimesNewRomanPS-BoldMT"/>
                <w:bCs/>
                <w:color w:val="000000"/>
                <w:kern w:val="0"/>
              </w:rPr>
              <w:t>hat do you know about the sharing economy?</w:t>
            </w:r>
          </w:p>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understand the comparing the sharing economy at home and abroad.</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jc w:val="left"/>
              <w:rPr>
                <w:szCs w:val="21"/>
              </w:rPr>
            </w:pPr>
            <w:r>
              <w:rPr>
                <w:rFonts w:hint="eastAsia"/>
                <w:szCs w:val="21"/>
              </w:rPr>
              <w:t>Reservation</w:t>
            </w:r>
          </w:p>
          <w:p>
            <w:pPr>
              <w:rPr>
                <w:szCs w:val="21"/>
              </w:rPr>
            </w:pPr>
            <w:r>
              <w:rPr>
                <w:szCs w:val="21"/>
              </w:rPr>
              <w:t>C</w:t>
            </w:r>
            <w:r>
              <w:rPr>
                <w:rFonts w:hint="eastAsia"/>
                <w:szCs w:val="21"/>
              </w:rPr>
              <w:t>onfirmation fax sheet</w:t>
            </w:r>
          </w:p>
          <w:p>
            <w:pPr>
              <w:rPr>
                <w:szCs w:val="21"/>
              </w:rPr>
            </w:pPr>
            <w:r>
              <w:rPr>
                <w:rFonts w:hint="eastAsia"/>
                <w:szCs w:val="21"/>
              </w:rPr>
              <w:t>.One belt, one road</w:t>
            </w:r>
          </w:p>
          <w:p>
            <w:pPr>
              <w:rPr>
                <w:szCs w:val="21"/>
              </w:rPr>
            </w:pPr>
            <w:r>
              <w:rPr>
                <w:rFonts w:hint="eastAsia"/>
                <w:szCs w:val="21"/>
              </w:rPr>
              <w:t>Peace and cooperation,openness and inculsiveness</w:t>
            </w:r>
          </w:p>
          <w:p>
            <w:pPr>
              <w:rPr>
                <w:szCs w:val="21"/>
              </w:rPr>
            </w:pPr>
            <w:r>
              <w:rPr>
                <w:rFonts w:hint="eastAsia"/>
                <w:szCs w:val="21"/>
              </w:rPr>
              <w:t>Mutual learning and mutual benefit.</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p>
          <w:p>
            <w:pPr>
              <w:spacing w:line="360" w:lineRule="auto"/>
              <w:jc w:val="center"/>
              <w:rPr>
                <w:rFonts w:ascii="宋体" w:hAnsi="宋体"/>
                <w:szCs w:val="21"/>
              </w:rPr>
            </w:pPr>
            <w:r>
              <w:rPr>
                <w:rFonts w:hint="eastAsia" w:ascii="宋体" w:hAnsi="宋体"/>
                <w:szCs w:val="21"/>
              </w:rPr>
              <w:t>10</w:t>
            </w:r>
          </w:p>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398" w:type="dxa"/>
            <w:vAlign w:val="center"/>
          </w:tcPr>
          <w:p>
            <w:pPr>
              <w:spacing w:line="360" w:lineRule="auto"/>
              <w:jc w:val="center"/>
              <w:rPr>
                <w:rFonts w:ascii="宋体" w:hAnsi="宋体"/>
                <w:szCs w:val="21"/>
              </w:rPr>
            </w:pPr>
          </w:p>
          <w:p>
            <w:pPr>
              <w:spacing w:line="360" w:lineRule="auto"/>
              <w:jc w:val="center"/>
              <w:rPr>
                <w:rFonts w:ascii="宋体" w:hAnsi="宋体"/>
                <w:szCs w:val="21"/>
              </w:rPr>
            </w:pPr>
            <w:r>
              <w:rPr>
                <w:rFonts w:hint="eastAsia" w:ascii="宋体" w:hAnsi="宋体"/>
                <w:szCs w:val="21"/>
              </w:rPr>
              <w:t>6</w:t>
            </w:r>
          </w:p>
        </w:tc>
        <w:tc>
          <w:tcPr>
            <w:tcW w:w="1095" w:type="dxa"/>
            <w:vAlign w:val="center"/>
          </w:tcPr>
          <w:p>
            <w:pPr>
              <w:jc w:val="center"/>
              <w:rPr>
                <w:rFonts w:ascii="宋体" w:hAnsi="宋体"/>
              </w:rPr>
            </w:pPr>
          </w:p>
          <w:p>
            <w:pPr>
              <w:jc w:val="center"/>
              <w:rPr>
                <w:rFonts w:ascii="宋体" w:hAnsi="宋体"/>
              </w:rPr>
            </w:pPr>
          </w:p>
          <w:p>
            <w:pPr>
              <w:rPr>
                <w:szCs w:val="21"/>
              </w:rPr>
            </w:pPr>
            <w:r>
              <w:rPr>
                <w:rFonts w:hint="eastAsia"/>
                <w:szCs w:val="21"/>
              </w:rPr>
              <w:t xml:space="preserve">Traveling </w:t>
            </w:r>
          </w:p>
          <w:p>
            <w:pPr>
              <w:jc w:val="center"/>
              <w:rPr>
                <w:rFonts w:ascii="宋体" w:hAnsi="宋体"/>
              </w:rPr>
            </w:pPr>
          </w:p>
          <w:p>
            <w:pPr>
              <w:jc w:val="center"/>
              <w:rPr>
                <w:rFonts w:ascii="宋体" w:hAnsi="宋体"/>
              </w:rPr>
            </w:pPr>
          </w:p>
        </w:tc>
        <w:tc>
          <w:tcPr>
            <w:tcW w:w="1818" w:type="dxa"/>
            <w:vAlign w:val="center"/>
          </w:tcPr>
          <w:p>
            <w:pPr>
              <w:rPr>
                <w:szCs w:val="21"/>
              </w:rPr>
            </w:pPr>
            <w:r>
              <w:rPr>
                <w:rFonts w:hint="eastAsia"/>
                <w:szCs w:val="21"/>
              </w:rPr>
              <w:t xml:space="preserve"> 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1.travel plan</w:t>
            </w:r>
          </w:p>
          <w:p>
            <w:pPr>
              <w:rPr>
                <w:szCs w:val="21"/>
              </w:rPr>
            </w:pPr>
            <w:r>
              <w:rPr>
                <w:rFonts w:hint="eastAsia"/>
                <w:szCs w:val="21"/>
              </w:rPr>
              <w:t>2.travel advice</w:t>
            </w:r>
          </w:p>
          <w:p>
            <w:pPr>
              <w:rPr>
                <w:szCs w:val="21"/>
              </w:rPr>
            </w:pPr>
            <w:r>
              <w:rPr>
                <w:rFonts w:hint="eastAsia"/>
                <w:szCs w:val="21"/>
              </w:rPr>
              <w:t>3. ea ei oo ew ie……</w:t>
            </w:r>
          </w:p>
          <w:p>
            <w:pPr>
              <w:rPr>
                <w:szCs w:val="21"/>
              </w:rPr>
            </w:pPr>
            <w:r>
              <w:rPr>
                <w:rFonts w:hint="eastAsia"/>
                <w:szCs w:val="21"/>
              </w:rPr>
              <w:t>4.silk road travel guide</w:t>
            </w:r>
          </w:p>
          <w:p>
            <w:pPr>
              <w:rPr>
                <w:rFonts w:ascii="宋体" w:hAnsi="宋体"/>
                <w:szCs w:val="21"/>
              </w:rPr>
            </w:pPr>
            <w:r>
              <w:rPr>
                <w:rFonts w:hint="eastAsia"/>
                <w:szCs w:val="21"/>
              </w:rPr>
              <w:t>5.tour plan</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pStyle w:val="67"/>
              <w:ind w:firstLine="0" w:firstLineChars="0"/>
              <w:rPr>
                <w:rFonts w:ascii="TimesNewRomanPS-BoldMT" w:hAnsi="TimesNewRomanPS-BoldMT" w:cs="TimesNewRomanPS-BoldMT"/>
                <w:bCs/>
                <w:color w:val="000000"/>
                <w:kern w:val="0"/>
              </w:rPr>
            </w:pPr>
            <w:r>
              <w:rPr>
                <w:rFonts w:ascii="TimesNewRomanPS-BoldMT" w:hAnsi="TimesNewRomanPS-BoldMT" w:cs="TimesNewRomanPS-BoldMT"/>
                <w:bCs/>
                <w:color w:val="000000"/>
                <w:kern w:val="0"/>
              </w:rPr>
              <w:t>W</w:t>
            </w:r>
            <w:r>
              <w:rPr>
                <w:rFonts w:hint="eastAsia" w:ascii="TimesNewRomanPS-BoldMT" w:hAnsi="TimesNewRomanPS-BoldMT" w:cs="TimesNewRomanPS-BoldMT"/>
                <w:bCs/>
                <w:color w:val="000000"/>
                <w:kern w:val="0"/>
              </w:rPr>
              <w:t>hat do you know about the Belt and Road?</w:t>
            </w:r>
          </w:p>
          <w:p>
            <w:pPr>
              <w:pStyle w:val="67"/>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be able to understand to identify difference in public transportation at home and abroad .</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szCs w:val="21"/>
              </w:rPr>
            </w:pPr>
            <w:r>
              <w:rPr>
                <w:rFonts w:hint="eastAsia"/>
                <w:szCs w:val="21"/>
              </w:rPr>
              <w:t>Tour plan</w:t>
            </w:r>
          </w:p>
          <w:p>
            <w:pPr>
              <w:rPr>
                <w:szCs w:val="21"/>
              </w:rPr>
            </w:pPr>
            <w:r>
              <w:rPr>
                <w:rFonts w:hint="eastAsia"/>
                <w:szCs w:val="21"/>
              </w:rPr>
              <w:t>We love our motherland.</w:t>
            </w:r>
          </w:p>
          <w:p>
            <w:pPr>
              <w:rPr>
                <w:szCs w:val="21"/>
              </w:rPr>
            </w:pPr>
            <w:r>
              <w:rPr>
                <w:rFonts w:hint="eastAsia"/>
                <w:szCs w:val="21"/>
              </w:rPr>
              <w:t xml:space="preserve">Red tourism </w:t>
            </w:r>
          </w:p>
          <w:p>
            <w:pPr>
              <w:rPr>
                <w:szCs w:val="21"/>
              </w:rPr>
            </w:pPr>
            <w:r>
              <w:rPr>
                <w:rFonts w:hint="eastAsia"/>
                <w:szCs w:val="21"/>
              </w:rPr>
              <w:t>Clear waters</w:t>
            </w:r>
          </w:p>
          <w:p>
            <w:pPr>
              <w:rPr>
                <w:szCs w:val="21"/>
              </w:rPr>
            </w:pPr>
            <w:r>
              <w:rPr>
                <w:rFonts w:hint="eastAsia"/>
                <w:szCs w:val="21"/>
              </w:rPr>
              <w:t>and  green mountains are as good as mountains of gold and silver.</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7</w:t>
            </w:r>
          </w:p>
        </w:tc>
        <w:tc>
          <w:tcPr>
            <w:tcW w:w="1095" w:type="dxa"/>
            <w:vAlign w:val="center"/>
          </w:tcPr>
          <w:p>
            <w:pPr>
              <w:jc w:val="center"/>
              <w:rPr>
                <w:rFonts w:ascii="宋体" w:hAnsi="宋体"/>
              </w:rPr>
            </w:pPr>
            <w:r>
              <w:rPr>
                <w:rFonts w:hint="eastAsia" w:ascii="宋体" w:hAnsi="宋体"/>
              </w:rPr>
              <w:t xml:space="preserve">Love </w:t>
            </w:r>
          </w:p>
        </w:tc>
        <w:tc>
          <w:tcPr>
            <w:tcW w:w="1818" w:type="dxa"/>
            <w:vAlign w:val="center"/>
          </w:tcPr>
          <w:p>
            <w:pPr>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 First date</w:t>
            </w:r>
          </w:p>
          <w:p>
            <w:pPr>
              <w:rPr>
                <w:szCs w:val="21"/>
              </w:rPr>
            </w:pPr>
            <w:r>
              <w:rPr>
                <w:rFonts w:hint="eastAsia"/>
                <w:szCs w:val="21"/>
              </w:rPr>
              <w:t>2. prepare for the first date</w:t>
            </w:r>
          </w:p>
          <w:p>
            <w:pPr>
              <w:rPr>
                <w:szCs w:val="21"/>
              </w:rPr>
            </w:pPr>
            <w:r>
              <w:rPr>
                <w:rFonts w:hint="eastAsia"/>
                <w:szCs w:val="21"/>
              </w:rPr>
              <w:t>3. cl fl gl pl  ……</w:t>
            </w:r>
          </w:p>
          <w:p>
            <w:pPr>
              <w:rPr>
                <w:szCs w:val="21"/>
              </w:rPr>
            </w:pPr>
            <w:r>
              <w:rPr>
                <w:rFonts w:hint="eastAsia"/>
                <w:szCs w:val="21"/>
              </w:rPr>
              <w:t>4.A Mystery of the White Gardenia</w:t>
            </w:r>
          </w:p>
          <w:p>
            <w:pPr>
              <w:rPr>
                <w:rFonts w:ascii="宋体" w:hAnsi="宋体"/>
                <w:szCs w:val="21"/>
              </w:rPr>
            </w:pPr>
            <w:r>
              <w:rPr>
                <w:rFonts w:hint="eastAsia"/>
                <w:szCs w:val="21"/>
              </w:rPr>
              <w:t>5. Invitation card</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pStyle w:val="67"/>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Whether it is better to let it go or hold it on ?</w:t>
            </w:r>
          </w:p>
          <w:p>
            <w:pPr>
              <w:pStyle w:val="67"/>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understand the difference understanding of love between western and eastern cultures.</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jc w:val="left"/>
              <w:rPr>
                <w:szCs w:val="21"/>
              </w:rPr>
            </w:pPr>
            <w:r>
              <w:rPr>
                <w:rFonts w:hint="eastAsia"/>
                <w:szCs w:val="21"/>
              </w:rPr>
              <w:t>Invitation card</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8</w:t>
            </w:r>
          </w:p>
        </w:tc>
        <w:tc>
          <w:tcPr>
            <w:tcW w:w="1095" w:type="dxa"/>
            <w:vAlign w:val="center"/>
          </w:tcPr>
          <w:p>
            <w:pPr>
              <w:jc w:val="center"/>
              <w:rPr>
                <w:rFonts w:ascii="宋体" w:hAnsi="宋体"/>
              </w:rPr>
            </w:pPr>
            <w:r>
              <w:rPr>
                <w:rFonts w:hint="eastAsia" w:ascii="宋体" w:hAnsi="宋体"/>
              </w:rPr>
              <w:t>Confidence</w:t>
            </w:r>
          </w:p>
        </w:tc>
        <w:tc>
          <w:tcPr>
            <w:tcW w:w="1818" w:type="dxa"/>
            <w:vAlign w:val="center"/>
          </w:tcPr>
          <w:p>
            <w:pPr>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 confidence story</w:t>
            </w:r>
          </w:p>
          <w:p>
            <w:pPr>
              <w:rPr>
                <w:szCs w:val="21"/>
              </w:rPr>
            </w:pPr>
            <w:r>
              <w:rPr>
                <w:rFonts w:hint="eastAsia"/>
                <w:szCs w:val="21"/>
              </w:rPr>
              <w:t>2. famous confidence sayings and people</w:t>
            </w:r>
          </w:p>
          <w:p>
            <w:pPr>
              <w:rPr>
                <w:szCs w:val="21"/>
              </w:rPr>
            </w:pPr>
            <w:r>
              <w:rPr>
                <w:rFonts w:hint="eastAsia"/>
                <w:szCs w:val="21"/>
              </w:rPr>
              <w:t>3. cr dr fr gr tr……</w:t>
            </w:r>
          </w:p>
          <w:p>
            <w:pPr>
              <w:rPr>
                <w:szCs w:val="21"/>
              </w:rPr>
            </w:pPr>
            <w:r>
              <w:rPr>
                <w:rFonts w:hint="eastAsia"/>
                <w:szCs w:val="21"/>
              </w:rPr>
              <w:t>4. Self-confidence is Essential to Success</w:t>
            </w:r>
          </w:p>
          <w:p>
            <w:pPr>
              <w:rPr>
                <w:szCs w:val="21"/>
              </w:rPr>
            </w:pPr>
            <w:r>
              <w:rPr>
                <w:rFonts w:hint="eastAsia"/>
                <w:szCs w:val="21"/>
              </w:rPr>
              <w:t>5. Letter of encouragement</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pStyle w:val="67"/>
              <w:ind w:firstLine="0" w:firstLineChars="0"/>
              <w:rPr>
                <w:rFonts w:ascii="TimesNewRomanPS-BoldMT" w:hAnsi="TimesNewRomanPS-BoldMT" w:cs="TimesNewRomanPS-BoldMT"/>
                <w:bCs/>
                <w:color w:val="000000"/>
                <w:kern w:val="0"/>
              </w:rPr>
            </w:pPr>
            <w:r>
              <w:rPr>
                <w:rFonts w:hint="eastAsia"/>
                <w:szCs w:val="21"/>
              </w:rPr>
              <w:t>famous confidence sayings</w:t>
            </w:r>
          </w:p>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realize the importance of confidence and being a confident man.</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szCs w:val="21"/>
              </w:rPr>
            </w:pPr>
            <w:r>
              <w:rPr>
                <w:rFonts w:hint="eastAsia"/>
                <w:szCs w:val="21"/>
              </w:rPr>
              <w:t>Self-confidence is Essential to Success</w:t>
            </w:r>
          </w:p>
          <w:p>
            <w:pPr>
              <w:rPr>
                <w:rFonts w:ascii="宋体" w:hAnsi="宋体"/>
                <w:szCs w:val="21"/>
              </w:rPr>
            </w:pPr>
            <w:r>
              <w:rPr>
                <w:rFonts w:hint="eastAsia"/>
                <w:szCs w:val="21"/>
              </w:rPr>
              <w:t>Letter of encouragement</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9</w:t>
            </w:r>
          </w:p>
        </w:tc>
        <w:tc>
          <w:tcPr>
            <w:tcW w:w="1095" w:type="dxa"/>
            <w:vAlign w:val="center"/>
          </w:tcPr>
          <w:p>
            <w:pPr>
              <w:jc w:val="center"/>
              <w:rPr>
                <w:rFonts w:ascii="宋体" w:hAnsi="宋体"/>
              </w:rPr>
            </w:pPr>
            <w:r>
              <w:rPr>
                <w:rFonts w:hint="eastAsia" w:ascii="宋体" w:hAnsi="宋体"/>
              </w:rPr>
              <w:t>Dream</w:t>
            </w:r>
          </w:p>
        </w:tc>
        <w:tc>
          <w:tcPr>
            <w:tcW w:w="1818" w:type="dxa"/>
            <w:vAlign w:val="center"/>
          </w:tcPr>
          <w:p>
            <w:pPr>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 personal dream</w:t>
            </w:r>
          </w:p>
          <w:p>
            <w:pPr>
              <w:rPr>
                <w:szCs w:val="21"/>
              </w:rPr>
            </w:pPr>
            <w:r>
              <w:rPr>
                <w:rFonts w:hint="eastAsia"/>
                <w:szCs w:val="21"/>
              </w:rPr>
              <w:t>2. the Chinese dream</w:t>
            </w:r>
          </w:p>
          <w:p>
            <w:pPr>
              <w:rPr>
                <w:szCs w:val="21"/>
              </w:rPr>
            </w:pPr>
            <w:r>
              <w:rPr>
                <w:rFonts w:hint="eastAsia"/>
                <w:szCs w:val="21"/>
              </w:rPr>
              <w:t xml:space="preserve">3. sk </w:t>
            </w:r>
            <w:r>
              <w:rPr>
                <w:szCs w:val="21"/>
              </w:rPr>
              <w:t>sm sn st sw</w:t>
            </w:r>
            <w:r>
              <w:rPr>
                <w:rFonts w:hint="eastAsia"/>
                <w:szCs w:val="21"/>
              </w:rPr>
              <w:t>……</w:t>
            </w:r>
          </w:p>
          <w:p>
            <w:pPr>
              <w:rPr>
                <w:szCs w:val="21"/>
              </w:rPr>
            </w:pPr>
            <w:r>
              <w:rPr>
                <w:rFonts w:hint="eastAsia"/>
                <w:szCs w:val="21"/>
              </w:rPr>
              <w:t>4. Follow your dream</w:t>
            </w:r>
          </w:p>
          <w:p>
            <w:pPr>
              <w:rPr>
                <w:szCs w:val="21"/>
              </w:rPr>
            </w:pPr>
            <w:r>
              <w:rPr>
                <w:rFonts w:hint="eastAsia"/>
                <w:szCs w:val="21"/>
              </w:rPr>
              <w:t>5. Leave of Absence Letter</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pStyle w:val="67"/>
              <w:ind w:firstLine="0" w:firstLineChars="0"/>
              <w:rPr>
                <w:szCs w:val="21"/>
              </w:rPr>
            </w:pPr>
            <w:r>
              <w:rPr>
                <w:rFonts w:hint="eastAsia"/>
                <w:szCs w:val="21"/>
              </w:rPr>
              <w:t>The Chinese dream and relationship between the Chinese dream and personal ideal</w:t>
            </w:r>
          </w:p>
          <w:p>
            <w:pPr>
              <w:pStyle w:val="67"/>
              <w:ind w:firstLine="0" w:firstLineChars="0"/>
              <w:rPr>
                <w:rFonts w:ascii="TimesNewRomanPS-BoldMT" w:hAnsi="TimesNewRomanPS-BoldMT" w:cs="TimesNewRomanPS-BoldMT"/>
                <w:bCs/>
                <w:color w:val="000000"/>
                <w:kern w:val="0"/>
              </w:rPr>
            </w:pPr>
          </w:p>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realize the importance of dream and trying to make it come true.</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rFonts w:ascii="宋体" w:hAnsi="宋体"/>
                <w:szCs w:val="21"/>
              </w:rPr>
            </w:pPr>
            <w:r>
              <w:rPr>
                <w:rFonts w:hint="eastAsia"/>
                <w:szCs w:val="21"/>
              </w:rPr>
              <w:t>Leave of Absence Letter</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10</w:t>
            </w:r>
          </w:p>
        </w:tc>
        <w:tc>
          <w:tcPr>
            <w:tcW w:w="1095" w:type="dxa"/>
            <w:vAlign w:val="center"/>
          </w:tcPr>
          <w:p>
            <w:pPr>
              <w:jc w:val="center"/>
              <w:rPr>
                <w:rFonts w:ascii="宋体" w:hAnsi="宋体"/>
              </w:rPr>
            </w:pPr>
            <w:r>
              <w:rPr>
                <w:rFonts w:hint="eastAsia" w:ascii="宋体" w:hAnsi="宋体"/>
              </w:rPr>
              <w:t>Getting a Job</w:t>
            </w:r>
          </w:p>
        </w:tc>
        <w:tc>
          <w:tcPr>
            <w:tcW w:w="1818" w:type="dxa"/>
            <w:vAlign w:val="center"/>
          </w:tcPr>
          <w:p>
            <w:pPr>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 part-time job</w:t>
            </w:r>
          </w:p>
          <w:p>
            <w:pPr>
              <w:rPr>
                <w:szCs w:val="21"/>
              </w:rPr>
            </w:pPr>
            <w:r>
              <w:rPr>
                <w:rFonts w:hint="eastAsia"/>
                <w:szCs w:val="21"/>
              </w:rPr>
              <w:t>2. first job interview</w:t>
            </w:r>
          </w:p>
          <w:p>
            <w:pPr>
              <w:rPr>
                <w:szCs w:val="21"/>
              </w:rPr>
            </w:pPr>
            <w:r>
              <w:rPr>
                <w:rFonts w:hint="eastAsia"/>
                <w:szCs w:val="21"/>
              </w:rPr>
              <w:t>3. spl spr squ str……</w:t>
            </w:r>
          </w:p>
          <w:p>
            <w:pPr>
              <w:rPr>
                <w:szCs w:val="21"/>
              </w:rPr>
            </w:pPr>
            <w:r>
              <w:rPr>
                <w:rFonts w:hint="eastAsia"/>
                <w:szCs w:val="21"/>
              </w:rPr>
              <w:t>4. Most important aspects of an interview</w:t>
            </w:r>
          </w:p>
          <w:p>
            <w:pPr>
              <w:rPr>
                <w:szCs w:val="21"/>
              </w:rPr>
            </w:pPr>
            <w:r>
              <w:rPr>
                <w:rFonts w:hint="eastAsia"/>
                <w:szCs w:val="21"/>
              </w:rPr>
              <w:t>5. resume</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D</w:t>
            </w:r>
            <w:r>
              <w:rPr>
                <w:rFonts w:hint="eastAsia" w:ascii="TimesNewRomanPS-BoldMT" w:hAnsi="TimesNewRomanPS-BoldMT" w:cs="TimesNewRomanPS-BoldMT"/>
                <w:bCs/>
                <w:color w:val="000000"/>
                <w:kern w:val="0"/>
              </w:rPr>
              <w:t>ifferent careers and the types of careers you want to pursue</w:t>
            </w:r>
          </w:p>
          <w:p>
            <w:pPr>
              <w:rPr>
                <w:rFonts w:ascii="TimesNewRomanPS-BoldMT" w:hAnsi="TimesNewRomanPS-BoldMT" w:cs="TimesNewRomanPS-BoldMT"/>
                <w:bCs/>
                <w:color w:val="000000"/>
                <w:kern w:val="0"/>
              </w:rPr>
            </w:pPr>
          </w:p>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identify differences in the workplace culture home and abroad.</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szCs w:val="21"/>
              </w:rPr>
            </w:pPr>
            <w:r>
              <w:rPr>
                <w:szCs w:val="21"/>
              </w:rPr>
              <w:t>R</w:t>
            </w:r>
            <w:r>
              <w:rPr>
                <w:rFonts w:hint="eastAsia"/>
                <w:szCs w:val="21"/>
              </w:rPr>
              <w:t>esume</w:t>
            </w:r>
          </w:p>
          <w:p>
            <w:pPr>
              <w:rPr>
                <w:rFonts w:ascii="宋体" w:hAnsi="宋体"/>
                <w:szCs w:val="21"/>
              </w:rPr>
            </w:pPr>
            <w:r>
              <w:rPr>
                <w:rFonts w:hint="eastAsia"/>
                <w:szCs w:val="21"/>
              </w:rPr>
              <w:t>job interview</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11</w:t>
            </w:r>
          </w:p>
        </w:tc>
        <w:tc>
          <w:tcPr>
            <w:tcW w:w="1095" w:type="dxa"/>
            <w:vAlign w:val="center"/>
          </w:tcPr>
          <w:p>
            <w:pPr>
              <w:jc w:val="center"/>
              <w:rPr>
                <w:rFonts w:ascii="宋体" w:hAnsi="宋体"/>
              </w:rPr>
            </w:pPr>
            <w:r>
              <w:rPr>
                <w:rFonts w:hint="eastAsia" w:ascii="宋体" w:hAnsi="宋体"/>
              </w:rPr>
              <w:t>Starting a Business</w:t>
            </w:r>
          </w:p>
        </w:tc>
        <w:tc>
          <w:tcPr>
            <w:tcW w:w="1818" w:type="dxa"/>
            <w:vAlign w:val="center"/>
          </w:tcPr>
          <w:p>
            <w:pPr>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 job hunting</w:t>
            </w:r>
          </w:p>
          <w:p>
            <w:pPr>
              <w:rPr>
                <w:szCs w:val="21"/>
              </w:rPr>
            </w:pPr>
            <w:r>
              <w:rPr>
                <w:rFonts w:hint="eastAsia"/>
                <w:szCs w:val="21"/>
              </w:rPr>
              <w:t>2. co-working place</w:t>
            </w:r>
          </w:p>
          <w:p>
            <w:pPr>
              <w:rPr>
                <w:szCs w:val="21"/>
              </w:rPr>
            </w:pPr>
            <w:r>
              <w:rPr>
                <w:rFonts w:hint="eastAsia"/>
                <w:szCs w:val="21"/>
              </w:rPr>
              <w:t>3. ld lk mp nd ng nk sh st……</w:t>
            </w:r>
          </w:p>
          <w:p>
            <w:pPr>
              <w:rPr>
                <w:szCs w:val="21"/>
              </w:rPr>
            </w:pPr>
            <w:r>
              <w:rPr>
                <w:rFonts w:hint="eastAsia"/>
                <w:szCs w:val="21"/>
              </w:rPr>
              <w:t>4. Jack Ma</w:t>
            </w:r>
            <w:r>
              <w:rPr>
                <w:szCs w:val="21"/>
              </w:rPr>
              <w:t>’</w:t>
            </w:r>
            <w:r>
              <w:rPr>
                <w:rFonts w:hint="eastAsia"/>
                <w:szCs w:val="21"/>
              </w:rPr>
              <w:t>s Advice for entrepreneurs</w:t>
            </w:r>
          </w:p>
          <w:p>
            <w:pPr>
              <w:rPr>
                <w:szCs w:val="21"/>
              </w:rPr>
            </w:pPr>
            <w:r>
              <w:rPr>
                <w:rFonts w:hint="eastAsia"/>
                <w:szCs w:val="21"/>
              </w:rPr>
              <w:t>5. entrepreneurs story</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H</w:t>
            </w:r>
            <w:r>
              <w:rPr>
                <w:rFonts w:hint="eastAsia" w:ascii="TimesNewRomanPS-BoldMT" w:hAnsi="TimesNewRomanPS-BoldMT" w:cs="TimesNewRomanPS-BoldMT"/>
                <w:bCs/>
                <w:color w:val="000000"/>
                <w:kern w:val="0"/>
              </w:rPr>
              <w:t>ow to start your own business?</w:t>
            </w:r>
          </w:p>
          <w:p>
            <w:pPr>
              <w:rPr>
                <w:rFonts w:ascii="TimesNewRomanPS-BoldMT" w:hAnsi="TimesNewRomanPS-BoldMT" w:cs="TimesNewRomanPS-BoldMT"/>
                <w:bCs/>
                <w:color w:val="000000"/>
                <w:kern w:val="0"/>
              </w:rPr>
            </w:pPr>
          </w:p>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could identify a difference in enterprise culture.</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szCs w:val="21"/>
              </w:rPr>
            </w:pPr>
          </w:p>
          <w:p>
            <w:pPr>
              <w:rPr>
                <w:rFonts w:ascii="宋体" w:hAnsi="宋体"/>
                <w:szCs w:val="21"/>
              </w:rPr>
            </w:pPr>
            <w:r>
              <w:rPr>
                <w:szCs w:val="21"/>
              </w:rPr>
              <w:t>S</w:t>
            </w:r>
            <w:r>
              <w:rPr>
                <w:rFonts w:hint="eastAsia"/>
                <w:szCs w:val="21"/>
              </w:rPr>
              <w:t>tart a business</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12</w:t>
            </w:r>
          </w:p>
        </w:tc>
        <w:tc>
          <w:tcPr>
            <w:tcW w:w="1095" w:type="dxa"/>
            <w:vAlign w:val="center"/>
          </w:tcPr>
          <w:p>
            <w:pPr>
              <w:jc w:val="center"/>
              <w:rPr>
                <w:rFonts w:ascii="宋体" w:hAnsi="宋体"/>
              </w:rPr>
            </w:pPr>
            <w:r>
              <w:rPr>
                <w:rFonts w:hint="eastAsia" w:ascii="宋体" w:hAnsi="宋体"/>
              </w:rPr>
              <w:t>Environment</w:t>
            </w:r>
          </w:p>
        </w:tc>
        <w:tc>
          <w:tcPr>
            <w:tcW w:w="1818" w:type="dxa"/>
            <w:vAlign w:val="center"/>
          </w:tcPr>
          <w:p>
            <w:pPr>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 environmental pollution</w:t>
            </w:r>
          </w:p>
          <w:p>
            <w:pPr>
              <w:rPr>
                <w:szCs w:val="21"/>
              </w:rPr>
            </w:pPr>
            <w:r>
              <w:rPr>
                <w:rFonts w:hint="eastAsia"/>
                <w:szCs w:val="21"/>
              </w:rPr>
              <w:t>2. air pollution and smog</w:t>
            </w:r>
          </w:p>
          <w:p>
            <w:pPr>
              <w:rPr>
                <w:szCs w:val="21"/>
              </w:rPr>
            </w:pPr>
            <w:r>
              <w:rPr>
                <w:rFonts w:hint="eastAsia"/>
                <w:szCs w:val="21"/>
              </w:rPr>
              <w:t xml:space="preserve">3. gn kn </w:t>
            </w:r>
            <w:r>
              <w:rPr>
                <w:szCs w:val="21"/>
              </w:rPr>
              <w:t>m bps</w:t>
            </w:r>
            <w:r>
              <w:rPr>
                <w:rFonts w:hint="eastAsia"/>
                <w:szCs w:val="21"/>
              </w:rPr>
              <w:t xml:space="preserve"> rh sc gh……</w:t>
            </w:r>
          </w:p>
          <w:p>
            <w:pPr>
              <w:rPr>
                <w:szCs w:val="21"/>
              </w:rPr>
            </w:pPr>
            <w:r>
              <w:rPr>
                <w:rFonts w:hint="eastAsia"/>
                <w:szCs w:val="21"/>
              </w:rPr>
              <w:t xml:space="preserve">4. invisible sea pollution: </w:t>
            </w:r>
            <w:r>
              <w:rPr>
                <w:szCs w:val="21"/>
              </w:rPr>
              <w:t>micro plastics</w:t>
            </w:r>
          </w:p>
          <w:p>
            <w:pPr>
              <w:rPr>
                <w:szCs w:val="21"/>
              </w:rPr>
            </w:pPr>
            <w:r>
              <w:rPr>
                <w:rFonts w:hint="eastAsia"/>
                <w:szCs w:val="21"/>
              </w:rPr>
              <w:t>5. letter of complaint</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H</w:t>
            </w:r>
            <w:r>
              <w:rPr>
                <w:rFonts w:hint="eastAsia" w:ascii="TimesNewRomanPS-BoldMT" w:hAnsi="TimesNewRomanPS-BoldMT" w:cs="TimesNewRomanPS-BoldMT"/>
                <w:bCs/>
                <w:color w:val="000000"/>
                <w:kern w:val="0"/>
              </w:rPr>
              <w:t>ow to protect environment.</w:t>
            </w:r>
          </w:p>
          <w:p>
            <w:pPr>
              <w:rPr>
                <w:rFonts w:ascii="TimesNewRomanPS-BoldMT" w:hAnsi="TimesNewRomanPS-BoldMT" w:cs="TimesNewRomanPS-BoldMT"/>
                <w:bCs/>
                <w:color w:val="000000"/>
                <w:kern w:val="0"/>
              </w:rPr>
            </w:pPr>
          </w:p>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identify the importance of environmental protection and being an environment.</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szCs w:val="21"/>
              </w:rPr>
            </w:pPr>
            <w:r>
              <w:rPr>
                <w:rFonts w:hint="eastAsia"/>
                <w:szCs w:val="21"/>
              </w:rPr>
              <w:t>letter of complaint</w:t>
            </w:r>
          </w:p>
          <w:p>
            <w:pPr>
              <w:rPr>
                <w:rFonts w:ascii="宋体" w:hAnsi="宋体"/>
                <w:szCs w:val="21"/>
              </w:rPr>
            </w:pPr>
            <w:r>
              <w:rPr>
                <w:rFonts w:hint="eastAsia"/>
                <w:szCs w:val="21"/>
              </w:rPr>
              <w:t>stop global warming</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10</w:t>
            </w:r>
          </w:p>
        </w:tc>
      </w:tr>
    </w:tbl>
    <w:p>
      <w:pPr>
        <w:spacing w:line="360" w:lineRule="auto"/>
        <w:ind w:firstLine="240"/>
        <w:rPr>
          <w:sz w:val="24"/>
        </w:rPr>
      </w:pPr>
    </w:p>
    <w:tbl>
      <w:tblPr>
        <w:tblStyle w:val="24"/>
        <w:tblW w:w="1022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1804"/>
        <w:gridCol w:w="2182"/>
        <w:gridCol w:w="3335"/>
        <w:gridCol w:w="178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18"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1804"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w:t>
            </w:r>
          </w:p>
        </w:tc>
        <w:tc>
          <w:tcPr>
            <w:tcW w:w="2182"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3335"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c>
          <w:tcPr>
            <w:tcW w:w="1781"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建议学时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8" w:type="dxa"/>
            <w:vMerge w:val="restart"/>
            <w:tcBorders>
              <w:top w:val="single" w:color="auto" w:sz="4" w:space="0"/>
            </w:tcBorders>
            <w:vAlign w:val="center"/>
          </w:tcPr>
          <w:p>
            <w:pPr>
              <w:jc w:val="center"/>
              <w:rPr>
                <w:rFonts w:ascii="宋体" w:hAnsi="宋体" w:cs="宋体"/>
                <w:szCs w:val="21"/>
              </w:rPr>
            </w:pPr>
            <w:r>
              <w:rPr>
                <w:rFonts w:hint="eastAsia" w:ascii="宋体" w:hAnsi="宋体" w:cs="宋体"/>
                <w:szCs w:val="21"/>
              </w:rPr>
              <w:t xml:space="preserve">Unit 1  </w:t>
            </w:r>
          </w:p>
          <w:p>
            <w:pPr>
              <w:jc w:val="center"/>
              <w:rPr>
                <w:rFonts w:ascii="宋体" w:hAnsi="宋体" w:cs="宋体"/>
                <w:szCs w:val="21"/>
              </w:rPr>
            </w:pPr>
            <w:r>
              <w:rPr>
                <w:rFonts w:hint="eastAsia" w:ascii="宋体" w:hAnsi="宋体" w:cs="宋体"/>
                <w:szCs w:val="21"/>
              </w:rPr>
              <w:t xml:space="preserve">New life in college </w:t>
            </w:r>
          </w:p>
        </w:tc>
        <w:tc>
          <w:tcPr>
            <w:tcW w:w="1804" w:type="dxa"/>
            <w:tcBorders>
              <w:top w:val="single" w:color="auto" w:sz="4" w:space="0"/>
            </w:tcBorders>
            <w:vAlign w:val="center"/>
          </w:tcPr>
          <w:p>
            <w:pPr>
              <w:jc w:val="center"/>
              <w:rPr>
                <w:rFonts w:ascii="宋体" w:hAnsi="宋体" w:cs="宋体"/>
                <w:szCs w:val="21"/>
              </w:rPr>
            </w:pPr>
            <w:r>
              <w:rPr>
                <w:rFonts w:hint="eastAsia" w:ascii="宋体" w:hAnsi="宋体" w:cs="宋体"/>
                <w:szCs w:val="21"/>
              </w:rPr>
              <w:t xml:space="preserve"> 听说模块：如何介绍自己，认识新同学、新朋友</w:t>
            </w:r>
          </w:p>
          <w:p>
            <w:pPr>
              <w:jc w:val="center"/>
              <w:rPr>
                <w:rFonts w:ascii="宋体" w:hAnsi="宋体" w:cs="宋体"/>
                <w:szCs w:val="21"/>
              </w:rPr>
            </w:pPr>
          </w:p>
        </w:tc>
        <w:tc>
          <w:tcPr>
            <w:tcW w:w="2182" w:type="dxa"/>
            <w:tcBorders>
              <w:top w:val="single" w:color="auto" w:sz="4" w:space="0"/>
            </w:tcBorders>
            <w:vAlign w:val="center"/>
          </w:tcPr>
          <w:p>
            <w:pPr>
              <w:rPr>
                <w:rFonts w:ascii="宋体" w:hAnsi="宋体" w:cs="宋体"/>
              </w:rPr>
            </w:pPr>
            <w:r>
              <w:rPr>
                <w:rFonts w:hint="eastAsia" w:ascii="宋体" w:hAnsi="宋体" w:cs="宋体"/>
              </w:rPr>
              <w:t>善于沟通</w:t>
            </w:r>
          </w:p>
        </w:tc>
        <w:tc>
          <w:tcPr>
            <w:tcW w:w="3335" w:type="dxa"/>
            <w:tcBorders>
              <w:top w:val="single" w:color="auto" w:sz="4" w:space="0"/>
            </w:tcBorders>
            <w:vAlign w:val="center"/>
          </w:tcPr>
          <w:p>
            <w:pPr>
              <w:rPr>
                <w:rFonts w:ascii="宋体" w:hAnsi="宋体" w:cs="宋体"/>
                <w:szCs w:val="21"/>
              </w:rPr>
            </w:pPr>
            <w:r>
              <w:rPr>
                <w:rFonts w:hint="eastAsia" w:ascii="宋体" w:hAnsi="宋体" w:cs="宋体"/>
                <w:szCs w:val="21"/>
              </w:rPr>
              <w:t>大学宿舍互相帮助互相激励，成为学霸宿舍的例子。</w:t>
            </w:r>
          </w:p>
        </w:tc>
        <w:tc>
          <w:tcPr>
            <w:tcW w:w="1781" w:type="dxa"/>
            <w:tcBorders>
              <w:top w:val="single" w:color="auto" w:sz="4" w:space="0"/>
            </w:tcBorders>
            <w:vAlign w:val="center"/>
          </w:tcPr>
          <w:p>
            <w:pPr>
              <w:ind w:firstLine="630" w:firstLineChars="300"/>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8" w:type="dxa"/>
            <w:vMerge w:val="continue"/>
            <w:vAlign w:val="center"/>
          </w:tcPr>
          <w:p>
            <w:pPr>
              <w:jc w:val="center"/>
              <w:rPr>
                <w:rFonts w:ascii="宋体" w:hAnsi="宋体" w:cs="宋体"/>
                <w:szCs w:val="21"/>
              </w:rPr>
            </w:pPr>
          </w:p>
        </w:tc>
        <w:tc>
          <w:tcPr>
            <w:tcW w:w="1804" w:type="dxa"/>
            <w:vAlign w:val="center"/>
          </w:tcPr>
          <w:p>
            <w:pPr>
              <w:jc w:val="center"/>
              <w:rPr>
                <w:rFonts w:ascii="宋体" w:hAnsi="宋体" w:cs="宋体"/>
                <w:szCs w:val="21"/>
              </w:rPr>
            </w:pPr>
            <w:r>
              <w:rPr>
                <w:rFonts w:hint="eastAsia" w:ascii="宋体" w:hAnsi="宋体" w:cs="宋体"/>
                <w:szCs w:val="21"/>
              </w:rPr>
              <w:t>课文A，大学开学第一周迎新活动</w:t>
            </w:r>
          </w:p>
          <w:p>
            <w:pPr>
              <w:jc w:val="center"/>
              <w:rPr>
                <w:rFonts w:ascii="宋体" w:hAnsi="宋体" w:cs="宋体"/>
                <w:szCs w:val="21"/>
              </w:rPr>
            </w:pPr>
          </w:p>
        </w:tc>
        <w:tc>
          <w:tcPr>
            <w:tcW w:w="2182" w:type="dxa"/>
            <w:vAlign w:val="center"/>
          </w:tcPr>
          <w:p>
            <w:pPr>
              <w:jc w:val="left"/>
              <w:rPr>
                <w:rFonts w:ascii="宋体" w:hAnsi="宋体" w:cs="宋体"/>
              </w:rPr>
            </w:pPr>
            <w:r>
              <w:rPr>
                <w:rFonts w:hint="eastAsia" w:ascii="宋体" w:hAnsi="宋体" w:cs="宋体"/>
              </w:rPr>
              <w:t>明确自己的发展目标</w:t>
            </w:r>
          </w:p>
          <w:p>
            <w:pPr>
              <w:jc w:val="left"/>
              <w:rPr>
                <w:rFonts w:ascii="宋体" w:hAnsi="宋体" w:cs="宋体"/>
              </w:rPr>
            </w:pPr>
          </w:p>
        </w:tc>
        <w:tc>
          <w:tcPr>
            <w:tcW w:w="3335" w:type="dxa"/>
            <w:vAlign w:val="center"/>
          </w:tcPr>
          <w:p>
            <w:pPr>
              <w:rPr>
                <w:rFonts w:ascii="宋体" w:hAnsi="宋体" w:cs="宋体"/>
                <w:szCs w:val="21"/>
              </w:rPr>
            </w:pPr>
            <w:r>
              <w:rPr>
                <w:rFonts w:hint="eastAsia" w:ascii="宋体" w:hAnsi="宋体" w:cs="宋体"/>
                <w:szCs w:val="21"/>
              </w:rPr>
              <w:t>习主席在纪念五四运动100周年对青年一代讲话,对青年一代的希望</w:t>
            </w:r>
          </w:p>
        </w:tc>
        <w:tc>
          <w:tcPr>
            <w:tcW w:w="1781" w:type="dxa"/>
            <w:vAlign w:val="center"/>
          </w:tcPr>
          <w:p>
            <w:pPr>
              <w:ind w:firstLine="630" w:firstLineChars="300"/>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8" w:type="dxa"/>
            <w:vMerge w:val="continue"/>
            <w:vAlign w:val="center"/>
          </w:tcPr>
          <w:p>
            <w:pPr>
              <w:jc w:val="center"/>
              <w:rPr>
                <w:rFonts w:ascii="宋体" w:hAnsi="宋体" w:cs="宋体"/>
                <w:szCs w:val="21"/>
              </w:rPr>
            </w:pPr>
          </w:p>
        </w:tc>
        <w:tc>
          <w:tcPr>
            <w:tcW w:w="1804" w:type="dxa"/>
            <w:vAlign w:val="center"/>
          </w:tcPr>
          <w:p>
            <w:pPr>
              <w:jc w:val="center"/>
              <w:rPr>
                <w:rFonts w:ascii="宋体" w:hAnsi="宋体" w:cs="宋体"/>
                <w:szCs w:val="21"/>
              </w:rPr>
            </w:pPr>
            <w:r>
              <w:rPr>
                <w:rFonts w:hint="eastAsia" w:ascii="宋体" w:hAnsi="宋体" w:cs="宋体"/>
                <w:szCs w:val="21"/>
              </w:rPr>
              <w:t>课文B,对大学第一周学习的建议</w:t>
            </w:r>
          </w:p>
        </w:tc>
        <w:tc>
          <w:tcPr>
            <w:tcW w:w="2182" w:type="dxa"/>
            <w:vAlign w:val="center"/>
          </w:tcPr>
          <w:p>
            <w:pPr>
              <w:jc w:val="left"/>
              <w:rPr>
                <w:rFonts w:ascii="Times New Roman" w:hAnsi="Times New Roman"/>
              </w:rPr>
            </w:pPr>
            <w:r>
              <w:rPr>
                <w:rFonts w:hint="eastAsia" w:ascii="Times New Roman" w:hAnsi="Times New Roman"/>
              </w:rPr>
              <w:t>增强建设社会主义强国的使命感和责任感</w:t>
            </w:r>
          </w:p>
          <w:p>
            <w:pPr>
              <w:jc w:val="left"/>
              <w:rPr>
                <w:rFonts w:ascii="Times New Roman" w:hAnsi="Times New Roman"/>
              </w:rPr>
            </w:pPr>
          </w:p>
          <w:p>
            <w:pPr>
              <w:jc w:val="left"/>
              <w:rPr>
                <w:rFonts w:ascii="Times New Roman" w:hAnsi="Times New Roman"/>
              </w:rPr>
            </w:pPr>
            <w:r>
              <w:rPr>
                <w:rFonts w:hint="eastAsia" w:ascii="Times New Roman" w:hAnsi="Times New Roman"/>
              </w:rPr>
              <w:t>学好本专业专业知识，掌握专业理论，提升专业技能</w:t>
            </w:r>
          </w:p>
        </w:tc>
        <w:tc>
          <w:tcPr>
            <w:tcW w:w="3335" w:type="dxa"/>
            <w:vAlign w:val="center"/>
          </w:tcPr>
          <w:p>
            <w:pPr>
              <w:spacing w:line="360" w:lineRule="auto"/>
              <w:rPr>
                <w:szCs w:val="21"/>
              </w:rPr>
            </w:pPr>
            <w:r>
              <w:rPr>
                <w:rFonts w:hint="eastAsia" w:ascii="宋体" w:hAnsi="宋体"/>
              </w:rPr>
              <w:t xml:space="preserve"> </w:t>
            </w:r>
            <w:r>
              <w:rPr>
                <w:szCs w:val="21"/>
              </w:rPr>
              <w:t>《礼记·大学》</w:t>
            </w:r>
            <w:r>
              <w:rPr>
                <w:rFonts w:hint="eastAsia"/>
                <w:szCs w:val="21"/>
              </w:rPr>
              <w:t>、</w:t>
            </w:r>
            <w:r>
              <w:rPr>
                <w:rFonts w:hint="eastAsia" w:ascii="宋体" w:hAnsi="宋体"/>
              </w:rPr>
              <w:t xml:space="preserve">钱学森学成留学归国、 </w:t>
            </w:r>
            <w:r>
              <w:rPr>
                <w:szCs w:val="21"/>
              </w:rPr>
              <w:t>中国共产党第十九次全国代表大会报告</w:t>
            </w:r>
            <w:r>
              <w:rPr>
                <w:rFonts w:hint="eastAsia"/>
                <w:szCs w:val="21"/>
              </w:rPr>
              <w:t>、毛主席语录。</w:t>
            </w:r>
          </w:p>
          <w:p>
            <w:pPr>
              <w:rPr>
                <w:rFonts w:ascii="宋体" w:hAnsi="宋体" w:cs="宋体"/>
                <w:szCs w:val="21"/>
              </w:rPr>
            </w:pPr>
          </w:p>
        </w:tc>
        <w:tc>
          <w:tcPr>
            <w:tcW w:w="1781" w:type="dxa"/>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pPr>
              <w:rPr>
                <w:rFonts w:ascii="宋体" w:hAnsi="宋体" w:cs="宋体"/>
                <w:szCs w:val="21"/>
              </w:rPr>
            </w:pPr>
          </w:p>
          <w:p>
            <w:pPr>
              <w:rPr>
                <w:rFonts w:ascii="宋体" w:hAnsi="宋体" w:cs="宋体"/>
                <w:szCs w:val="21"/>
              </w:rPr>
            </w:pPr>
            <w:r>
              <w:rPr>
                <w:rFonts w:hint="eastAsia" w:ascii="宋体" w:hAnsi="宋体" w:cs="宋体"/>
                <w:szCs w:val="21"/>
              </w:rPr>
              <w:t>Unit 2</w:t>
            </w:r>
          </w:p>
          <w:p>
            <w:pPr>
              <w:rPr>
                <w:rFonts w:ascii="宋体" w:hAnsi="宋体" w:cs="宋体"/>
                <w:szCs w:val="21"/>
              </w:rPr>
            </w:pPr>
            <w:r>
              <w:rPr>
                <w:rFonts w:hint="eastAsia" w:ascii="宋体" w:hAnsi="宋体" w:cs="宋体"/>
                <w:szCs w:val="21"/>
              </w:rPr>
              <w:t xml:space="preserve">Campus </w:t>
            </w:r>
          </w:p>
          <w:p>
            <w:pPr>
              <w:rPr>
                <w:rFonts w:ascii="宋体" w:hAnsi="宋体" w:cs="宋体"/>
                <w:szCs w:val="21"/>
              </w:rPr>
            </w:pPr>
            <w:r>
              <w:rPr>
                <w:rFonts w:hint="eastAsia" w:ascii="宋体" w:hAnsi="宋体" w:cs="宋体"/>
                <w:szCs w:val="21"/>
              </w:rPr>
              <w:t>socializing</w:t>
            </w: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tc>
        <w:tc>
          <w:tcPr>
            <w:tcW w:w="1804" w:type="dxa"/>
            <w:vAlign w:val="center"/>
          </w:tcPr>
          <w:p>
            <w:pPr>
              <w:jc w:val="center"/>
              <w:rPr>
                <w:rFonts w:ascii="宋体" w:hAnsi="宋体" w:cs="宋体"/>
                <w:szCs w:val="21"/>
              </w:rPr>
            </w:pPr>
          </w:p>
          <w:p>
            <w:pPr>
              <w:jc w:val="center"/>
              <w:rPr>
                <w:rFonts w:ascii="宋体" w:hAnsi="宋体" w:cs="宋体"/>
                <w:szCs w:val="21"/>
              </w:rPr>
            </w:pPr>
            <w:r>
              <w:rPr>
                <w:rFonts w:hint="eastAsia" w:ascii="宋体" w:hAnsi="宋体" w:cs="宋体"/>
                <w:szCs w:val="21"/>
              </w:rPr>
              <w:t xml:space="preserve">听说部分：积极加入自己喜欢的社团和协会 </w:t>
            </w:r>
          </w:p>
          <w:p>
            <w:pPr>
              <w:jc w:val="center"/>
              <w:rPr>
                <w:rFonts w:ascii="宋体" w:hAnsi="宋体" w:cs="宋体"/>
                <w:szCs w:val="21"/>
              </w:rPr>
            </w:pPr>
          </w:p>
        </w:tc>
        <w:tc>
          <w:tcPr>
            <w:tcW w:w="2182" w:type="dxa"/>
            <w:vAlign w:val="center"/>
          </w:tcPr>
          <w:p>
            <w:pPr>
              <w:rPr>
                <w:rFonts w:ascii="宋体" w:hAnsi="宋体" w:cs="宋体"/>
                <w:szCs w:val="21"/>
              </w:rPr>
            </w:pPr>
            <w:r>
              <w:rPr>
                <w:rFonts w:hint="eastAsia" w:ascii="宋体" w:hAnsi="宋体" w:cs="宋体"/>
              </w:rPr>
              <w:t>善于沟通、</w:t>
            </w:r>
            <w:r>
              <w:rPr>
                <w:rFonts w:hint="eastAsia" w:ascii="Times New Roman" w:hAnsi="Times New Roman"/>
              </w:rPr>
              <w:t>乐观、进取的生活态度</w:t>
            </w:r>
          </w:p>
        </w:tc>
        <w:tc>
          <w:tcPr>
            <w:tcW w:w="3335" w:type="dxa"/>
            <w:vAlign w:val="center"/>
          </w:tcPr>
          <w:p>
            <w:pPr>
              <w:rPr>
                <w:rFonts w:ascii="宋体" w:hAnsi="宋体" w:cs="宋体"/>
                <w:szCs w:val="21"/>
              </w:rPr>
            </w:pPr>
            <w:r>
              <w:rPr>
                <w:rFonts w:hint="eastAsia" w:ascii="宋体" w:hAnsi="宋体" w:cs="宋体"/>
                <w:szCs w:val="21"/>
              </w:rPr>
              <w:t>奥运会大学生志愿者事迹、优秀大学生支教的故事</w:t>
            </w:r>
          </w:p>
        </w:tc>
        <w:tc>
          <w:tcPr>
            <w:tcW w:w="1781" w:type="dxa"/>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804" w:type="dxa"/>
            <w:vAlign w:val="center"/>
          </w:tcPr>
          <w:p>
            <w:pPr>
              <w:jc w:val="center"/>
              <w:rPr>
                <w:rFonts w:ascii="宋体" w:hAnsi="宋体" w:cs="宋体"/>
                <w:szCs w:val="21"/>
              </w:rPr>
            </w:pPr>
            <w:r>
              <w:rPr>
                <w:rFonts w:hint="eastAsia" w:ascii="宋体" w:hAnsi="宋体" w:cs="宋体"/>
                <w:szCs w:val="21"/>
              </w:rPr>
              <w:t>课文B:如何平衡社团社交活动和学习的关系</w:t>
            </w:r>
          </w:p>
        </w:tc>
        <w:tc>
          <w:tcPr>
            <w:tcW w:w="2182" w:type="dxa"/>
            <w:vAlign w:val="center"/>
          </w:tcPr>
          <w:p>
            <w:pPr>
              <w:jc w:val="left"/>
              <w:rPr>
                <w:rFonts w:ascii="宋体" w:hAnsi="宋体" w:cs="宋体"/>
                <w:szCs w:val="21"/>
              </w:rPr>
            </w:pPr>
            <w:r>
              <w:rPr>
                <w:rFonts w:hint="eastAsia" w:ascii="宋体" w:hAnsi="宋体" w:cs="宋体"/>
              </w:rPr>
              <w:t>善于沟通、</w:t>
            </w:r>
            <w:r>
              <w:rPr>
                <w:rFonts w:hint="eastAsia" w:ascii="Times New Roman" w:hAnsi="Times New Roman"/>
              </w:rPr>
              <w:t>乐观、进取的生活态度、团结合作，共谋发展</w:t>
            </w:r>
          </w:p>
        </w:tc>
        <w:tc>
          <w:tcPr>
            <w:tcW w:w="3335" w:type="dxa"/>
            <w:vAlign w:val="center"/>
          </w:tcPr>
          <w:p>
            <w:pPr>
              <w:jc w:val="left"/>
              <w:rPr>
                <w:rFonts w:ascii="宋体" w:hAnsi="宋体" w:cs="宋体"/>
                <w:szCs w:val="21"/>
              </w:rPr>
            </w:pPr>
            <w:r>
              <w:rPr>
                <w:rFonts w:hint="eastAsia" w:ascii="宋体" w:hAnsi="宋体"/>
              </w:rPr>
              <w:t>优秀大学生国家奖金获得者的事迹和经验，他们既学习优秀同时社团活动也非常出色</w:t>
            </w:r>
          </w:p>
        </w:tc>
        <w:tc>
          <w:tcPr>
            <w:tcW w:w="1781" w:type="dxa"/>
            <w:vAlign w:val="center"/>
          </w:tcPr>
          <w:p>
            <w:pPr>
              <w:jc w:val="center"/>
              <w:rPr>
                <w:rFonts w:ascii="宋体" w:hAnsi="宋体"/>
              </w:rPr>
            </w:pPr>
            <w:r>
              <w:rPr>
                <w:rFonts w:hint="eastAsia" w:ascii="宋体" w:hAnsi="宋体"/>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Unit3</w:t>
            </w:r>
          </w:p>
          <w:p>
            <w:pPr>
              <w:jc w:val="center"/>
              <w:rPr>
                <w:rFonts w:ascii="宋体" w:hAnsi="宋体" w:cs="宋体"/>
                <w:szCs w:val="21"/>
              </w:rPr>
            </w:pPr>
            <w:r>
              <w:rPr>
                <w:rFonts w:hint="eastAsia" w:ascii="宋体" w:hAnsi="宋体" w:cs="宋体"/>
                <w:szCs w:val="21"/>
              </w:rPr>
              <w:t>Holidays and Festival</w:t>
            </w:r>
          </w:p>
        </w:tc>
        <w:tc>
          <w:tcPr>
            <w:tcW w:w="1804" w:type="dxa"/>
            <w:vAlign w:val="center"/>
          </w:tcPr>
          <w:p>
            <w:pPr>
              <w:jc w:val="center"/>
              <w:rPr>
                <w:rFonts w:ascii="宋体" w:hAnsi="宋体" w:cs="宋体"/>
                <w:szCs w:val="21"/>
              </w:rPr>
            </w:pPr>
            <w:r>
              <w:rPr>
                <w:rFonts w:hint="eastAsia" w:ascii="宋体" w:hAnsi="宋体" w:cs="宋体"/>
                <w:szCs w:val="21"/>
              </w:rPr>
              <w:t>西方国家的节日-万圣节</w:t>
            </w:r>
          </w:p>
        </w:tc>
        <w:tc>
          <w:tcPr>
            <w:tcW w:w="2182" w:type="dxa"/>
            <w:vAlign w:val="center"/>
          </w:tcPr>
          <w:p>
            <w:pPr>
              <w:pStyle w:val="67"/>
              <w:ind w:firstLine="0" w:firstLineChars="0"/>
              <w:rPr>
                <w:rFonts w:ascii="宋体" w:hAnsi="宋体" w:cs="宋体"/>
                <w:lang w:val="zh-CN"/>
              </w:rPr>
            </w:pPr>
            <w:r>
              <w:rPr>
                <w:rFonts w:hint="eastAsia" w:ascii="宋体" w:hAnsi="宋体" w:cs="宋体"/>
              </w:rPr>
              <w:t>对比中国节日，弘扬中华民族优秀传统文化，学习革命文化、中华民族史。</w:t>
            </w:r>
          </w:p>
        </w:tc>
        <w:tc>
          <w:tcPr>
            <w:tcW w:w="3335" w:type="dxa"/>
            <w:vAlign w:val="center"/>
          </w:tcPr>
          <w:p>
            <w:pPr>
              <w:rPr>
                <w:rFonts w:ascii="宋体" w:hAnsi="宋体" w:cs="宋体"/>
                <w:szCs w:val="21"/>
              </w:rPr>
            </w:pPr>
            <w:r>
              <w:rPr>
                <w:rFonts w:hint="eastAsia" w:ascii="宋体" w:hAnsi="宋体" w:cs="宋体"/>
                <w:szCs w:val="21"/>
              </w:rPr>
              <w:t>视频：清明节（哔哩哔哩）</w:t>
            </w:r>
          </w:p>
          <w:p>
            <w:pPr>
              <w:rPr>
                <w:rFonts w:ascii="宋体" w:hAnsi="宋体" w:cs="宋体"/>
                <w:szCs w:val="21"/>
              </w:rPr>
            </w:pPr>
            <w:r>
              <w:rPr>
                <w:rFonts w:hint="eastAsia" w:ascii="宋体" w:hAnsi="宋体" w:cs="宋体"/>
                <w:szCs w:val="21"/>
              </w:rPr>
              <w:t>图片、报道：南京大屠杀国家公祭日（学习强国）</w:t>
            </w:r>
          </w:p>
        </w:tc>
        <w:tc>
          <w:tcPr>
            <w:tcW w:w="1781" w:type="dxa"/>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804" w:type="dxa"/>
            <w:vAlign w:val="center"/>
          </w:tcPr>
          <w:p>
            <w:pPr>
              <w:jc w:val="center"/>
              <w:rPr>
                <w:rFonts w:ascii="宋体" w:hAnsi="宋体" w:cs="宋体"/>
                <w:szCs w:val="21"/>
              </w:rPr>
            </w:pPr>
            <w:r>
              <w:rPr>
                <w:rFonts w:hint="eastAsia" w:ascii="宋体" w:hAnsi="宋体" w:cs="宋体"/>
                <w:szCs w:val="21"/>
              </w:rPr>
              <w:t>春节的由来</w:t>
            </w:r>
          </w:p>
        </w:tc>
        <w:tc>
          <w:tcPr>
            <w:tcW w:w="2182" w:type="dxa"/>
            <w:vAlign w:val="center"/>
          </w:tcPr>
          <w:p>
            <w:pPr>
              <w:jc w:val="left"/>
              <w:rPr>
                <w:rFonts w:ascii="宋体" w:hAnsi="宋体" w:cs="宋体"/>
              </w:rPr>
            </w:pPr>
            <w:r>
              <w:rPr>
                <w:rFonts w:hint="eastAsia" w:ascii="宋体" w:hAnsi="宋体" w:cs="宋体"/>
              </w:rPr>
              <w:t>讲好中国故事，展示文化自信。</w:t>
            </w:r>
          </w:p>
        </w:tc>
        <w:tc>
          <w:tcPr>
            <w:tcW w:w="3335" w:type="dxa"/>
            <w:vAlign w:val="center"/>
          </w:tcPr>
          <w:p>
            <w:pPr>
              <w:rPr>
                <w:rFonts w:ascii="宋体" w:hAnsi="宋体" w:cs="宋体"/>
                <w:color w:val="FF0000"/>
                <w:szCs w:val="21"/>
              </w:rPr>
            </w:pPr>
            <w:r>
              <w:rPr>
                <w:rFonts w:hint="eastAsia" w:ascii="宋体" w:hAnsi="宋体" w:cs="宋体"/>
                <w:szCs w:val="21"/>
              </w:rPr>
              <w:t>视频、文章：春节的由来故事、端午节，中秋节。文章：</w:t>
            </w:r>
            <w:r>
              <w:rPr>
                <w:rFonts w:hint="eastAsia" w:ascii="宋体" w:hAnsi="宋体" w:cs="宋体"/>
                <w:color w:val="000000"/>
                <w:szCs w:val="21"/>
              </w:rPr>
              <w:t>文化自信（中国日报）</w:t>
            </w:r>
          </w:p>
        </w:tc>
        <w:tc>
          <w:tcPr>
            <w:tcW w:w="1781" w:type="dxa"/>
            <w:vAlign w:val="center"/>
          </w:tcPr>
          <w:p>
            <w:pPr>
              <w:ind w:firstLine="630" w:firstLineChars="300"/>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804" w:type="dxa"/>
            <w:vAlign w:val="center"/>
          </w:tcPr>
          <w:p>
            <w:pPr>
              <w:jc w:val="center"/>
              <w:rPr>
                <w:rFonts w:ascii="宋体" w:hAnsi="宋体" w:cs="宋体"/>
                <w:szCs w:val="21"/>
              </w:rPr>
            </w:pPr>
            <w:r>
              <w:rPr>
                <w:rFonts w:hint="eastAsia" w:ascii="宋体" w:hAnsi="宋体" w:cs="宋体"/>
                <w:szCs w:val="21"/>
              </w:rPr>
              <w:t>学习比较主要中西方节日</w:t>
            </w:r>
          </w:p>
        </w:tc>
        <w:tc>
          <w:tcPr>
            <w:tcW w:w="2182" w:type="dxa"/>
            <w:vAlign w:val="center"/>
          </w:tcPr>
          <w:p>
            <w:pPr>
              <w:jc w:val="left"/>
              <w:rPr>
                <w:rFonts w:ascii="宋体" w:hAnsi="宋体" w:cs="宋体"/>
              </w:rPr>
            </w:pPr>
            <w:r>
              <w:rPr>
                <w:rFonts w:hint="eastAsia" w:ascii="宋体" w:hAnsi="宋体" w:cs="宋体"/>
              </w:rPr>
              <w:t>了解不同文化</w:t>
            </w:r>
            <w:r>
              <w:fldChar w:fldCharType="begin"/>
            </w:r>
            <w:r>
              <w:instrText xml:space="preserve"> HYPERLINK "http://www.so.com/s?q=%E4%B9%8B%E9%97%B4&amp;ie=utf-8&amp;src=internal_wenda_recommend_textn" \t "https://wenda.so.com/q/_blank" </w:instrText>
            </w:r>
            <w:r>
              <w:fldChar w:fldCharType="separate"/>
            </w:r>
            <w:r>
              <w:rPr>
                <w:rFonts w:hint="eastAsia" w:ascii="宋体" w:hAnsi="宋体" w:cs="宋体"/>
              </w:rPr>
              <w:t>之间</w:t>
            </w:r>
            <w:r>
              <w:rPr>
                <w:rFonts w:hint="eastAsia" w:ascii="宋体" w:hAnsi="宋体" w:cs="宋体"/>
              </w:rPr>
              <w:fldChar w:fldCharType="end"/>
            </w:r>
            <w:r>
              <w:rPr>
                <w:rFonts w:hint="eastAsia" w:ascii="宋体" w:hAnsi="宋体" w:cs="宋体"/>
              </w:rPr>
              <w:t>的差异，</w:t>
            </w:r>
            <w:r>
              <w:fldChar w:fldCharType="begin"/>
            </w:r>
            <w:r>
              <w:instrText xml:space="preserve"> HYPERLINK "http://www.so.com/s?q=%E5%8F%96%E5%85%B6%E7%B2%BE%E5%8D%8E&amp;ie=utf-8&amp;src=internal_wenda_recommend_textn" \t "https://wenda.so.com/q/_blank" </w:instrText>
            </w:r>
            <w:r>
              <w:fldChar w:fldCharType="separate"/>
            </w:r>
            <w:r>
              <w:rPr>
                <w:rFonts w:hint="eastAsia" w:ascii="宋体" w:hAnsi="宋体" w:cs="宋体"/>
              </w:rPr>
              <w:t>取其精华</w:t>
            </w:r>
            <w:r>
              <w:rPr>
                <w:rFonts w:hint="eastAsia" w:ascii="宋体" w:hAnsi="宋体" w:cs="宋体"/>
              </w:rPr>
              <w:fldChar w:fldCharType="end"/>
            </w:r>
            <w:r>
              <w:rPr>
                <w:rFonts w:hint="eastAsia" w:ascii="宋体" w:hAnsi="宋体" w:cs="宋体"/>
              </w:rPr>
              <w:t>，</w:t>
            </w:r>
            <w:r>
              <w:fldChar w:fldCharType="begin"/>
            </w:r>
            <w:r>
              <w:instrText xml:space="preserve"> HYPERLINK "http://www.so.com/s?q=%E5%8E%BB%E5%85%B6%E7%B3%9F%E7%B2%95&amp;ie=utf-8&amp;src=internal_wenda_recommend_textn" \t "https://wenda.so.com/q/_blank" </w:instrText>
            </w:r>
            <w:r>
              <w:fldChar w:fldCharType="separate"/>
            </w:r>
            <w:r>
              <w:rPr>
                <w:rFonts w:hint="eastAsia" w:ascii="宋体" w:hAnsi="宋体" w:cs="宋体"/>
              </w:rPr>
              <w:t>去其糟粕</w:t>
            </w:r>
            <w:r>
              <w:rPr>
                <w:rFonts w:hint="eastAsia" w:ascii="宋体" w:hAnsi="宋体" w:cs="宋体"/>
              </w:rPr>
              <w:fldChar w:fldCharType="end"/>
            </w:r>
            <w:r>
              <w:rPr>
                <w:rFonts w:hint="eastAsia" w:ascii="宋体" w:hAnsi="宋体" w:cs="宋体"/>
              </w:rPr>
              <w:t>，在文化交流中进步。保持我国特有的文化的独立性、</w:t>
            </w:r>
            <w:r>
              <w:fldChar w:fldCharType="begin"/>
            </w:r>
            <w:r>
              <w:instrText xml:space="preserve"> HYPERLINK "http://www.so.com/s?q=%E6%B0%91%E6%97%8F%E8%87%AA%E8%B1%AA%E6%84%9F&amp;ie=utf-8&amp;src=internal_wenda_recommend_textn" \t "https://wenda.so.com/q/_blank" </w:instrText>
            </w:r>
            <w:r>
              <w:fldChar w:fldCharType="separate"/>
            </w:r>
            <w:r>
              <w:rPr>
                <w:rFonts w:hint="eastAsia" w:ascii="宋体" w:hAnsi="宋体" w:cs="宋体"/>
              </w:rPr>
              <w:t>民族自豪感</w:t>
            </w:r>
            <w:r>
              <w:rPr>
                <w:rFonts w:hint="eastAsia" w:ascii="宋体" w:hAnsi="宋体" w:cs="宋体"/>
              </w:rPr>
              <w:fldChar w:fldCharType="end"/>
            </w:r>
            <w:r>
              <w:rPr>
                <w:rFonts w:hint="eastAsia" w:ascii="宋体" w:hAnsi="宋体" w:cs="宋体"/>
              </w:rPr>
              <w:t>。</w:t>
            </w:r>
          </w:p>
        </w:tc>
        <w:tc>
          <w:tcPr>
            <w:tcW w:w="3335" w:type="dxa"/>
            <w:vAlign w:val="center"/>
          </w:tcPr>
          <w:p>
            <w:pPr>
              <w:rPr>
                <w:rFonts w:ascii="宋体" w:hAnsi="宋体" w:cs="宋体"/>
                <w:szCs w:val="21"/>
              </w:rPr>
            </w:pPr>
            <w:r>
              <w:rPr>
                <w:rFonts w:hint="eastAsia" w:ascii="宋体" w:hAnsi="宋体" w:cs="宋体"/>
                <w:szCs w:val="21"/>
              </w:rPr>
              <w:t>图片、文章：感恩节、（沪江英语）</w:t>
            </w:r>
          </w:p>
        </w:tc>
        <w:tc>
          <w:tcPr>
            <w:tcW w:w="1781" w:type="dxa"/>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804" w:type="dxa"/>
            <w:vAlign w:val="center"/>
          </w:tcPr>
          <w:p>
            <w:pPr>
              <w:jc w:val="center"/>
              <w:rPr>
                <w:rFonts w:ascii="宋体" w:hAnsi="宋体" w:cs="宋体"/>
                <w:szCs w:val="21"/>
              </w:rPr>
            </w:pPr>
            <w:r>
              <w:rPr>
                <w:rFonts w:hint="eastAsia" w:ascii="宋体" w:hAnsi="宋体" w:cs="宋体"/>
                <w:szCs w:val="21"/>
              </w:rPr>
              <w:t>端午节</w:t>
            </w:r>
          </w:p>
        </w:tc>
        <w:tc>
          <w:tcPr>
            <w:tcW w:w="2182" w:type="dxa"/>
            <w:vAlign w:val="center"/>
          </w:tcPr>
          <w:p>
            <w:pPr>
              <w:jc w:val="left"/>
              <w:rPr>
                <w:rFonts w:ascii="宋体" w:hAnsi="宋体" w:cs="宋体"/>
              </w:rPr>
            </w:pPr>
            <w:r>
              <w:rPr>
                <w:rFonts w:hint="eastAsia" w:ascii="宋体" w:hAnsi="宋体" w:cs="宋体"/>
              </w:rPr>
              <w:t>龙舟赛、屈原。团结精神、爱国精神。</w:t>
            </w:r>
          </w:p>
        </w:tc>
        <w:tc>
          <w:tcPr>
            <w:tcW w:w="3335" w:type="dxa"/>
            <w:vAlign w:val="center"/>
          </w:tcPr>
          <w:p>
            <w:pPr>
              <w:rPr>
                <w:rFonts w:ascii="宋体" w:hAnsi="宋体" w:cs="宋体"/>
                <w:szCs w:val="21"/>
              </w:rPr>
            </w:pPr>
            <w:r>
              <w:rPr>
                <w:rFonts w:hint="eastAsia" w:ascii="宋体" w:hAnsi="宋体" w:cs="宋体"/>
                <w:szCs w:val="21"/>
              </w:rPr>
              <w:t>视频：端午节（哔哩哔哩）</w:t>
            </w:r>
          </w:p>
        </w:tc>
        <w:tc>
          <w:tcPr>
            <w:tcW w:w="1781" w:type="dxa"/>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unit4</w:t>
            </w:r>
          </w:p>
          <w:p>
            <w:pPr>
              <w:jc w:val="center"/>
              <w:rPr>
                <w:rFonts w:ascii="宋体" w:hAnsi="宋体" w:cs="宋体"/>
                <w:szCs w:val="21"/>
              </w:rPr>
            </w:pPr>
          </w:p>
          <w:p>
            <w:pPr>
              <w:jc w:val="center"/>
              <w:rPr>
                <w:rFonts w:ascii="宋体" w:hAnsi="宋体" w:cs="宋体"/>
                <w:szCs w:val="21"/>
              </w:rPr>
            </w:pPr>
            <w:r>
              <w:rPr>
                <w:rFonts w:hint="eastAsia" w:ascii="宋体" w:hAnsi="宋体" w:cs="宋体"/>
                <w:szCs w:val="21"/>
              </w:rPr>
              <w:t>Modern Communication</w:t>
            </w:r>
          </w:p>
        </w:tc>
        <w:tc>
          <w:tcPr>
            <w:tcW w:w="1804" w:type="dxa"/>
            <w:vAlign w:val="center"/>
          </w:tcPr>
          <w:p>
            <w:pPr>
              <w:jc w:val="center"/>
              <w:rPr>
                <w:rFonts w:ascii="宋体" w:hAnsi="宋体" w:cs="宋体"/>
                <w:szCs w:val="21"/>
              </w:rPr>
            </w:pPr>
            <w:r>
              <w:rPr>
                <w:rFonts w:hint="eastAsia" w:ascii="宋体" w:hAnsi="宋体" w:cs="宋体"/>
                <w:szCs w:val="21"/>
              </w:rPr>
              <w:t>微信、支付宝健康码的使用</w:t>
            </w:r>
          </w:p>
        </w:tc>
        <w:tc>
          <w:tcPr>
            <w:tcW w:w="2182" w:type="dxa"/>
            <w:vAlign w:val="center"/>
          </w:tcPr>
          <w:p>
            <w:pPr>
              <w:jc w:val="left"/>
              <w:rPr>
                <w:rFonts w:ascii="宋体" w:hAnsi="宋体" w:cs="宋体"/>
                <w:szCs w:val="21"/>
              </w:rPr>
            </w:pPr>
            <w:r>
              <w:rPr>
                <w:rFonts w:hint="eastAsia" w:ascii="宋体" w:hAnsi="宋体" w:cs="宋体"/>
                <w:szCs w:val="21"/>
              </w:rPr>
              <w:t>同心抗疫，认同社会主义制度优越性。</w:t>
            </w:r>
          </w:p>
        </w:tc>
        <w:tc>
          <w:tcPr>
            <w:tcW w:w="3335" w:type="dxa"/>
            <w:vAlign w:val="center"/>
          </w:tcPr>
          <w:p>
            <w:pPr>
              <w:rPr>
                <w:rFonts w:ascii="宋体" w:hAnsi="宋体" w:cs="宋体"/>
                <w:szCs w:val="21"/>
              </w:rPr>
            </w:pPr>
            <w:r>
              <w:rPr>
                <w:rFonts w:hint="eastAsia" w:ascii="宋体" w:hAnsi="宋体" w:cs="宋体"/>
                <w:szCs w:val="21"/>
              </w:rPr>
              <w:t>文章：健康码（</w:t>
            </w:r>
            <w:r>
              <w:rPr>
                <w:rFonts w:ascii="宋体" w:hAnsi="宋体" w:cs="宋体"/>
                <w:szCs w:val="21"/>
              </w:rPr>
              <w:t>Health QRcode</w:t>
            </w:r>
            <w:r>
              <w:rPr>
                <w:rFonts w:hint="eastAsia" w:ascii="宋体" w:hAnsi="宋体" w:cs="宋体"/>
                <w:szCs w:val="21"/>
              </w:rPr>
              <w:t>）（中国日报网）</w:t>
            </w:r>
          </w:p>
        </w:tc>
        <w:tc>
          <w:tcPr>
            <w:tcW w:w="1781" w:type="dxa"/>
            <w:vAlign w:val="center"/>
          </w:tcPr>
          <w:p>
            <w:pPr>
              <w:jc w:val="center"/>
              <w:rPr>
                <w:rFonts w:ascii="宋体" w:hAnsi="宋体" w:cs="宋体"/>
                <w:szCs w:val="21"/>
              </w:rPr>
            </w:pPr>
            <w:r>
              <w:rPr>
                <w:rFonts w:hint="eastAsia" w:ascii="宋体" w:hAnsi="宋体" w:cs="宋体"/>
                <w:szCs w:val="21"/>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804" w:type="dxa"/>
            <w:vAlign w:val="center"/>
          </w:tcPr>
          <w:p>
            <w:pPr>
              <w:jc w:val="center"/>
              <w:rPr>
                <w:rFonts w:ascii="宋体" w:hAnsi="宋体" w:cs="宋体"/>
                <w:szCs w:val="21"/>
              </w:rPr>
            </w:pPr>
            <w:r>
              <w:rPr>
                <w:rFonts w:hint="eastAsia" w:ascii="宋体" w:hAnsi="宋体" w:cs="宋体"/>
                <w:szCs w:val="21"/>
              </w:rPr>
              <w:t>微信的好处和负面影响</w:t>
            </w:r>
          </w:p>
        </w:tc>
        <w:tc>
          <w:tcPr>
            <w:tcW w:w="2182" w:type="dxa"/>
            <w:vAlign w:val="center"/>
          </w:tcPr>
          <w:p>
            <w:pPr>
              <w:jc w:val="left"/>
              <w:rPr>
                <w:rFonts w:ascii="宋体" w:hAnsi="宋体" w:cs="宋体"/>
                <w:szCs w:val="21"/>
              </w:rPr>
            </w:pPr>
            <w:r>
              <w:rPr>
                <w:rFonts w:hint="eastAsia" w:ascii="宋体" w:hAnsi="宋体" w:cs="宋体"/>
                <w:szCs w:val="21"/>
              </w:rPr>
              <w:t>文明上网、汇聚向上向善力量，携手建设网络文明，独立思考，独立判断。</w:t>
            </w:r>
          </w:p>
        </w:tc>
        <w:tc>
          <w:tcPr>
            <w:tcW w:w="3335" w:type="dxa"/>
            <w:vAlign w:val="center"/>
          </w:tcPr>
          <w:p>
            <w:pPr>
              <w:rPr>
                <w:rFonts w:ascii="宋体" w:hAnsi="宋体" w:cs="宋体"/>
                <w:szCs w:val="21"/>
              </w:rPr>
            </w:pPr>
            <w:r>
              <w:rPr>
                <w:rFonts w:hint="eastAsia" w:ascii="宋体" w:hAnsi="宋体" w:cs="宋体"/>
                <w:szCs w:val="21"/>
              </w:rPr>
              <w:t>中国网络文明大会（学习强国）</w:t>
            </w:r>
          </w:p>
          <w:p>
            <w:pPr>
              <w:rPr>
                <w:rFonts w:ascii="宋体" w:hAnsi="宋体" w:cs="宋体"/>
                <w:szCs w:val="21"/>
              </w:rPr>
            </w:pPr>
            <w:r>
              <w:rPr>
                <w:rFonts w:hint="eastAsia" w:ascii="宋体" w:hAnsi="宋体" w:cs="宋体"/>
                <w:szCs w:val="21"/>
              </w:rPr>
              <w:t>创意城市网络（学习强国）</w:t>
            </w:r>
          </w:p>
        </w:tc>
        <w:tc>
          <w:tcPr>
            <w:tcW w:w="1781" w:type="dxa"/>
            <w:vAlign w:val="center"/>
          </w:tcPr>
          <w:p>
            <w:pPr>
              <w:jc w:val="center"/>
              <w:rPr>
                <w:rFonts w:ascii="宋体" w:hAnsi="宋体" w:cs="宋体"/>
                <w:szCs w:val="21"/>
              </w:rPr>
            </w:pPr>
            <w:r>
              <w:rPr>
                <w:rFonts w:hint="eastAsia" w:ascii="宋体" w:hAnsi="宋体" w:cs="宋体"/>
                <w:szCs w:val="21"/>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804" w:type="dxa"/>
            <w:vAlign w:val="center"/>
          </w:tcPr>
          <w:p>
            <w:pPr>
              <w:jc w:val="center"/>
              <w:rPr>
                <w:rFonts w:ascii="宋体" w:hAnsi="宋体" w:cs="宋体"/>
                <w:szCs w:val="21"/>
              </w:rPr>
            </w:pPr>
            <w:r>
              <w:rPr>
                <w:rFonts w:hint="eastAsia" w:ascii="宋体" w:hAnsi="宋体" w:cs="宋体"/>
                <w:szCs w:val="21"/>
              </w:rPr>
              <w:t>微信的弊端-隐私泄露</w:t>
            </w:r>
          </w:p>
        </w:tc>
        <w:tc>
          <w:tcPr>
            <w:tcW w:w="2182" w:type="dxa"/>
            <w:vAlign w:val="center"/>
          </w:tcPr>
          <w:p>
            <w:r>
              <w:rPr>
                <w:rFonts w:hint="eastAsia" w:ascii="Times New Roman" w:hAnsi="Times New Roman"/>
              </w:rPr>
              <w:t>树立法制观念和法律观念。</w:t>
            </w:r>
          </w:p>
        </w:tc>
        <w:tc>
          <w:tcPr>
            <w:tcW w:w="3335" w:type="dxa"/>
            <w:vAlign w:val="center"/>
          </w:tcPr>
          <w:p>
            <w:pPr>
              <w:rPr>
                <w:rFonts w:ascii="宋体" w:hAnsi="宋体" w:cs="宋体"/>
                <w:szCs w:val="21"/>
              </w:rPr>
            </w:pPr>
            <w:r>
              <w:rPr>
                <w:rFonts w:hint="eastAsia" w:ascii="宋体" w:hAnsi="宋体" w:cs="宋体"/>
                <w:szCs w:val="21"/>
              </w:rPr>
              <w:t xml:space="preserve"> 个人信息保护法（中国日报双语新闻）</w:t>
            </w:r>
          </w:p>
        </w:tc>
        <w:tc>
          <w:tcPr>
            <w:tcW w:w="1781" w:type="dxa"/>
            <w:vAlign w:val="center"/>
          </w:tcPr>
          <w:p>
            <w:pPr>
              <w:jc w:val="center"/>
              <w:rPr>
                <w:rFonts w:ascii="宋体" w:hAnsi="宋体" w:cs="宋体"/>
                <w:szCs w:val="21"/>
              </w:rPr>
            </w:pPr>
            <w:r>
              <w:rPr>
                <w:rFonts w:hint="eastAsia" w:ascii="宋体" w:hAnsi="宋体" w:cs="宋体"/>
                <w:szCs w:val="21"/>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804" w:type="dxa"/>
            <w:vAlign w:val="center"/>
          </w:tcPr>
          <w:p>
            <w:pPr>
              <w:jc w:val="center"/>
              <w:rPr>
                <w:rFonts w:ascii="宋体" w:hAnsi="宋体" w:cs="宋体"/>
                <w:szCs w:val="21"/>
              </w:rPr>
            </w:pPr>
            <w:r>
              <w:rPr>
                <w:rFonts w:hint="eastAsia" w:ascii="宋体" w:hAnsi="宋体" w:cs="宋体"/>
                <w:szCs w:val="21"/>
              </w:rPr>
              <w:t>灵境与元宇宙</w:t>
            </w:r>
          </w:p>
        </w:tc>
        <w:tc>
          <w:tcPr>
            <w:tcW w:w="2182" w:type="dxa"/>
            <w:vAlign w:val="center"/>
          </w:tcPr>
          <w:p>
            <w:pPr>
              <w:jc w:val="left"/>
              <w:rPr>
                <w:rFonts w:ascii="宋体" w:hAnsi="宋体" w:cs="宋体"/>
                <w:szCs w:val="21"/>
              </w:rPr>
            </w:pPr>
            <w:r>
              <w:rPr>
                <w:rFonts w:hint="eastAsia" w:ascii="宋体" w:hAnsi="宋体" w:cs="宋体"/>
                <w:szCs w:val="21"/>
              </w:rPr>
              <w:t>工匠精神，专业性、创新性，中国科学家的高瞻远瞩。</w:t>
            </w:r>
          </w:p>
        </w:tc>
        <w:tc>
          <w:tcPr>
            <w:tcW w:w="3335" w:type="dxa"/>
            <w:vAlign w:val="center"/>
          </w:tcPr>
          <w:p>
            <w:pPr>
              <w:jc w:val="left"/>
              <w:rPr>
                <w:rFonts w:ascii="宋体" w:hAnsi="宋体" w:cs="宋体"/>
                <w:szCs w:val="21"/>
              </w:rPr>
            </w:pPr>
            <w:r>
              <w:rPr>
                <w:rFonts w:hint="eastAsia" w:ascii="宋体" w:hAnsi="宋体" w:cs="宋体"/>
                <w:szCs w:val="21"/>
              </w:rPr>
              <w:t>视频：“灵境”与“元宇宙”-钱学森。（语言文字周报）</w:t>
            </w:r>
          </w:p>
          <w:p>
            <w:pPr>
              <w:jc w:val="left"/>
              <w:rPr>
                <w:rFonts w:ascii="宋体" w:hAnsi="宋体" w:cs="宋体"/>
                <w:szCs w:val="21"/>
              </w:rPr>
            </w:pPr>
            <w:r>
              <w:rPr>
                <w:rFonts w:hint="eastAsia" w:ascii="宋体" w:hAnsi="宋体" w:cs="宋体"/>
                <w:szCs w:val="21"/>
              </w:rPr>
              <w:t>马克.扎克伯格:元宇宙（中国日报双语新闻）</w:t>
            </w:r>
          </w:p>
        </w:tc>
        <w:tc>
          <w:tcPr>
            <w:tcW w:w="1781" w:type="dxa"/>
            <w:vAlign w:val="center"/>
          </w:tcPr>
          <w:p>
            <w:pPr>
              <w:ind w:firstLine="630" w:firstLineChars="300"/>
              <w:rPr>
                <w:rFonts w:ascii="宋体" w:hAnsi="宋体" w:cs="宋体"/>
                <w:szCs w:val="21"/>
              </w:rPr>
            </w:pPr>
            <w:r>
              <w:rPr>
                <w:rFonts w:hint="eastAsia" w:ascii="宋体" w:hAnsi="宋体" w:cs="宋体"/>
                <w:szCs w:val="21"/>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center"/>
              <w:rPr>
                <w:rFonts w:ascii="宋体" w:hAnsi="宋体" w:cs="宋体"/>
                <w:szCs w:val="21"/>
              </w:rPr>
            </w:pPr>
            <w:r>
              <w:rPr>
                <w:rFonts w:ascii="宋体" w:hAnsi="宋体" w:cs="宋体"/>
                <w:szCs w:val="21"/>
              </w:rPr>
              <w:t>U</w:t>
            </w:r>
            <w:r>
              <w:rPr>
                <w:rFonts w:hint="eastAsia" w:ascii="宋体" w:hAnsi="宋体" w:cs="宋体"/>
                <w:szCs w:val="21"/>
              </w:rPr>
              <w:t>nit5 Sharing Economy</w:t>
            </w:r>
          </w:p>
        </w:tc>
        <w:tc>
          <w:tcPr>
            <w:tcW w:w="1804" w:type="dxa"/>
            <w:vAlign w:val="center"/>
          </w:tcPr>
          <w:p>
            <w:pPr>
              <w:jc w:val="left"/>
              <w:rPr>
                <w:rFonts w:ascii="宋体" w:hAnsi="宋体" w:cs="宋体"/>
                <w:szCs w:val="21"/>
              </w:rPr>
            </w:pPr>
            <w:r>
              <w:rPr>
                <w:rFonts w:hint="eastAsia" w:ascii="宋体" w:hAnsi="宋体" w:cs="宋体"/>
                <w:szCs w:val="21"/>
              </w:rPr>
              <w:t>学习共享经济的概念，了解共享经济的趋势和优缺点。</w:t>
            </w:r>
          </w:p>
        </w:tc>
        <w:tc>
          <w:tcPr>
            <w:tcW w:w="2182" w:type="dxa"/>
            <w:vAlign w:val="center"/>
          </w:tcPr>
          <w:p>
            <w:pPr>
              <w:jc w:val="left"/>
            </w:pPr>
            <w:r>
              <w:rPr>
                <w:rFonts w:hint="eastAsia"/>
              </w:rPr>
              <w:t>了解国家共享经济发展模式</w:t>
            </w:r>
          </w:p>
          <w:p>
            <w:pPr>
              <w:jc w:val="left"/>
            </w:pPr>
            <w:r>
              <w:rPr>
                <w:rFonts w:hint="eastAsia"/>
              </w:rPr>
              <w:t>共建“一带一路”合作，构建人类命运共同体</w:t>
            </w:r>
          </w:p>
          <w:p>
            <w:pPr>
              <w:jc w:val="left"/>
            </w:pPr>
            <w:r>
              <w:rPr>
                <w:rFonts w:hint="eastAsia"/>
              </w:rPr>
              <w:t>诚实守信</w:t>
            </w:r>
          </w:p>
        </w:tc>
        <w:tc>
          <w:tcPr>
            <w:tcW w:w="3335" w:type="dxa"/>
            <w:vAlign w:val="center"/>
          </w:tcPr>
          <w:p>
            <w:pPr>
              <w:jc w:val="left"/>
            </w:pPr>
            <w:r>
              <w:rPr>
                <w:rFonts w:hint="eastAsia"/>
              </w:rPr>
              <w:t>中国共享经济发展报告（2021）（学习强国）</w:t>
            </w:r>
          </w:p>
          <w:p>
            <w:pPr>
              <w:jc w:val="left"/>
            </w:pPr>
            <w:r>
              <w:rPr>
                <w:rFonts w:hint="eastAsia"/>
              </w:rPr>
              <w:t>“一带一路”主题纪录片：《共筑未来》</w:t>
            </w:r>
          </w:p>
          <w:p>
            <w:pPr>
              <w:jc w:val="left"/>
            </w:pPr>
            <w:r>
              <w:rPr>
                <w:rFonts w:hint="eastAsia"/>
              </w:rPr>
              <w:t>视频：“Sharing economy in China”以共享单车不文明使用行为为例，在道德上引导同学们，做一个有诚信的人。</w:t>
            </w:r>
          </w:p>
        </w:tc>
        <w:tc>
          <w:tcPr>
            <w:tcW w:w="1781" w:type="dxa"/>
            <w:vAlign w:val="center"/>
          </w:tcPr>
          <w:p>
            <w:pPr>
              <w:jc w:val="left"/>
            </w:pPr>
            <w:r>
              <w:rPr>
                <w:rFonts w:hint="eastAsia"/>
              </w:rPr>
              <w:t xml:space="preserve">      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left"/>
              <w:rPr>
                <w:rFonts w:ascii="宋体" w:hAnsi="宋体" w:cs="宋体"/>
                <w:szCs w:val="21"/>
              </w:rPr>
            </w:pPr>
            <w:r>
              <w:rPr>
                <w:rFonts w:hint="eastAsia" w:ascii="宋体" w:hAnsi="宋体" w:cs="宋体"/>
                <w:szCs w:val="21"/>
              </w:rPr>
              <w:t>Unit6 Traveling</w:t>
            </w:r>
          </w:p>
        </w:tc>
        <w:tc>
          <w:tcPr>
            <w:tcW w:w="1804" w:type="dxa"/>
            <w:vAlign w:val="center"/>
          </w:tcPr>
          <w:p>
            <w:pPr>
              <w:jc w:val="left"/>
              <w:rPr>
                <w:rFonts w:ascii="宋体" w:hAnsi="宋体" w:cs="宋体"/>
                <w:szCs w:val="21"/>
              </w:rPr>
            </w:pPr>
            <w:r>
              <w:rPr>
                <w:rFonts w:hint="eastAsia" w:ascii="宋体" w:hAnsi="宋体" w:cs="宋体"/>
                <w:szCs w:val="21"/>
              </w:rPr>
              <w:t>旅行的意义       丝绸之路</w:t>
            </w:r>
          </w:p>
        </w:tc>
        <w:tc>
          <w:tcPr>
            <w:tcW w:w="2182" w:type="dxa"/>
            <w:vAlign w:val="center"/>
          </w:tcPr>
          <w:p>
            <w:pPr>
              <w:jc w:val="left"/>
            </w:pPr>
            <w:r>
              <w:rPr>
                <w:rFonts w:hint="eastAsia"/>
              </w:rPr>
              <w:t>热爱祖国，热爱祖国大好河山，树立绿水青山就是金山银山理念</w:t>
            </w:r>
          </w:p>
          <w:p>
            <w:pPr>
              <w:jc w:val="left"/>
            </w:pPr>
            <w:r>
              <w:rPr>
                <w:rFonts w:hint="eastAsia"/>
              </w:rPr>
              <w:t>乡村旅游，乡村振兴，助力脱贫</w:t>
            </w:r>
          </w:p>
          <w:p>
            <w:pPr>
              <w:jc w:val="left"/>
            </w:pPr>
            <w:r>
              <w:rPr>
                <w:rFonts w:hint="eastAsia"/>
              </w:rPr>
              <w:t>了解国情现状，政治经济文化状况</w:t>
            </w:r>
          </w:p>
          <w:p>
            <w:pPr>
              <w:jc w:val="left"/>
            </w:pPr>
            <w:r>
              <w:rPr>
                <w:rFonts w:hint="eastAsia"/>
              </w:rPr>
              <w:t>增强建设社会主义强国的使命感和责任感</w:t>
            </w:r>
          </w:p>
        </w:tc>
        <w:tc>
          <w:tcPr>
            <w:tcW w:w="3335" w:type="dxa"/>
            <w:vAlign w:val="center"/>
          </w:tcPr>
          <w:p>
            <w:pPr>
              <w:jc w:val="left"/>
            </w:pPr>
            <w:r>
              <w:t>BBC纪录片</w:t>
            </w:r>
            <w:r>
              <w:rPr>
                <w:rFonts w:hint="eastAsia"/>
              </w:rPr>
              <w:t xml:space="preserve"> </w:t>
            </w:r>
            <w:r>
              <w:t>《丝绸之路 The Silk Road 2016》</w:t>
            </w:r>
          </w:p>
          <w:p>
            <w:pPr>
              <w:jc w:val="left"/>
            </w:pPr>
            <w:r>
              <w:rPr>
                <w:rFonts w:hint="eastAsia"/>
              </w:rPr>
              <w:t>央视纪录片《新丝绸之路》      了解国家“一带一路”战略及建设成果。（丝绸之路经济带+海上丝绸之路）了解丝绸之路，认同中华文明，增强民族归属感和自豪感。</w:t>
            </w:r>
          </w:p>
        </w:tc>
        <w:tc>
          <w:tcPr>
            <w:tcW w:w="1781" w:type="dxa"/>
            <w:vAlign w:val="center"/>
          </w:tcPr>
          <w:p>
            <w:pPr>
              <w:jc w:val="left"/>
            </w:pPr>
            <w:r>
              <w:rPr>
                <w:rFonts w:hint="eastAsia"/>
              </w:rPr>
              <w:t xml:space="preserve">      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left"/>
              <w:rPr>
                <w:rFonts w:ascii="宋体" w:hAnsi="宋体" w:cs="宋体"/>
                <w:szCs w:val="21"/>
              </w:rPr>
            </w:pPr>
            <w:r>
              <w:rPr>
                <w:rFonts w:hint="eastAsia" w:ascii="宋体" w:hAnsi="宋体" w:cs="宋体"/>
                <w:szCs w:val="21"/>
              </w:rPr>
              <w:t xml:space="preserve">Unit 7 </w:t>
            </w:r>
          </w:p>
        </w:tc>
        <w:tc>
          <w:tcPr>
            <w:tcW w:w="1804" w:type="dxa"/>
            <w:vAlign w:val="center"/>
          </w:tcPr>
          <w:p>
            <w:pPr>
              <w:jc w:val="left"/>
              <w:rPr>
                <w:rFonts w:ascii="宋体" w:hAnsi="宋体" w:cs="宋体"/>
                <w:szCs w:val="21"/>
              </w:rPr>
            </w:pPr>
            <w:r>
              <w:rPr>
                <w:rFonts w:hint="eastAsia" w:ascii="宋体" w:hAnsi="宋体" w:cs="宋体"/>
                <w:szCs w:val="21"/>
              </w:rPr>
              <w:t>爱</w:t>
            </w:r>
          </w:p>
        </w:tc>
        <w:tc>
          <w:tcPr>
            <w:tcW w:w="2182" w:type="dxa"/>
            <w:vAlign w:val="center"/>
          </w:tcPr>
          <w:p>
            <w:pPr>
              <w:jc w:val="left"/>
            </w:pPr>
            <w:r>
              <w:rPr>
                <w:rFonts w:hint="eastAsia"/>
              </w:rPr>
              <w:t>了解爱的意义：亲情，友情，爱情，爱家，爱国</w:t>
            </w:r>
          </w:p>
        </w:tc>
        <w:tc>
          <w:tcPr>
            <w:tcW w:w="3335" w:type="dxa"/>
            <w:vAlign w:val="center"/>
          </w:tcPr>
          <w:p>
            <w:pPr>
              <w:jc w:val="left"/>
            </w:pPr>
            <w:r>
              <w:rPr>
                <w:rFonts w:hint="eastAsia"/>
              </w:rPr>
              <w:t>电影《寻梦环游记》（学习强国）</w:t>
            </w:r>
          </w:p>
          <w:p>
            <w:pPr>
              <w:jc w:val="left"/>
            </w:pPr>
            <w:r>
              <w:rPr>
                <w:rFonts w:hint="eastAsia"/>
              </w:rPr>
              <w:t>孟母三迁；岳母刺字</w:t>
            </w:r>
          </w:p>
        </w:tc>
        <w:tc>
          <w:tcPr>
            <w:tcW w:w="1781" w:type="dxa"/>
            <w:vAlign w:val="center"/>
          </w:tcPr>
          <w:p>
            <w:pPr>
              <w:jc w:val="left"/>
            </w:pPr>
            <w:r>
              <w:rPr>
                <w:rFonts w:hint="eastAsia"/>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left"/>
              <w:rPr>
                <w:rFonts w:ascii="宋体" w:hAnsi="宋体" w:cs="宋体"/>
                <w:szCs w:val="21"/>
              </w:rPr>
            </w:pPr>
            <w:r>
              <w:rPr>
                <w:rFonts w:hint="eastAsia" w:ascii="宋体" w:hAnsi="宋体" w:cs="宋体"/>
                <w:szCs w:val="21"/>
              </w:rPr>
              <w:t>Unit 8</w:t>
            </w:r>
          </w:p>
        </w:tc>
        <w:tc>
          <w:tcPr>
            <w:tcW w:w="1804" w:type="dxa"/>
            <w:vAlign w:val="center"/>
          </w:tcPr>
          <w:p>
            <w:pPr>
              <w:jc w:val="left"/>
              <w:rPr>
                <w:rFonts w:ascii="宋体" w:hAnsi="宋体" w:cs="宋体"/>
                <w:szCs w:val="21"/>
              </w:rPr>
            </w:pPr>
            <w:r>
              <w:rPr>
                <w:rFonts w:hint="eastAsia" w:ascii="宋体" w:hAnsi="宋体" w:cs="宋体"/>
                <w:szCs w:val="21"/>
              </w:rPr>
              <w:t>自信</w:t>
            </w:r>
          </w:p>
        </w:tc>
        <w:tc>
          <w:tcPr>
            <w:tcW w:w="2182" w:type="dxa"/>
            <w:vAlign w:val="center"/>
          </w:tcPr>
          <w:p>
            <w:pPr>
              <w:jc w:val="left"/>
            </w:pPr>
            <w:r>
              <w:rPr>
                <w:rFonts w:hint="eastAsia"/>
              </w:rPr>
              <w:t>自信的力量</w:t>
            </w:r>
          </w:p>
          <w:p>
            <w:pPr>
              <w:jc w:val="left"/>
            </w:pPr>
            <w:r>
              <w:rPr>
                <w:rFonts w:hint="eastAsia"/>
              </w:rPr>
              <w:t>增强文化自觉，坚定文化自信</w:t>
            </w:r>
          </w:p>
        </w:tc>
        <w:tc>
          <w:tcPr>
            <w:tcW w:w="3335" w:type="dxa"/>
            <w:vAlign w:val="center"/>
          </w:tcPr>
          <w:p>
            <w:pPr>
              <w:jc w:val="left"/>
            </w:pPr>
            <w:r>
              <w:rPr>
                <w:rFonts w:hint="eastAsia"/>
              </w:rPr>
              <w:t>《了不起的中华文明》（学习强国）</w:t>
            </w:r>
          </w:p>
          <w:p>
            <w:pPr>
              <w:jc w:val="left"/>
            </w:pPr>
            <w:r>
              <w:rPr>
                <w:rFonts w:hint="eastAsia" w:ascii="宋体" w:hAnsi="宋体" w:cs="Microsoft Himalaya"/>
                <w:kern w:val="0"/>
              </w:rPr>
              <w:t>《典籍里的中国》</w:t>
            </w:r>
            <w:r>
              <w:rPr>
                <w:rFonts w:hint="eastAsia"/>
              </w:rPr>
              <w:t>（学习强国）</w:t>
            </w:r>
          </w:p>
          <w:p>
            <w:pPr>
              <w:jc w:val="left"/>
            </w:pPr>
            <w:r>
              <w:rPr>
                <w:rFonts w:hint="eastAsia"/>
              </w:rPr>
              <w:t>铸就中华文化新辉煌（新闻联播 2021.12.14）</w:t>
            </w:r>
          </w:p>
        </w:tc>
        <w:tc>
          <w:tcPr>
            <w:tcW w:w="1781" w:type="dxa"/>
            <w:vAlign w:val="center"/>
          </w:tcPr>
          <w:p>
            <w:pPr>
              <w:jc w:val="left"/>
            </w:pPr>
            <w:r>
              <w:rPr>
                <w:rFonts w:hint="eastAsia"/>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left"/>
              <w:rPr>
                <w:rFonts w:ascii="宋体" w:hAnsi="宋体" w:cs="宋体"/>
                <w:szCs w:val="21"/>
              </w:rPr>
            </w:pPr>
            <w:r>
              <w:rPr>
                <w:rFonts w:hint="eastAsia" w:ascii="宋体" w:hAnsi="宋体" w:cs="宋体"/>
                <w:szCs w:val="21"/>
              </w:rPr>
              <w:t>Unit 9</w:t>
            </w:r>
          </w:p>
        </w:tc>
        <w:tc>
          <w:tcPr>
            <w:tcW w:w="1804" w:type="dxa"/>
            <w:vAlign w:val="center"/>
          </w:tcPr>
          <w:p>
            <w:pPr>
              <w:jc w:val="left"/>
              <w:rPr>
                <w:rFonts w:ascii="宋体" w:hAnsi="宋体" w:cs="宋体"/>
                <w:szCs w:val="21"/>
              </w:rPr>
            </w:pPr>
            <w:r>
              <w:rPr>
                <w:rFonts w:hint="eastAsia" w:ascii="宋体" w:hAnsi="宋体" w:cs="宋体"/>
                <w:szCs w:val="21"/>
              </w:rPr>
              <w:t>梦想</w:t>
            </w:r>
          </w:p>
        </w:tc>
        <w:tc>
          <w:tcPr>
            <w:tcW w:w="2182" w:type="dxa"/>
            <w:vAlign w:val="center"/>
          </w:tcPr>
          <w:p>
            <w:pPr>
              <w:jc w:val="left"/>
            </w:pPr>
            <w:r>
              <w:rPr>
                <w:rFonts w:hint="eastAsia"/>
              </w:rPr>
              <w:t>梦想起航，强国有我</w:t>
            </w:r>
          </w:p>
          <w:p>
            <w:pPr>
              <w:jc w:val="left"/>
            </w:pPr>
            <w:r>
              <w:rPr>
                <w:rFonts w:hint="eastAsia"/>
              </w:rPr>
              <w:t>追逐青春梦想，勇担时代重任</w:t>
            </w:r>
          </w:p>
          <w:p>
            <w:pPr>
              <w:jc w:val="left"/>
            </w:pPr>
            <w:r>
              <w:rPr>
                <w:rFonts w:hint="eastAsia"/>
              </w:rPr>
              <w:t>同心共筑中国梦</w:t>
            </w:r>
          </w:p>
        </w:tc>
        <w:tc>
          <w:tcPr>
            <w:tcW w:w="3335" w:type="dxa"/>
            <w:vAlign w:val="center"/>
          </w:tcPr>
          <w:p>
            <w:pPr>
              <w:jc w:val="left"/>
            </w:pPr>
            <w:r>
              <w:rPr>
                <w:rFonts w:hint="eastAsia"/>
              </w:rPr>
              <w:t>视频：总书记勉励青少年追求梦想</w:t>
            </w:r>
          </w:p>
          <w:p>
            <w:pPr>
              <w:jc w:val="left"/>
              <w:rPr>
                <w:rFonts w:ascii="宋体" w:hAnsi="宋体" w:cs="Microsoft Himalaya"/>
                <w:kern w:val="0"/>
              </w:rPr>
            </w:pPr>
            <w:r>
              <w:rPr>
                <w:rFonts w:hint="eastAsia" w:ascii="宋体" w:hAnsi="宋体" w:cs="Microsoft Himalaya"/>
                <w:kern w:val="0"/>
              </w:rPr>
              <w:t>视频：航天梦，中国梦</w:t>
            </w:r>
          </w:p>
          <w:p>
            <w:pPr>
              <w:jc w:val="left"/>
              <w:rPr>
                <w:rFonts w:ascii="宋体" w:hAnsi="宋体" w:cs="Microsoft Himalaya"/>
                <w:kern w:val="0"/>
              </w:rPr>
            </w:pPr>
            <w:r>
              <w:rPr>
                <w:rFonts w:hint="eastAsia" w:ascii="宋体" w:hAnsi="宋体" w:cs="Microsoft Himalaya"/>
                <w:kern w:val="0"/>
              </w:rPr>
              <w:t>央视时政：中国梦是人民的梦</w:t>
            </w:r>
            <w:r>
              <w:rPr>
                <w:rFonts w:ascii="宋体" w:hAnsi="宋体" w:cs="Microsoft Himalaya"/>
                <w:kern w:val="0"/>
              </w:rPr>
              <w:t>—</w:t>
            </w:r>
            <w:r>
              <w:rPr>
                <w:rFonts w:hint="eastAsia" w:ascii="宋体" w:hAnsi="宋体" w:cs="Microsoft Himalaya"/>
                <w:kern w:val="0"/>
              </w:rPr>
              <w:t>-习近平主席在西雅图讲述梁家河的故事</w:t>
            </w:r>
          </w:p>
        </w:tc>
        <w:tc>
          <w:tcPr>
            <w:tcW w:w="1781" w:type="dxa"/>
            <w:vAlign w:val="center"/>
          </w:tcPr>
          <w:p>
            <w:pPr>
              <w:jc w:val="left"/>
            </w:pPr>
            <w:r>
              <w:rPr>
                <w:rFonts w:hint="eastAsia"/>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left"/>
              <w:rPr>
                <w:rFonts w:ascii="宋体" w:hAnsi="宋体" w:cs="宋体"/>
                <w:szCs w:val="21"/>
              </w:rPr>
            </w:pPr>
            <w:r>
              <w:rPr>
                <w:rFonts w:hint="eastAsia" w:ascii="宋体" w:hAnsi="宋体" w:cs="宋体"/>
                <w:szCs w:val="21"/>
              </w:rPr>
              <w:t>Unit 10</w:t>
            </w:r>
          </w:p>
        </w:tc>
        <w:tc>
          <w:tcPr>
            <w:tcW w:w="1804" w:type="dxa"/>
            <w:vAlign w:val="center"/>
          </w:tcPr>
          <w:p>
            <w:pPr>
              <w:jc w:val="left"/>
              <w:rPr>
                <w:rFonts w:ascii="宋体" w:hAnsi="宋体" w:cs="宋体"/>
                <w:szCs w:val="21"/>
              </w:rPr>
            </w:pPr>
            <w:r>
              <w:rPr>
                <w:rFonts w:hint="eastAsia" w:ascii="宋体" w:hAnsi="宋体" w:cs="宋体"/>
                <w:szCs w:val="21"/>
              </w:rPr>
              <w:t>求职</w:t>
            </w:r>
          </w:p>
        </w:tc>
        <w:tc>
          <w:tcPr>
            <w:tcW w:w="2182" w:type="dxa"/>
            <w:vAlign w:val="center"/>
          </w:tcPr>
          <w:p>
            <w:pPr>
              <w:jc w:val="left"/>
            </w:pPr>
            <w:r>
              <w:rPr>
                <w:rFonts w:hint="eastAsia"/>
              </w:rPr>
              <w:t>大学生就业指导</w:t>
            </w:r>
          </w:p>
          <w:p>
            <w:pPr>
              <w:jc w:val="left"/>
            </w:pPr>
            <w:r>
              <w:rPr>
                <w:rFonts w:hint="eastAsia"/>
              </w:rPr>
              <w:t>明确自己做什么样的人，走什么样的路</w:t>
            </w:r>
          </w:p>
        </w:tc>
        <w:tc>
          <w:tcPr>
            <w:tcW w:w="3335" w:type="dxa"/>
            <w:vAlign w:val="center"/>
          </w:tcPr>
          <w:p>
            <w:pPr>
              <w:jc w:val="left"/>
              <w:rPr>
                <w:rFonts w:ascii="宋体" w:hAnsi="宋体" w:cs="Microsoft Himalaya"/>
                <w:kern w:val="0"/>
              </w:rPr>
            </w:pPr>
            <w:r>
              <w:rPr>
                <w:rFonts w:hint="eastAsia" w:ascii="宋体" w:hAnsi="宋体" w:cs="Microsoft Himalaya"/>
                <w:kern w:val="0"/>
              </w:rPr>
              <w:t>视频： why the best hire might not have the perfect resume (TED)</w:t>
            </w:r>
          </w:p>
          <w:p>
            <w:pPr>
              <w:jc w:val="left"/>
              <w:rPr>
                <w:rFonts w:ascii="宋体" w:hAnsi="宋体" w:cs="Microsoft Himalaya"/>
                <w:kern w:val="0"/>
              </w:rPr>
            </w:pPr>
            <w:r>
              <w:rPr>
                <w:rFonts w:hint="eastAsia" w:ascii="宋体" w:hAnsi="宋体" w:cs="Microsoft Himalaya"/>
                <w:kern w:val="0"/>
              </w:rPr>
              <w:t xml:space="preserve">视频：Be  an </w:t>
            </w:r>
            <w:r>
              <w:rPr>
                <w:rFonts w:ascii="宋体" w:hAnsi="宋体" w:cs="Microsoft Himalaya"/>
                <w:kern w:val="0"/>
              </w:rPr>
              <w:t>opportun</w:t>
            </w:r>
            <w:r>
              <w:rPr>
                <w:rFonts w:hint="eastAsia" w:ascii="宋体" w:hAnsi="宋体" w:cs="Microsoft Himalaya"/>
                <w:kern w:val="0"/>
              </w:rPr>
              <w:t xml:space="preserve">ity maker (TED) </w:t>
            </w:r>
          </w:p>
        </w:tc>
        <w:tc>
          <w:tcPr>
            <w:tcW w:w="1781" w:type="dxa"/>
            <w:vAlign w:val="center"/>
          </w:tcPr>
          <w:p>
            <w:pPr>
              <w:jc w:val="left"/>
            </w:pPr>
            <w:r>
              <w:rPr>
                <w:rFonts w:hint="eastAsia"/>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left"/>
              <w:rPr>
                <w:rFonts w:ascii="宋体" w:hAnsi="宋体" w:cs="宋体"/>
                <w:szCs w:val="21"/>
              </w:rPr>
            </w:pPr>
            <w:r>
              <w:rPr>
                <w:rFonts w:hint="eastAsia" w:ascii="宋体" w:hAnsi="宋体" w:cs="宋体"/>
                <w:szCs w:val="21"/>
              </w:rPr>
              <w:t>Unit 11</w:t>
            </w:r>
          </w:p>
        </w:tc>
        <w:tc>
          <w:tcPr>
            <w:tcW w:w="1804" w:type="dxa"/>
            <w:vAlign w:val="center"/>
          </w:tcPr>
          <w:p>
            <w:pPr>
              <w:jc w:val="left"/>
              <w:rPr>
                <w:rFonts w:ascii="宋体" w:hAnsi="宋体" w:cs="宋体"/>
                <w:szCs w:val="21"/>
              </w:rPr>
            </w:pPr>
            <w:r>
              <w:rPr>
                <w:rFonts w:hint="eastAsia" w:ascii="宋体" w:hAnsi="宋体" w:cs="宋体"/>
                <w:szCs w:val="21"/>
              </w:rPr>
              <w:t>创业</w:t>
            </w:r>
          </w:p>
        </w:tc>
        <w:tc>
          <w:tcPr>
            <w:tcW w:w="2182" w:type="dxa"/>
            <w:vAlign w:val="center"/>
          </w:tcPr>
          <w:p>
            <w:pPr>
              <w:jc w:val="left"/>
            </w:pPr>
            <w:r>
              <w:rPr>
                <w:rFonts w:hint="eastAsia"/>
              </w:rPr>
              <w:t>大学生创新创业</w:t>
            </w:r>
          </w:p>
          <w:p>
            <w:pPr>
              <w:jc w:val="left"/>
            </w:pPr>
            <w:r>
              <w:rPr>
                <w:rFonts w:hint="eastAsia"/>
              </w:rPr>
              <w:t>开拓创新，勇于创业</w:t>
            </w:r>
          </w:p>
        </w:tc>
        <w:tc>
          <w:tcPr>
            <w:tcW w:w="3335" w:type="dxa"/>
            <w:vAlign w:val="center"/>
          </w:tcPr>
          <w:p>
            <w:pPr>
              <w:jc w:val="left"/>
            </w:pPr>
            <w:r>
              <w:rPr>
                <w:rFonts w:hint="eastAsia"/>
              </w:rPr>
              <w:t>新华社：国务院印发《关于进一步支持大学生创新创业的指导意见》</w:t>
            </w:r>
          </w:p>
          <w:p>
            <w:pPr>
              <w:jc w:val="left"/>
            </w:pPr>
            <w:r>
              <w:rPr>
                <w:rFonts w:hint="eastAsia"/>
              </w:rPr>
              <w:t>视频：央视点评短视频博主李子柒创业</w:t>
            </w:r>
          </w:p>
          <w:p>
            <w:pPr>
              <w:jc w:val="left"/>
            </w:pPr>
            <w:r>
              <w:rPr>
                <w:rFonts w:hint="eastAsia"/>
              </w:rPr>
              <w:t>视频：《任正非的创业史》</w:t>
            </w:r>
          </w:p>
        </w:tc>
        <w:tc>
          <w:tcPr>
            <w:tcW w:w="1781" w:type="dxa"/>
            <w:vAlign w:val="center"/>
          </w:tcPr>
          <w:p>
            <w:pPr>
              <w:jc w:val="left"/>
            </w:pPr>
            <w:r>
              <w:rPr>
                <w:rFonts w:hint="eastAsia"/>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left"/>
              <w:rPr>
                <w:rFonts w:ascii="宋体" w:hAnsi="宋体" w:cs="宋体"/>
                <w:szCs w:val="21"/>
              </w:rPr>
            </w:pPr>
            <w:r>
              <w:rPr>
                <w:rFonts w:hint="eastAsia" w:ascii="宋体" w:hAnsi="宋体" w:cs="宋体"/>
                <w:szCs w:val="21"/>
              </w:rPr>
              <w:t>Unit 12</w:t>
            </w:r>
          </w:p>
        </w:tc>
        <w:tc>
          <w:tcPr>
            <w:tcW w:w="1804" w:type="dxa"/>
            <w:vAlign w:val="center"/>
          </w:tcPr>
          <w:p>
            <w:pPr>
              <w:jc w:val="left"/>
              <w:rPr>
                <w:rFonts w:ascii="宋体" w:hAnsi="宋体" w:cs="宋体"/>
                <w:szCs w:val="21"/>
              </w:rPr>
            </w:pPr>
            <w:r>
              <w:rPr>
                <w:rFonts w:hint="eastAsia" w:ascii="宋体" w:hAnsi="宋体" w:cs="宋体"/>
                <w:szCs w:val="21"/>
              </w:rPr>
              <w:t>环境</w:t>
            </w:r>
          </w:p>
        </w:tc>
        <w:tc>
          <w:tcPr>
            <w:tcW w:w="2182" w:type="dxa"/>
            <w:vAlign w:val="center"/>
          </w:tcPr>
          <w:p>
            <w:pPr>
              <w:jc w:val="left"/>
            </w:pPr>
            <w:r>
              <w:rPr>
                <w:rFonts w:hint="eastAsia"/>
              </w:rPr>
              <w:t>尊重自然，保护自然，顺应自然，人与生态是生命共同体</w:t>
            </w:r>
          </w:p>
          <w:p>
            <w:pPr>
              <w:jc w:val="left"/>
            </w:pPr>
            <w:r>
              <w:rPr>
                <w:rFonts w:hint="eastAsia"/>
              </w:rPr>
              <w:t>绿水青山就是金山银山</w:t>
            </w:r>
          </w:p>
        </w:tc>
        <w:tc>
          <w:tcPr>
            <w:tcW w:w="3335" w:type="dxa"/>
            <w:vAlign w:val="center"/>
          </w:tcPr>
          <w:p>
            <w:pPr>
              <w:jc w:val="left"/>
            </w:pPr>
            <w:r>
              <w:rPr>
                <w:rFonts w:hint="eastAsia"/>
              </w:rPr>
              <w:t>央视网：《绿水青山就是金山银山》</w:t>
            </w:r>
          </w:p>
          <w:p>
            <w:pPr>
              <w:jc w:val="left"/>
            </w:pPr>
            <w:r>
              <w:rPr>
                <w:rFonts w:hint="eastAsia"/>
              </w:rPr>
              <w:t>视频：《萌地球：保护环境》</w:t>
            </w:r>
          </w:p>
          <w:p>
            <w:pPr>
              <w:jc w:val="left"/>
            </w:pPr>
            <w:r>
              <w:rPr>
                <w:rFonts w:hint="eastAsia"/>
              </w:rPr>
              <w:t>央视纪录片：《穹顶之下》</w:t>
            </w:r>
          </w:p>
        </w:tc>
        <w:tc>
          <w:tcPr>
            <w:tcW w:w="1781" w:type="dxa"/>
            <w:vAlign w:val="center"/>
          </w:tcPr>
          <w:p>
            <w:pPr>
              <w:jc w:val="left"/>
            </w:pPr>
            <w:r>
              <w:rPr>
                <w:rFonts w:hint="eastAsia"/>
              </w:rPr>
              <w:t>2</w:t>
            </w:r>
          </w:p>
        </w:tc>
      </w:tr>
    </w:tbl>
    <w:p>
      <w:pPr>
        <w:spacing w:line="360" w:lineRule="auto"/>
        <w:ind w:firstLine="240"/>
        <w:rPr>
          <w:sz w:val="24"/>
        </w:rPr>
      </w:pPr>
    </w:p>
    <w:p>
      <w:pPr>
        <w:spacing w:line="360" w:lineRule="auto"/>
        <w:ind w:firstLine="240"/>
        <w:rPr>
          <w:sz w:val="24"/>
        </w:rPr>
      </w:pPr>
      <w:r>
        <w:rPr>
          <w:rFonts w:hint="eastAsia"/>
          <w:sz w:val="24"/>
        </w:rPr>
        <w:t>执笔人：</w:t>
      </w:r>
      <w:r>
        <w:rPr>
          <w:rFonts w:hint="eastAsia"/>
          <w:color w:val="000000"/>
          <w:sz w:val="24"/>
        </w:rPr>
        <w:t xml:space="preserve">米海珍 </w:t>
      </w:r>
      <w:r>
        <w:rPr>
          <w:rFonts w:hint="eastAsia"/>
          <w:color w:val="FF0000"/>
          <w:sz w:val="24"/>
        </w:rPr>
        <w:t xml:space="preserve"> </w:t>
      </w:r>
      <w:r>
        <w:rPr>
          <w:rFonts w:hint="eastAsia"/>
          <w:sz w:val="24"/>
        </w:rPr>
        <w:t xml:space="preserve">                   审核人：米海珍</w:t>
      </w:r>
    </w:p>
    <w:p>
      <w:pPr>
        <w:spacing w:line="360" w:lineRule="auto"/>
        <w:ind w:firstLine="240"/>
        <w:rPr>
          <w:sz w:val="24"/>
        </w:rPr>
      </w:pPr>
      <w:r>
        <w:rPr>
          <w:rFonts w:hint="eastAsia"/>
          <w:sz w:val="24"/>
        </w:rPr>
        <w:t>制定（修订）日期：2022.09</w:t>
      </w:r>
    </w:p>
    <w:p>
      <w:pPr>
        <w:spacing w:line="360" w:lineRule="auto"/>
        <w:ind w:firstLine="240"/>
        <w:rPr>
          <w:color w:val="000000"/>
          <w:sz w:val="24"/>
        </w:rPr>
      </w:pPr>
    </w:p>
    <w:p>
      <w:pPr>
        <w:pStyle w:val="3"/>
        <w:ind w:firstLine="723"/>
        <w:jc w:val="center"/>
        <w:rPr>
          <w:rFonts w:ascii="黑体"/>
          <w:sz w:val="36"/>
          <w:szCs w:val="36"/>
        </w:rPr>
      </w:pPr>
      <w:bookmarkStart w:id="140" w:name="_Toc121261399"/>
      <w:r>
        <w:rPr>
          <w:rFonts w:hint="eastAsia" w:ascii="黑体"/>
          <w:sz w:val="36"/>
          <w:szCs w:val="36"/>
        </w:rPr>
        <w:t>《体育与健康》课程标准</w:t>
      </w:r>
      <w:bookmarkEnd w:id="140"/>
    </w:p>
    <w:p>
      <w:pPr>
        <w:spacing w:line="360" w:lineRule="auto"/>
        <w:rPr>
          <w:rFonts w:ascii="黑体" w:hAnsi="宋体" w:eastAsia="黑体"/>
          <w:b/>
          <w:caps/>
          <w:szCs w:val="21"/>
        </w:rPr>
      </w:pPr>
    </w:p>
    <w:p>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公共基础必修课程</w:t>
      </w:r>
    </w:p>
    <w:p>
      <w:pPr>
        <w:spacing w:line="360" w:lineRule="auto"/>
        <w:rPr>
          <w:rFonts w:ascii="黑体" w:hAnsi="宋体" w:eastAsia="黑体"/>
          <w:bCs/>
          <w:caps/>
          <w:sz w:val="24"/>
        </w:rPr>
      </w:pPr>
      <w:r>
        <w:rPr>
          <w:rFonts w:hint="eastAsia" w:ascii="黑体" w:hAnsi="宋体" w:eastAsia="黑体"/>
          <w:b/>
          <w:caps/>
          <w:sz w:val="24"/>
        </w:rPr>
        <w:t>课程代码：</w:t>
      </w:r>
      <w:r>
        <w:rPr>
          <w:rFonts w:hint="eastAsia" w:ascii="黑体" w:hAnsi="宋体" w:eastAsia="黑体"/>
          <w:bCs/>
          <w:caps/>
          <w:sz w:val="24"/>
        </w:rPr>
        <w:t>G</w:t>
      </w:r>
      <w:r>
        <w:rPr>
          <w:rFonts w:ascii="黑体" w:hAnsi="宋体" w:eastAsia="黑体"/>
          <w:bCs/>
          <w:caps/>
          <w:sz w:val="24"/>
        </w:rPr>
        <w:t>G111007</w:t>
      </w:r>
    </w:p>
    <w:p>
      <w:pPr>
        <w:spacing w:line="360" w:lineRule="auto"/>
        <w:rPr>
          <w:rFonts w:ascii="黑体" w:hAnsi="宋体" w:eastAsia="黑体"/>
          <w:caps/>
          <w:sz w:val="24"/>
        </w:rPr>
      </w:pPr>
      <w:r>
        <w:rPr>
          <w:rFonts w:hint="eastAsia" w:ascii="黑体" w:hAnsi="宋体" w:eastAsia="黑体"/>
          <w:b/>
          <w:caps/>
          <w:sz w:val="24"/>
        </w:rPr>
        <w:t>学时数：</w:t>
      </w:r>
      <w:r>
        <w:rPr>
          <w:rFonts w:ascii="黑体" w:hAnsi="宋体" w:eastAsia="黑体"/>
          <w:caps/>
          <w:sz w:val="24"/>
        </w:rPr>
        <w:t>32</w:t>
      </w:r>
    </w:p>
    <w:p>
      <w:pPr>
        <w:spacing w:line="360" w:lineRule="auto"/>
        <w:rPr>
          <w:rFonts w:ascii="黑体" w:hAnsi="宋体" w:eastAsia="黑体"/>
          <w:caps/>
          <w:sz w:val="24"/>
        </w:rPr>
      </w:pPr>
      <w:r>
        <w:rPr>
          <w:rFonts w:hint="eastAsia" w:ascii="黑体" w:hAnsi="宋体" w:eastAsia="黑体"/>
          <w:b/>
          <w:caps/>
          <w:sz w:val="24"/>
        </w:rPr>
        <w:t>学分数：</w:t>
      </w:r>
      <w:r>
        <w:rPr>
          <w:rFonts w:ascii="黑体" w:hAnsi="宋体" w:eastAsia="黑体"/>
          <w:caps/>
          <w:sz w:val="24"/>
        </w:rPr>
        <w:t>2.5</w:t>
      </w:r>
    </w:p>
    <w:p>
      <w:pPr>
        <w:spacing w:line="360" w:lineRule="auto"/>
        <w:rPr>
          <w:rFonts w:ascii="黑体" w:hAnsi="宋体" w:eastAsia="黑体"/>
          <w:caps/>
          <w:sz w:val="24"/>
        </w:rPr>
      </w:pPr>
      <w:r>
        <w:rPr>
          <w:rFonts w:hint="eastAsia" w:ascii="黑体" w:hAnsi="宋体" w:eastAsia="黑体"/>
          <w:b/>
          <w:caps/>
          <w:sz w:val="24"/>
        </w:rPr>
        <w:t>开设学期：</w:t>
      </w:r>
      <w:r>
        <w:rPr>
          <w:rFonts w:ascii="黑体" w:hAnsi="宋体" w:eastAsia="黑体"/>
          <w:caps/>
          <w:sz w:val="24"/>
        </w:rPr>
        <w:t>1</w:t>
      </w:r>
      <w:r>
        <w:rPr>
          <w:rFonts w:hint="eastAsia" w:ascii="黑体" w:hAnsi="宋体" w:eastAsia="黑体"/>
          <w:caps/>
          <w:sz w:val="24"/>
        </w:rPr>
        <w:t>、</w:t>
      </w:r>
      <w:r>
        <w:rPr>
          <w:rFonts w:ascii="黑体" w:hAnsi="宋体" w:eastAsia="黑体"/>
          <w:caps/>
          <w:sz w:val="24"/>
        </w:rPr>
        <w:t>2</w:t>
      </w:r>
      <w:r>
        <w:rPr>
          <w:rFonts w:hint="eastAsia" w:ascii="黑体" w:hAnsi="宋体" w:eastAsia="黑体"/>
          <w:caps/>
          <w:sz w:val="24"/>
        </w:rPr>
        <w:t>、3</w:t>
      </w:r>
    </w:p>
    <w:p>
      <w:pPr>
        <w:spacing w:line="360" w:lineRule="auto"/>
        <w:ind w:left="1205" w:hanging="1205" w:hangingChars="500"/>
        <w:rPr>
          <w:rFonts w:ascii="黑体" w:hAnsi="宋体" w:eastAsia="黑体"/>
          <w:bCs/>
          <w:caps/>
          <w:sz w:val="24"/>
        </w:rPr>
      </w:pPr>
      <w:r>
        <w:rPr>
          <w:rFonts w:hint="eastAsia" w:ascii="黑体" w:hAnsi="宋体" w:eastAsia="黑体"/>
          <w:b/>
          <w:caps/>
          <w:sz w:val="24"/>
        </w:rPr>
        <w:t>适用对象：</w:t>
      </w:r>
      <w:r>
        <w:rPr>
          <w:rFonts w:hint="eastAsia" w:ascii="黑体" w:hAnsi="宋体" w:eastAsia="黑体"/>
          <w:bCs/>
          <w:caps/>
          <w:sz w:val="24"/>
        </w:rPr>
        <w:t>学前教育类专业、电影学院类专业、民航安全类专业、空乘专业、高铁专业、信息工程类专业、经管艺术类专业</w:t>
      </w:r>
    </w:p>
    <w:p>
      <w:pPr>
        <w:spacing w:line="360" w:lineRule="auto"/>
        <w:rPr>
          <w:b/>
          <w:sz w:val="24"/>
        </w:rPr>
      </w:pPr>
      <w:r>
        <w:rPr>
          <w:rFonts w:hint="eastAsia" w:ascii="黑体" w:eastAsia="黑体"/>
          <w:b/>
          <w:sz w:val="24"/>
        </w:rPr>
        <w:t>开课系部：</w:t>
      </w:r>
      <w:r>
        <w:rPr>
          <w:rFonts w:hint="eastAsia" w:ascii="黑体" w:eastAsia="黑体"/>
          <w:bCs/>
          <w:sz w:val="24"/>
        </w:rPr>
        <w:t>本科教育学院</w:t>
      </w:r>
    </w:p>
    <w:p>
      <w:pPr>
        <w:spacing w:line="360" w:lineRule="auto"/>
        <w:jc w:val="left"/>
        <w:rPr>
          <w:b/>
          <w:sz w:val="24"/>
        </w:rPr>
      </w:pP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left="420" w:leftChars="200"/>
        <w:rPr>
          <w:rFonts w:ascii="黑体" w:eastAsia="黑体"/>
          <w:b/>
          <w:color w:val="FF0000"/>
          <w:sz w:val="28"/>
          <w:szCs w:val="28"/>
        </w:rPr>
      </w:pPr>
      <w:r>
        <w:rPr>
          <w:rFonts w:hint="eastAsia" w:ascii="黑体" w:eastAsia="黑体"/>
          <w:sz w:val="28"/>
          <w:szCs w:val="28"/>
        </w:rPr>
        <w:t>（一）课程定位</w:t>
      </w:r>
    </w:p>
    <w:p>
      <w:pPr>
        <w:pStyle w:val="8"/>
        <w:spacing w:line="360" w:lineRule="auto"/>
        <w:ind w:firstLine="480" w:firstLineChars="200"/>
        <w:rPr>
          <w:rFonts w:ascii="宋体" w:hAnsi="宋体"/>
          <w:sz w:val="24"/>
        </w:rPr>
      </w:pPr>
      <w:r>
        <w:rPr>
          <w:rFonts w:hint="eastAsia" w:ascii="宋体" w:hAnsi="宋体"/>
          <w:sz w:val="24"/>
        </w:rPr>
        <w:t>中共中央国务院《关于深化教育改革，全面推进素质教育的决定》中强调:“学校教育要树立“健康第一”的指导思想，面向全体学生实施素质教育”《高等学校体育工作基本标准》明确提出:全面贯彻党的教育方针，服务立德树人根本任务，将学校体育纳入学校全面实施素质教育的各项工作，认真执行国家教育发展规划、规章制度及各项要求。创新人才培养模式， 使学生掌握科学锻炼的基本知识、基本技能和有效方法，学会至少两项终身受益的养成良好锻炼习惯。 《全国普通高等学校体育课程教学指导纲要》体育锻炼项目，《学校体育工作条例》、《国家学生体质健康标准》等文件也强调“终身体育”“健康第一”这一主题。</w:t>
      </w:r>
    </w:p>
    <w:p>
      <w:pPr>
        <w:pStyle w:val="8"/>
        <w:spacing w:line="360" w:lineRule="auto"/>
        <w:ind w:firstLine="480" w:firstLineChars="200"/>
        <w:rPr>
          <w:rFonts w:ascii="宋体" w:hAnsi="宋体"/>
          <w:sz w:val="24"/>
        </w:rPr>
      </w:pPr>
      <w:r>
        <w:rPr>
          <w:rFonts w:hint="eastAsia" w:ascii="宋体" w:hAnsi="宋体"/>
          <w:sz w:val="24"/>
        </w:rPr>
        <w:t>《大学生体育与健康》课程是我院各专业公共必修课程之一，是大学生以身体练习为主要手段，通过合理的体育理论教育和科学的体育锻炼过程，达到增强体质，增进健康和提高体育素养的目的，是我院体育工作的中心环节，也是完成我院体育工作任务的主要途径。</w:t>
      </w:r>
    </w:p>
    <w:p>
      <w:pPr>
        <w:pStyle w:val="8"/>
        <w:spacing w:line="360" w:lineRule="auto"/>
        <w:ind w:left="420" w:leftChars="200"/>
        <w:rPr>
          <w:rFonts w:ascii="黑体" w:eastAsia="黑体"/>
          <w:sz w:val="28"/>
          <w:szCs w:val="28"/>
        </w:rPr>
      </w:pPr>
    </w:p>
    <w:p>
      <w:pPr>
        <w:pStyle w:val="8"/>
        <w:spacing w:line="360" w:lineRule="auto"/>
        <w:ind w:left="420" w:leftChars="200"/>
        <w:rPr>
          <w:rFonts w:ascii="宋体" w:hAnsi="宋体"/>
          <w:sz w:val="24"/>
        </w:rPr>
      </w:pPr>
      <w:r>
        <w:rPr>
          <w:rFonts w:hint="eastAsia" w:ascii="黑体" w:eastAsia="黑体"/>
          <w:sz w:val="28"/>
          <w:szCs w:val="28"/>
        </w:rPr>
        <w:t>（二）设计思路</w:t>
      </w:r>
    </w:p>
    <w:p>
      <w:pPr>
        <w:pStyle w:val="2"/>
        <w:spacing w:line="360" w:lineRule="auto"/>
        <w:rPr>
          <w:rFonts w:ascii="宋体" w:hAnsi="宋体" w:eastAsia="宋体" w:cs="宋体"/>
          <w:sz w:val="24"/>
          <w:lang w:val="en-US"/>
        </w:rPr>
      </w:pPr>
      <w:r>
        <w:rPr>
          <w:rFonts w:hint="eastAsia" w:ascii="宋体" w:hAnsi="宋体" w:eastAsia="宋体" w:cs="宋体"/>
          <w:sz w:val="24"/>
          <w:lang w:val="en-US"/>
        </w:rPr>
        <w:t>1.根据课程目标与内容划分学习领域</w:t>
      </w:r>
    </w:p>
    <w:p>
      <w:pPr>
        <w:pStyle w:val="2"/>
        <w:spacing w:line="360" w:lineRule="auto"/>
        <w:rPr>
          <w:rFonts w:ascii="宋体" w:hAnsi="宋体" w:eastAsia="宋体" w:cs="宋体"/>
          <w:sz w:val="24"/>
          <w:lang w:val="en-US"/>
        </w:rPr>
      </w:pPr>
      <w:r>
        <w:rPr>
          <w:rFonts w:hint="eastAsia" w:ascii="宋体" w:hAnsi="宋体" w:eastAsia="宋体" w:cs="宋体"/>
          <w:sz w:val="24"/>
          <w:lang w:val="en-US"/>
        </w:rPr>
        <w:t>体育与健康课程改变了传统的按运动项日划分课程内容和安排教学时数的框架，根据三维健康观、体育白身的特点以及国际课程发展的趋势，拓宽了课程学习的内容，将课程学习内容划分为运动参与、运动技能、身体健康、心理健康和社会适应五个学习领域，并根据领域目标构建课程的内容体系。</w:t>
      </w:r>
    </w:p>
    <w:p>
      <w:pPr>
        <w:pStyle w:val="2"/>
        <w:spacing w:line="360" w:lineRule="auto"/>
        <w:rPr>
          <w:rFonts w:ascii="宋体" w:hAnsi="宋体" w:eastAsia="宋体" w:cs="宋体"/>
          <w:sz w:val="24"/>
          <w:lang w:val="en-US"/>
        </w:rPr>
      </w:pPr>
      <w:r>
        <w:rPr>
          <w:rFonts w:hint="eastAsia" w:ascii="宋体" w:hAnsi="宋体" w:eastAsia="宋体" w:cs="宋体"/>
          <w:sz w:val="24"/>
          <w:lang w:val="en-US"/>
        </w:rPr>
        <w:t>2.根据学生身心发展的特征划分学习层次</w:t>
      </w:r>
    </w:p>
    <w:p>
      <w:pPr>
        <w:pStyle w:val="2"/>
        <w:spacing w:line="360" w:lineRule="auto"/>
        <w:rPr>
          <w:rFonts w:ascii="宋体" w:hAnsi="宋体" w:eastAsia="宋体" w:cs="宋体"/>
          <w:sz w:val="24"/>
          <w:lang w:val="en-US"/>
        </w:rPr>
      </w:pPr>
      <w:r>
        <w:rPr>
          <w:rFonts w:hint="eastAsia" w:ascii="宋体" w:hAnsi="宋体" w:eastAsia="宋体" w:cs="宋体"/>
          <w:sz w:val="24"/>
          <w:lang w:val="en-US"/>
        </w:rPr>
        <w:t>该标准根据学生身心发展的特征，将学生的学习划分不同层次水平，并在各学习领域按层次设置相应的层次日标。最终达到学生应达到的学习结果。考虑到大专学生体育学习层次上各方面的差异性，该标准设立的最高层次目标，作为学生学习体育与健康课程的发展性学习目标，其他层次的学生也可以将高一级层次目标作为本阶段学习的发展性学习目标。3.根据可操作性和可观察性要求确定具体的学习目标</w:t>
      </w:r>
    </w:p>
    <w:p>
      <w:pPr>
        <w:pStyle w:val="2"/>
        <w:spacing w:line="360" w:lineRule="auto"/>
        <w:rPr>
          <w:rFonts w:ascii="宋体" w:hAnsi="宋体" w:eastAsia="宋体" w:cs="宋体"/>
          <w:sz w:val="24"/>
          <w:lang w:val="en-US"/>
        </w:rPr>
      </w:pPr>
      <w:r>
        <w:rPr>
          <w:rFonts w:hint="eastAsia" w:ascii="宋体" w:hAnsi="宋体" w:eastAsia="宋体" w:cs="宋体"/>
          <w:sz w:val="24"/>
          <w:lang w:val="en-US"/>
        </w:rPr>
        <w:t>为了确保学习目标的达成和学习评价的可行性，学习目标必须是具体的、可观察的。在心理健康和社会适应两个学习领域，要求学生在掌握有关知识、技能的同时，强调学生应在运动实践中体验心理感受并形成良好的行为习惯，这使情感、意志方面的学习目标由隐性变为显性，由原则性的要求变为可以观测的行为表征。这既使于学生学习时自我认识和体验，也便于教师对学生的观察和评价教师可以通过对学生情感、态度和行为习惯表现的观察，判断教学活动的内容</w:t>
      </w:r>
    </w:p>
    <w:p>
      <w:pPr>
        <w:pStyle w:val="2"/>
        <w:spacing w:line="360" w:lineRule="auto"/>
        <w:rPr>
          <w:rFonts w:ascii="宋体" w:hAnsi="宋体" w:eastAsia="宋体" w:cs="宋体"/>
          <w:sz w:val="24"/>
          <w:lang w:val="en-US"/>
        </w:rPr>
      </w:pPr>
      <w:r>
        <w:rPr>
          <w:rFonts w:hint="eastAsia" w:ascii="宋体" w:hAnsi="宋体" w:eastAsia="宋体" w:cs="宋体"/>
          <w:sz w:val="24"/>
          <w:lang w:val="en-US"/>
        </w:rPr>
        <w:t>4.根据课程管理的要求加大课程内容的选择性</w:t>
      </w:r>
    </w:p>
    <w:p>
      <w:pPr>
        <w:pStyle w:val="2"/>
        <w:spacing w:line="360" w:lineRule="auto"/>
        <w:rPr>
          <w:rFonts w:ascii="宋体" w:hAnsi="宋体" w:eastAsia="宋体" w:cs="宋体"/>
          <w:sz w:val="24"/>
          <w:lang w:val="en-US"/>
        </w:rPr>
      </w:pPr>
      <w:r>
        <w:rPr>
          <w:rFonts w:hint="eastAsia" w:ascii="宋体" w:hAnsi="宋体" w:eastAsia="宋体" w:cs="宋体"/>
          <w:sz w:val="24"/>
          <w:lang w:val="en-US"/>
        </w:rPr>
        <w:t>按照课程管理的要求，规定了各学习领域和不同水平的学习目标，同时确定了依据学习目标选择教学内容的原则。依据课程的学习目标，从学院的实际情况出发，选用适当的教学内容和教学方法。该标准对教学内容的选取作了灵活的处理，按照内容标准中水平四的规定，根据学校各方面的条件和多数学生的兴趣，在每一类运动项目(如球类、田径等)中选择若干动作技能作为教学内容;学生可以根据学校确定的内容范围，选择一两个项目作为学习的内容。</w:t>
      </w:r>
    </w:p>
    <w:p>
      <w:pPr>
        <w:pStyle w:val="2"/>
        <w:spacing w:line="360" w:lineRule="auto"/>
        <w:rPr>
          <w:rFonts w:ascii="宋体" w:hAnsi="宋体" w:eastAsia="宋体" w:cs="宋体"/>
          <w:sz w:val="24"/>
          <w:lang w:val="en-US"/>
        </w:rPr>
      </w:pPr>
      <w:r>
        <w:rPr>
          <w:rFonts w:hint="eastAsia" w:ascii="宋体" w:hAnsi="宋体" w:eastAsia="宋体" w:cs="宋体"/>
          <w:sz w:val="24"/>
          <w:lang w:val="en-US"/>
        </w:rPr>
        <w:t>5.根据课程发展性要求建立评价体系</w:t>
      </w:r>
    </w:p>
    <w:p>
      <w:pPr>
        <w:pStyle w:val="2"/>
        <w:spacing w:line="360" w:lineRule="auto"/>
        <w:rPr>
          <w:rFonts w:ascii="宋体" w:hAnsi="宋体" w:eastAsia="宋体" w:cs="宋体"/>
          <w:sz w:val="24"/>
          <w:lang w:val="en-US"/>
        </w:rPr>
      </w:pPr>
      <w:r>
        <w:rPr>
          <w:rFonts w:hint="eastAsia" w:ascii="宋体" w:hAnsi="宋体" w:eastAsia="宋体" w:cs="宋体"/>
          <w:sz w:val="24"/>
          <w:lang w:val="en-US"/>
        </w:rPr>
        <w:t>课程评价是促进课程目标实现和课程建设的重要手段。《标准》力求突破注重终结性评价而忽视过程性评价的状况，强化评价的激励、发展功能而淡化其甄别、选拔功能，并根据这样的原则对教学评价提出了相应的建议。《标准》把学生的体能、知识与技能、学习态度、情意表现与合作精神纳入学习成绩评定的范围，并让学生参与评价过程，以体现学生学习的主体地位，提高学生的学习兴趣。</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left="420" w:leftChars="200"/>
        <w:rPr>
          <w:rFonts w:ascii="黑体" w:eastAsia="黑体"/>
          <w:color w:val="FF0000"/>
          <w:sz w:val="28"/>
          <w:szCs w:val="28"/>
        </w:rPr>
      </w:pPr>
      <w:r>
        <w:rPr>
          <w:rFonts w:hint="eastAsia" w:ascii="黑体" w:eastAsia="黑体"/>
          <w:sz w:val="28"/>
          <w:szCs w:val="28"/>
        </w:rPr>
        <w:t>（一）素质目标</w:t>
      </w:r>
    </w:p>
    <w:p>
      <w:pPr>
        <w:spacing w:line="360" w:lineRule="auto"/>
        <w:ind w:firstLine="480" w:firstLineChars="200"/>
        <w:rPr>
          <w:rFonts w:ascii="宋体" w:hAnsi="宋体"/>
          <w:sz w:val="24"/>
        </w:rPr>
      </w:pPr>
      <w:r>
        <w:rPr>
          <w:rFonts w:hint="eastAsia" w:ascii="宋体" w:hAnsi="宋体"/>
          <w:sz w:val="24"/>
        </w:rPr>
        <w:t>职业道德、职业素质、职业规范、中国特色社会主义和中国梦教育、社会主义核心价值观教育、法治教育、劳动教育等在本课程中的具体表现。</w:t>
      </w:r>
    </w:p>
    <w:p>
      <w:pPr>
        <w:spacing w:line="360" w:lineRule="auto"/>
        <w:ind w:left="420" w:leftChars="200"/>
        <w:rPr>
          <w:rFonts w:ascii="宋体" w:hAnsi="宋体"/>
          <w:sz w:val="24"/>
        </w:rPr>
      </w:pPr>
      <w:r>
        <w:rPr>
          <w:rFonts w:hint="eastAsia" w:ascii="黑体" w:eastAsia="黑体"/>
          <w:sz w:val="28"/>
          <w:szCs w:val="28"/>
        </w:rPr>
        <w:t>（二）知识目标</w:t>
      </w:r>
    </w:p>
    <w:p>
      <w:pPr>
        <w:spacing w:line="360" w:lineRule="auto"/>
        <w:ind w:firstLine="480" w:firstLineChars="200"/>
        <w:rPr>
          <w:rFonts w:ascii="宋体" w:hAnsi="宋体"/>
          <w:sz w:val="24"/>
        </w:rPr>
      </w:pPr>
      <w:r>
        <w:rPr>
          <w:rFonts w:hint="eastAsia" w:ascii="宋体" w:hAnsi="宋体"/>
          <w:sz w:val="24"/>
        </w:rPr>
        <w:t>1、运动参与目标:积极参与各种体育活动并基本形成自觉锻炼的习惯，基本形成终身体育的意识能够编制可行的个人锻炼计划，具有一定的体育文化欣赏能力。</w:t>
      </w:r>
    </w:p>
    <w:p>
      <w:pPr>
        <w:spacing w:line="360" w:lineRule="auto"/>
        <w:ind w:firstLine="480" w:firstLineChars="200"/>
        <w:rPr>
          <w:rFonts w:ascii="宋体" w:hAnsi="宋体"/>
          <w:sz w:val="24"/>
        </w:rPr>
      </w:pPr>
      <w:r>
        <w:rPr>
          <w:rFonts w:hint="eastAsia" w:ascii="宋体" w:hAnsi="宋体"/>
          <w:sz w:val="24"/>
        </w:rPr>
        <w:t>2、运动技能目标:能掌握两项以上健身运动的基本方法和技能:能科学地进行体育锻炼，提高自己的运动能力；会常见运动创伤处置。</w:t>
      </w:r>
    </w:p>
    <w:p>
      <w:pPr>
        <w:spacing w:line="360" w:lineRule="auto"/>
        <w:ind w:firstLine="480" w:firstLineChars="200"/>
        <w:rPr>
          <w:rFonts w:ascii="宋体" w:hAnsi="宋体"/>
          <w:sz w:val="24"/>
        </w:rPr>
      </w:pPr>
      <w:r>
        <w:rPr>
          <w:rFonts w:hint="eastAsia" w:ascii="宋体" w:hAnsi="宋体"/>
          <w:sz w:val="24"/>
        </w:rPr>
        <w:t>3、身体健康目标:能测试和评价体质健康状况，能制订提高身体素质、发展体能方案；能合理选择人体需要的健康营养食品:；养成良好的行为习惯，形成健康的生活方式；具有健康的体魄。</w:t>
      </w:r>
    </w:p>
    <w:p>
      <w:pPr>
        <w:spacing w:line="360" w:lineRule="auto"/>
        <w:ind w:firstLine="480" w:firstLineChars="200"/>
        <w:rPr>
          <w:rFonts w:ascii="宋体" w:hAnsi="宋体"/>
          <w:sz w:val="24"/>
        </w:rPr>
      </w:pPr>
      <w:r>
        <w:rPr>
          <w:rFonts w:hint="eastAsia" w:ascii="宋体" w:hAnsi="宋体"/>
          <w:sz w:val="24"/>
        </w:rPr>
        <w:t>4、心理健康目标:根据自己的能力设置体育学习目标；自觉通过体育活动改善心理状态、克服心理障碍，养成积极乐观的生活态度；运用适宜的方法调节自己的情绪；在运动中体验运动的乐趣和成功感。</w:t>
      </w:r>
    </w:p>
    <w:p>
      <w:pPr>
        <w:spacing w:line="360" w:lineRule="auto"/>
        <w:ind w:firstLine="480" w:firstLineChars="200"/>
        <w:rPr>
          <w:rFonts w:ascii="宋体" w:hAnsi="宋体"/>
          <w:sz w:val="24"/>
        </w:rPr>
      </w:pPr>
      <w:r>
        <w:rPr>
          <w:rFonts w:hint="eastAsia" w:ascii="宋体" w:hAnsi="宋体"/>
          <w:sz w:val="24"/>
        </w:rPr>
        <w:t>5、社会适应目标:表现出良好的体育道德和合作精神，正确处理竞争与合作的关系。</w:t>
      </w:r>
    </w:p>
    <w:p>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pPr>
        <w:spacing w:line="360" w:lineRule="auto"/>
        <w:ind w:firstLine="480" w:firstLineChars="200"/>
        <w:rPr>
          <w:rFonts w:ascii="宋体" w:hAnsi="宋体"/>
          <w:sz w:val="24"/>
        </w:rPr>
      </w:pPr>
      <w:r>
        <w:rPr>
          <w:rFonts w:hint="eastAsia" w:ascii="宋体" w:hAnsi="宋体"/>
          <w:sz w:val="24"/>
        </w:rPr>
        <w:t>1、运动参与目标:形成良好的体育锻炼习惯；能独立制订适用于自身需要的健身运动处方；具有较高的体育文化素养和观赏水平。</w:t>
      </w:r>
    </w:p>
    <w:p>
      <w:pPr>
        <w:spacing w:line="360" w:lineRule="auto"/>
        <w:ind w:firstLine="480" w:firstLineChars="200"/>
        <w:rPr>
          <w:rFonts w:ascii="宋体" w:hAnsi="宋体"/>
          <w:sz w:val="24"/>
        </w:rPr>
      </w:pPr>
      <w:r>
        <w:rPr>
          <w:rFonts w:hint="eastAsia" w:ascii="宋体" w:hAnsi="宋体"/>
          <w:sz w:val="24"/>
        </w:rPr>
        <w:t>2、运动技能目标:积极提高运动技术水平，发展自己的运动才能，在某个运动项目上达到或相当于国家等级运动员水平；能参加有挑战性的野外活动和运动竞赛。</w:t>
      </w:r>
    </w:p>
    <w:p>
      <w:pPr>
        <w:spacing w:line="360" w:lineRule="auto"/>
        <w:ind w:firstLine="480" w:firstLineChars="200"/>
        <w:rPr>
          <w:rFonts w:ascii="宋体" w:hAnsi="宋体"/>
          <w:sz w:val="24"/>
        </w:rPr>
      </w:pPr>
      <w:r>
        <w:rPr>
          <w:rFonts w:hint="eastAsia" w:ascii="宋体" w:hAnsi="宋体"/>
          <w:sz w:val="24"/>
        </w:rPr>
        <w:t>3、身体健康目标:能选择良好的运动环境，全面发展体能，提高自身科学锻炼的能力，练就强健的体魄。</w:t>
      </w:r>
    </w:p>
    <w:p>
      <w:pPr>
        <w:spacing w:line="360" w:lineRule="auto"/>
        <w:ind w:firstLine="480" w:firstLineChars="200"/>
        <w:rPr>
          <w:rFonts w:ascii="宋体" w:hAnsi="宋体"/>
          <w:sz w:val="24"/>
        </w:rPr>
      </w:pPr>
      <w:r>
        <w:rPr>
          <w:rFonts w:hint="eastAsia" w:ascii="宋体" w:hAnsi="宋体"/>
          <w:sz w:val="24"/>
        </w:rPr>
        <w:t>4、心理健康目标:在具有挑战性的运动环境中表现出勇敢顽强的意志品质。</w:t>
      </w:r>
    </w:p>
    <w:p>
      <w:pPr>
        <w:spacing w:line="360" w:lineRule="auto"/>
        <w:ind w:firstLine="480" w:firstLineChars="200"/>
        <w:rPr>
          <w:rFonts w:ascii="宋体" w:hAnsi="宋体"/>
          <w:sz w:val="24"/>
        </w:rPr>
      </w:pPr>
      <w:r>
        <w:rPr>
          <w:rFonts w:hint="eastAsia" w:ascii="宋体" w:hAnsi="宋体"/>
          <w:sz w:val="24"/>
        </w:rPr>
        <w:t>5、社会适应目标:形成良好的行为习惯，主动关心、积极参加社区体育事务。</w:t>
      </w:r>
    </w:p>
    <w:p>
      <w:pPr>
        <w:spacing w:line="360" w:lineRule="auto"/>
        <w:jc w:val="center"/>
        <w:rPr>
          <w:rFonts w:ascii="黑体" w:eastAsia="黑体"/>
          <w:b/>
          <w:sz w:val="28"/>
          <w:szCs w:val="28"/>
        </w:rPr>
      </w:pPr>
      <w:r>
        <w:rPr>
          <w:rFonts w:hint="eastAsia" w:ascii="黑体" w:eastAsia="黑体"/>
          <w:b/>
          <w:sz w:val="28"/>
          <w:szCs w:val="28"/>
        </w:rPr>
        <w:t>三、课程思政教学设计</w:t>
      </w:r>
    </w:p>
    <w:tbl>
      <w:tblPr>
        <w:tblStyle w:val="24"/>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2152"/>
        <w:gridCol w:w="2180"/>
        <w:gridCol w:w="20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2152"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主要知识点、技能点</w:t>
            </w:r>
          </w:p>
        </w:tc>
        <w:tc>
          <w:tcPr>
            <w:tcW w:w="2180"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2087"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230" w:hRule="atLeast"/>
          <w:jc w:val="center"/>
        </w:trPr>
        <w:tc>
          <w:tcPr>
            <w:tcW w:w="1181" w:type="dxa"/>
            <w:tcBorders>
              <w:top w:val="single" w:color="auto" w:sz="4" w:space="0"/>
            </w:tcBorders>
            <w:vAlign w:val="center"/>
          </w:tcPr>
          <w:p>
            <w:pPr>
              <w:jc w:val="center"/>
              <w:rPr>
                <w:rFonts w:ascii="宋体" w:hAnsi="宋体" w:cs="宋体"/>
                <w:szCs w:val="21"/>
              </w:rPr>
            </w:pPr>
            <w:r>
              <w:rPr>
                <w:rFonts w:hint="eastAsia" w:ascii="宋体" w:hAnsi="宋体" w:cs="宋体"/>
                <w:szCs w:val="21"/>
              </w:rPr>
              <w:t>田径</w:t>
            </w:r>
          </w:p>
        </w:tc>
        <w:tc>
          <w:tcPr>
            <w:tcW w:w="2152" w:type="dxa"/>
            <w:tcBorders>
              <w:top w:val="single" w:color="auto" w:sz="4" w:space="0"/>
            </w:tcBorders>
            <w:vAlign w:val="center"/>
          </w:tcPr>
          <w:p>
            <w:pPr>
              <w:jc w:val="center"/>
              <w:rPr>
                <w:rFonts w:ascii="宋体" w:hAnsi="宋体" w:cs="宋体"/>
                <w:color w:val="000000"/>
                <w:szCs w:val="21"/>
              </w:rPr>
            </w:pPr>
            <w:r>
              <w:rPr>
                <w:rFonts w:hint="eastAsia" w:ascii="宋体" w:hAnsi="宋体"/>
                <w:color w:val="000000"/>
                <w:szCs w:val="21"/>
              </w:rPr>
              <w:t>通过学习田径课，从而提高学生的身体素质，发展学生给的力量、速度、协调、柔韧等素质。</w:t>
            </w:r>
          </w:p>
        </w:tc>
        <w:tc>
          <w:tcPr>
            <w:tcW w:w="2180" w:type="dxa"/>
            <w:tcBorders>
              <w:top w:val="single" w:color="auto" w:sz="4" w:space="0"/>
            </w:tcBorders>
            <w:vAlign w:val="center"/>
          </w:tcPr>
          <w:p>
            <w:pPr>
              <w:rPr>
                <w:rFonts w:ascii="宋体" w:hAnsi="宋体" w:cs="宋体"/>
                <w:lang w:val="zh-CN"/>
              </w:rPr>
            </w:pPr>
            <w:r>
              <w:rPr>
                <w:rFonts w:hint="eastAsia" w:ascii="宋体" w:hAnsi="宋体" w:cs="宋体"/>
                <w:lang w:val="zh-CN"/>
              </w:rPr>
              <w:t>通过学习田径技能中，培养学生的吃苦耐劳、团结协作的精神。</w:t>
            </w:r>
          </w:p>
        </w:tc>
        <w:tc>
          <w:tcPr>
            <w:tcW w:w="2087" w:type="dxa"/>
            <w:tcBorders>
              <w:top w:val="single" w:color="auto" w:sz="4" w:space="0"/>
            </w:tcBorders>
            <w:vAlign w:val="center"/>
          </w:tcPr>
          <w:p>
            <w:pPr>
              <w:rPr>
                <w:rFonts w:ascii="宋体" w:hAnsi="宋体" w:cs="宋体"/>
                <w:szCs w:val="21"/>
              </w:rPr>
            </w:pPr>
            <w:r>
              <w:rPr>
                <w:rFonts w:hint="eastAsia" w:ascii="宋体" w:hAnsi="宋体" w:cs="宋体"/>
                <w:szCs w:val="21"/>
              </w:rPr>
              <w:t>教材、网络视频资源、慕课平台、课本书籍教学资源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06" w:hRule="atLeast"/>
          <w:jc w:val="center"/>
        </w:trPr>
        <w:tc>
          <w:tcPr>
            <w:tcW w:w="1181" w:type="dxa"/>
            <w:vAlign w:val="center"/>
          </w:tcPr>
          <w:p>
            <w:pPr>
              <w:jc w:val="center"/>
              <w:rPr>
                <w:rFonts w:ascii="宋体" w:hAnsi="宋体" w:cs="宋体"/>
                <w:szCs w:val="21"/>
              </w:rPr>
            </w:pPr>
            <w:r>
              <w:rPr>
                <w:rFonts w:hint="eastAsia" w:ascii="宋体" w:hAnsi="宋体" w:cs="宋体"/>
                <w:szCs w:val="21"/>
              </w:rPr>
              <w:t>篮球</w:t>
            </w:r>
          </w:p>
        </w:tc>
        <w:tc>
          <w:tcPr>
            <w:tcW w:w="2152" w:type="dxa"/>
            <w:vAlign w:val="center"/>
          </w:tcPr>
          <w:p>
            <w:pPr>
              <w:jc w:val="center"/>
              <w:rPr>
                <w:rFonts w:ascii="宋体" w:hAnsi="宋体" w:cs="宋体"/>
                <w:szCs w:val="21"/>
              </w:rPr>
            </w:pPr>
            <w:r>
              <w:rPr>
                <w:rFonts w:hint="eastAsia" w:ascii="宋体" w:hAnsi="宋体" w:cs="宋体"/>
                <w:szCs w:val="21"/>
              </w:rPr>
              <w:t>通过学习使学生进一步了解和较好掌握篮球的运、传、投动作技术和简单的战术及裁判法知识，提高柔韧、协调、灵敏等身体素质，学会利用篮球科学锻炼。</w:t>
            </w:r>
          </w:p>
        </w:tc>
        <w:tc>
          <w:tcPr>
            <w:tcW w:w="2180" w:type="dxa"/>
            <w:vAlign w:val="center"/>
          </w:tcPr>
          <w:p>
            <w:pPr>
              <w:jc w:val="left"/>
              <w:rPr>
                <w:rFonts w:ascii="宋体" w:hAnsi="宋体" w:cs="宋体"/>
                <w:szCs w:val="21"/>
              </w:rPr>
            </w:pPr>
            <w:r>
              <w:rPr>
                <w:rFonts w:hint="eastAsia" w:ascii="宋体" w:hAnsi="宋体" w:cs="宋体"/>
                <w:szCs w:val="21"/>
              </w:rPr>
              <w:t>培养学生积极性思维和自信和一定的抗挫折能力，养成关心他人，增强社交活动能力。</w:t>
            </w:r>
          </w:p>
        </w:tc>
        <w:tc>
          <w:tcPr>
            <w:tcW w:w="2087" w:type="dxa"/>
            <w:vAlign w:val="center"/>
          </w:tcPr>
          <w:p>
            <w:pPr>
              <w:rPr>
                <w:rFonts w:ascii="宋体" w:hAnsi="宋体" w:cs="宋体"/>
                <w:szCs w:val="21"/>
              </w:rPr>
            </w:pPr>
            <w:r>
              <w:rPr>
                <w:rFonts w:hint="eastAsia" w:ascii="宋体" w:hAnsi="宋体" w:cs="宋体"/>
                <w:szCs w:val="21"/>
              </w:rPr>
              <w:t>教材、网络视频资源、慕课平台、课本书籍教学资源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06" w:hRule="atLeast"/>
          <w:jc w:val="center"/>
        </w:trPr>
        <w:tc>
          <w:tcPr>
            <w:tcW w:w="1181" w:type="dxa"/>
            <w:vAlign w:val="center"/>
          </w:tcPr>
          <w:p>
            <w:pPr>
              <w:jc w:val="center"/>
              <w:rPr>
                <w:rFonts w:ascii="宋体" w:hAnsi="宋体" w:cs="宋体"/>
                <w:szCs w:val="21"/>
              </w:rPr>
            </w:pPr>
            <w:r>
              <w:rPr>
                <w:rFonts w:hint="eastAsia" w:ascii="宋体" w:hAnsi="宋体" w:cs="宋体"/>
                <w:szCs w:val="21"/>
              </w:rPr>
              <w:t>排球</w:t>
            </w:r>
          </w:p>
        </w:tc>
        <w:tc>
          <w:tcPr>
            <w:tcW w:w="2152" w:type="dxa"/>
            <w:vAlign w:val="center"/>
          </w:tcPr>
          <w:p>
            <w:pPr>
              <w:jc w:val="center"/>
              <w:rPr>
                <w:rFonts w:ascii="宋体" w:hAnsi="宋体" w:cs="宋体"/>
                <w:szCs w:val="21"/>
              </w:rPr>
            </w:pPr>
            <w:r>
              <w:rPr>
                <w:rFonts w:hint="eastAsia" w:ascii="宋体" w:hAnsi="宋体" w:cs="宋体"/>
                <w:szCs w:val="21"/>
              </w:rPr>
              <w:t>通过学习排球基本技战术使学生能够掌握排球运动技术中的传、垫、扣、栏、发基本技术和基本进攻战术，提高机体的力量速度、灵敏、协调、配合等专项素质和运动能力，增进健康，强健体。</w:t>
            </w:r>
          </w:p>
        </w:tc>
        <w:tc>
          <w:tcPr>
            <w:tcW w:w="2180" w:type="dxa"/>
            <w:vAlign w:val="center"/>
          </w:tcPr>
          <w:p>
            <w:pPr>
              <w:jc w:val="left"/>
              <w:rPr>
                <w:rFonts w:ascii="宋体" w:hAnsi="宋体" w:cs="宋体"/>
                <w:szCs w:val="21"/>
              </w:rPr>
            </w:pPr>
            <w:r>
              <w:rPr>
                <w:rFonts w:hint="eastAsia" w:ascii="宋体" w:hAnsi="宋体" w:cs="宋体"/>
                <w:szCs w:val="21"/>
              </w:rPr>
              <w:t>通过排球比赛，会学到很多控制自己情绪和调节自身心理的手段和方法，形成良好的心理品质。</w:t>
            </w:r>
          </w:p>
        </w:tc>
        <w:tc>
          <w:tcPr>
            <w:tcW w:w="2087" w:type="dxa"/>
            <w:vAlign w:val="center"/>
          </w:tcPr>
          <w:p>
            <w:pPr>
              <w:rPr>
                <w:rFonts w:ascii="宋体" w:hAnsi="宋体" w:cs="宋体"/>
                <w:szCs w:val="21"/>
              </w:rPr>
            </w:pPr>
            <w:r>
              <w:rPr>
                <w:rFonts w:hint="eastAsia" w:ascii="宋体" w:hAnsi="宋体" w:cs="宋体"/>
                <w:szCs w:val="21"/>
              </w:rPr>
              <w:t>教材、网络视频资源、慕课平台、课本书籍教学资源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06" w:hRule="atLeast"/>
          <w:jc w:val="center"/>
        </w:trPr>
        <w:tc>
          <w:tcPr>
            <w:tcW w:w="1181" w:type="dxa"/>
            <w:vAlign w:val="center"/>
          </w:tcPr>
          <w:p>
            <w:pPr>
              <w:jc w:val="center"/>
              <w:rPr>
                <w:rFonts w:ascii="宋体" w:hAnsi="宋体" w:cs="宋体"/>
                <w:szCs w:val="21"/>
              </w:rPr>
            </w:pPr>
            <w:r>
              <w:rPr>
                <w:rFonts w:hint="eastAsia" w:ascii="宋体" w:hAnsi="宋体" w:cs="宋体"/>
                <w:szCs w:val="21"/>
              </w:rPr>
              <w:t>足球</w:t>
            </w:r>
          </w:p>
        </w:tc>
        <w:tc>
          <w:tcPr>
            <w:tcW w:w="2152" w:type="dxa"/>
            <w:vAlign w:val="center"/>
          </w:tcPr>
          <w:p>
            <w:pPr>
              <w:jc w:val="center"/>
              <w:rPr>
                <w:rFonts w:ascii="宋体" w:hAnsi="宋体" w:cs="宋体"/>
                <w:szCs w:val="21"/>
              </w:rPr>
            </w:pPr>
            <w:r>
              <w:rPr>
                <w:rFonts w:hint="eastAsia" w:ascii="宋体" w:hAnsi="宋体" w:cs="宋体"/>
                <w:szCs w:val="21"/>
              </w:rPr>
              <w:t>通过学习足球基本技战术使学生能够掌握足球运动中的运球、运球过人、接球、头顶球、抢断、掷界外球等基本技术，提高机体的力量、速度、灵敏、协调、配合等专项素质和运动能力，增进健康，强健体魄。</w:t>
            </w:r>
          </w:p>
        </w:tc>
        <w:tc>
          <w:tcPr>
            <w:tcW w:w="2180" w:type="dxa"/>
            <w:vAlign w:val="center"/>
          </w:tcPr>
          <w:p>
            <w:pPr>
              <w:jc w:val="left"/>
              <w:rPr>
                <w:rFonts w:ascii="宋体" w:hAnsi="宋体" w:cs="宋体"/>
                <w:szCs w:val="21"/>
              </w:rPr>
            </w:pPr>
            <w:r>
              <w:rPr>
                <w:rFonts w:hint="eastAsia" w:ascii="宋体" w:hAnsi="宋体" w:cs="宋体"/>
                <w:szCs w:val="21"/>
              </w:rPr>
              <w:t>通过足球学习和比赛的过程中能够建立和谐的人际关系和良好的合作精神，表现出良好的体育道德，具有个人参与的责任感增强社交活动的能力。</w:t>
            </w:r>
          </w:p>
        </w:tc>
        <w:tc>
          <w:tcPr>
            <w:tcW w:w="2087" w:type="dxa"/>
            <w:vAlign w:val="center"/>
          </w:tcPr>
          <w:p>
            <w:pPr>
              <w:rPr>
                <w:rFonts w:ascii="宋体" w:hAnsi="宋体" w:cs="宋体"/>
                <w:szCs w:val="21"/>
              </w:rPr>
            </w:pPr>
            <w:r>
              <w:rPr>
                <w:rFonts w:hint="eastAsia" w:ascii="宋体" w:hAnsi="宋体" w:cs="宋体"/>
                <w:szCs w:val="21"/>
              </w:rPr>
              <w:t>教材、网络视频资源、慕课平台、课本书籍教学资源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06" w:hRule="atLeast"/>
          <w:jc w:val="center"/>
        </w:trPr>
        <w:tc>
          <w:tcPr>
            <w:tcW w:w="1181" w:type="dxa"/>
            <w:vAlign w:val="center"/>
          </w:tcPr>
          <w:p>
            <w:pPr>
              <w:jc w:val="center"/>
              <w:rPr>
                <w:rFonts w:ascii="宋体" w:hAnsi="宋体" w:cs="宋体"/>
                <w:szCs w:val="21"/>
              </w:rPr>
            </w:pPr>
            <w:r>
              <w:rPr>
                <w:rFonts w:hint="eastAsia" w:ascii="宋体" w:hAnsi="宋体" w:cs="宋体"/>
                <w:szCs w:val="21"/>
              </w:rPr>
              <w:t>羽毛球</w:t>
            </w:r>
          </w:p>
        </w:tc>
        <w:tc>
          <w:tcPr>
            <w:tcW w:w="2152" w:type="dxa"/>
            <w:vAlign w:val="center"/>
          </w:tcPr>
          <w:p>
            <w:pPr>
              <w:jc w:val="center"/>
              <w:rPr>
                <w:rFonts w:ascii="宋体" w:hAnsi="宋体" w:cs="宋体"/>
                <w:szCs w:val="21"/>
              </w:rPr>
            </w:pPr>
            <w:r>
              <w:rPr>
                <w:rFonts w:hint="eastAsia" w:ascii="宋体" w:hAnsi="宋体" w:cs="宋体"/>
                <w:szCs w:val="21"/>
              </w:rPr>
              <w:t>通过羽毛球基本技战术的训练，使学生能掌握羽毛球运动的基本方法和技能，提高自己的运动能力。提高机体的力量、速度灵敏、协调、配合等专项素质和运动能力，增进健康。</w:t>
            </w:r>
          </w:p>
        </w:tc>
        <w:tc>
          <w:tcPr>
            <w:tcW w:w="2180" w:type="dxa"/>
            <w:vAlign w:val="center"/>
          </w:tcPr>
          <w:p>
            <w:pPr>
              <w:jc w:val="left"/>
              <w:rPr>
                <w:rFonts w:ascii="宋体" w:hAnsi="宋体" w:cs="宋体"/>
                <w:szCs w:val="21"/>
              </w:rPr>
            </w:pPr>
            <w:r>
              <w:rPr>
                <w:rFonts w:hint="eastAsia" w:ascii="宋体" w:hAnsi="宋体" w:cs="宋体"/>
                <w:szCs w:val="21"/>
              </w:rPr>
              <w:t>通过羽毛球比赛，会学到很多控制自己情绪和调节自身心理的手段和方法，形成良好的心理品质</w:t>
            </w:r>
          </w:p>
        </w:tc>
        <w:tc>
          <w:tcPr>
            <w:tcW w:w="2087" w:type="dxa"/>
            <w:vAlign w:val="center"/>
          </w:tcPr>
          <w:p>
            <w:pPr>
              <w:rPr>
                <w:rFonts w:ascii="宋体" w:hAnsi="宋体" w:cs="宋体"/>
                <w:szCs w:val="21"/>
              </w:rPr>
            </w:pPr>
            <w:r>
              <w:rPr>
                <w:rFonts w:hint="eastAsia" w:ascii="宋体" w:hAnsi="宋体" w:cs="宋体"/>
                <w:szCs w:val="21"/>
              </w:rPr>
              <w:t>教材、网络视频资源、慕课平台、课本书籍教学资源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06" w:hRule="atLeast"/>
          <w:jc w:val="center"/>
        </w:trPr>
        <w:tc>
          <w:tcPr>
            <w:tcW w:w="1181" w:type="dxa"/>
            <w:vAlign w:val="center"/>
          </w:tcPr>
          <w:p>
            <w:pPr>
              <w:jc w:val="center"/>
              <w:rPr>
                <w:rFonts w:ascii="宋体" w:hAnsi="宋体" w:cs="宋体"/>
                <w:szCs w:val="21"/>
              </w:rPr>
            </w:pPr>
            <w:r>
              <w:rPr>
                <w:rFonts w:hint="eastAsia" w:ascii="宋体" w:hAnsi="宋体" w:cs="宋体"/>
                <w:szCs w:val="21"/>
              </w:rPr>
              <w:t>健美操</w:t>
            </w:r>
          </w:p>
        </w:tc>
        <w:tc>
          <w:tcPr>
            <w:tcW w:w="2152" w:type="dxa"/>
            <w:vAlign w:val="center"/>
          </w:tcPr>
          <w:p>
            <w:pPr>
              <w:rPr>
                <w:rFonts w:ascii="宋体" w:hAnsi="宋体" w:cs="宋体"/>
                <w:szCs w:val="21"/>
              </w:rPr>
            </w:pPr>
            <w:r>
              <w:rPr>
                <w:rFonts w:hint="eastAsia" w:ascii="宋体" w:hAnsi="宋体" w:cs="宋体"/>
                <w:szCs w:val="21"/>
              </w:rPr>
              <w:t>通过健美操的学习，使学生能掌握健美操运动的基本方法和技能:能科学地进行体育锻炼，提高自己的运动能力。</w:t>
            </w:r>
          </w:p>
        </w:tc>
        <w:tc>
          <w:tcPr>
            <w:tcW w:w="2180" w:type="dxa"/>
            <w:vAlign w:val="center"/>
          </w:tcPr>
          <w:p>
            <w:pPr>
              <w:jc w:val="left"/>
              <w:rPr>
                <w:rFonts w:ascii="宋体" w:hAnsi="宋体" w:cs="宋体"/>
                <w:szCs w:val="21"/>
              </w:rPr>
            </w:pPr>
            <w:r>
              <w:rPr>
                <w:rFonts w:hint="eastAsia" w:ascii="宋体" w:hAnsi="宋体" w:cs="宋体"/>
                <w:szCs w:val="21"/>
              </w:rPr>
              <w:t>自觉通过体育活动改善心理状态、克服心理障碍，养成积极乐观的生活态度:运用适宜的方法调节自己的情绪:在运动中体验运动的乐趣和成功的感觉。</w:t>
            </w:r>
          </w:p>
        </w:tc>
        <w:tc>
          <w:tcPr>
            <w:tcW w:w="2087" w:type="dxa"/>
            <w:vAlign w:val="center"/>
          </w:tcPr>
          <w:p>
            <w:pPr>
              <w:rPr>
                <w:rFonts w:ascii="宋体" w:hAnsi="宋体" w:cs="宋体"/>
                <w:szCs w:val="21"/>
              </w:rPr>
            </w:pPr>
            <w:r>
              <w:rPr>
                <w:rFonts w:hint="eastAsia" w:ascii="宋体" w:hAnsi="宋体" w:cs="宋体"/>
                <w:szCs w:val="21"/>
              </w:rPr>
              <w:t>教材、网络视频资源、慕课平台、课本书籍教学资源</w:t>
            </w:r>
          </w:p>
        </w:tc>
      </w:tr>
    </w:tbl>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left="420" w:leftChars="200"/>
        <w:rPr>
          <w:rFonts w:ascii="黑体" w:eastAsia="黑体"/>
          <w:color w:val="FF0000"/>
          <w:sz w:val="28"/>
          <w:szCs w:val="28"/>
        </w:rPr>
      </w:pPr>
      <w:r>
        <w:rPr>
          <w:rFonts w:hint="eastAsia" w:ascii="黑体" w:eastAsia="黑体"/>
          <w:sz w:val="28"/>
          <w:szCs w:val="28"/>
        </w:rPr>
        <w:t>（一）教学基本要求</w:t>
      </w:r>
    </w:p>
    <w:p>
      <w:pPr>
        <w:pStyle w:val="8"/>
        <w:spacing w:line="360" w:lineRule="auto"/>
        <w:ind w:firstLine="480" w:firstLineChars="200"/>
        <w:rPr>
          <w:rFonts w:ascii="宋体" w:hAnsi="宋体"/>
          <w:sz w:val="24"/>
        </w:rPr>
      </w:pPr>
      <w:r>
        <w:rPr>
          <w:rFonts w:hint="eastAsia" w:ascii="宋体" w:hAnsi="宋体"/>
          <w:sz w:val="24"/>
        </w:rPr>
        <w:t>1.教学团队</w:t>
      </w:r>
    </w:p>
    <w:p>
      <w:pPr>
        <w:spacing w:line="360" w:lineRule="auto"/>
        <w:ind w:firstLine="480" w:firstLineChars="200"/>
        <w:rPr>
          <w:rFonts w:ascii="宋体" w:hAnsi="宋体"/>
          <w:sz w:val="24"/>
        </w:rPr>
      </w:pPr>
      <w:r>
        <w:rPr>
          <w:rFonts w:hint="eastAsia" w:ascii="宋体" w:hAnsi="宋体"/>
          <w:sz w:val="24"/>
        </w:rPr>
        <w:t>（1）在团队构成方面，我系体育教学团队是一支名师引领、骨干带头、新老结合的优秀人才梯队。</w:t>
      </w:r>
    </w:p>
    <w:p>
      <w:pPr>
        <w:pStyle w:val="2"/>
        <w:spacing w:line="360" w:lineRule="auto"/>
        <w:rPr>
          <w:rFonts w:ascii="宋体" w:hAnsi="宋体"/>
          <w:sz w:val="24"/>
          <w:lang w:val="en-US"/>
        </w:rPr>
      </w:pPr>
      <w:r>
        <w:rPr>
          <w:rFonts w:hint="eastAsia" w:ascii="宋体" w:hAnsi="宋体"/>
          <w:sz w:val="24"/>
          <w:lang w:val="en-US"/>
        </w:rPr>
        <w:t>职称结构：教授1名，副教授3名，讲师5名。</w:t>
      </w:r>
    </w:p>
    <w:p>
      <w:pPr>
        <w:spacing w:line="360" w:lineRule="auto"/>
        <w:ind w:firstLine="480" w:firstLineChars="200"/>
        <w:rPr>
          <w:rFonts w:ascii="宋体" w:hAnsi="宋体"/>
          <w:sz w:val="24"/>
        </w:rPr>
      </w:pPr>
      <w:r>
        <w:rPr>
          <w:rFonts w:hint="eastAsia" w:ascii="宋体" w:hAnsi="宋体"/>
          <w:sz w:val="24"/>
        </w:rPr>
        <w:t>学历结构：团队成员拥有硕士学位教师4名，学士学位教师5名。</w:t>
      </w:r>
    </w:p>
    <w:p>
      <w:pPr>
        <w:pStyle w:val="2"/>
        <w:spacing w:line="360" w:lineRule="auto"/>
        <w:rPr>
          <w:rFonts w:ascii="宋体" w:hAnsi="宋体"/>
          <w:sz w:val="24"/>
          <w:lang w:val="en-US"/>
        </w:rPr>
      </w:pPr>
      <w:r>
        <w:rPr>
          <w:rFonts w:hint="eastAsia" w:ascii="宋体" w:hAnsi="宋体"/>
          <w:sz w:val="24"/>
          <w:lang w:val="en-US"/>
        </w:rPr>
        <w:t>年龄结构：团队成员平均年龄3</w:t>
      </w:r>
      <w:r>
        <w:rPr>
          <w:rFonts w:ascii="宋体" w:hAnsi="宋体"/>
          <w:sz w:val="24"/>
          <w:lang w:val="en-US"/>
        </w:rPr>
        <w:t>8</w:t>
      </w:r>
      <w:r>
        <w:rPr>
          <w:rFonts w:hint="eastAsia" w:ascii="宋体" w:hAnsi="宋体"/>
          <w:sz w:val="24"/>
          <w:lang w:val="en-US"/>
        </w:rPr>
        <w:t>岁，以中青年教师为中坚力量的师资队伍。</w:t>
      </w:r>
    </w:p>
    <w:p>
      <w:pPr>
        <w:spacing w:line="360" w:lineRule="auto"/>
        <w:ind w:firstLine="480" w:firstLineChars="200"/>
        <w:rPr>
          <w:rFonts w:ascii="宋体" w:hAnsi="宋体"/>
          <w:sz w:val="24"/>
        </w:rPr>
      </w:pPr>
      <w:r>
        <w:rPr>
          <w:rFonts w:hint="eastAsia" w:ascii="宋体" w:hAnsi="宋体"/>
          <w:sz w:val="24"/>
        </w:rPr>
        <w:t>（2）在教师素质方面，主讲教师具有教师资格证，已通过学院职业教育教学能力测评；有一年以上体育事业工作经历或企业锻炼经历，具有与该课程内容相关的体育实践经验，获取了相关职业资格证书，能够不断学习掌握更深层次的领域知识，具有一定的科研能力。</w:t>
      </w:r>
    </w:p>
    <w:p>
      <w:pPr>
        <w:spacing w:line="360" w:lineRule="auto"/>
        <w:ind w:firstLine="480" w:firstLineChars="200"/>
        <w:rPr>
          <w:rFonts w:ascii="宋体" w:hAnsi="宋体"/>
          <w:sz w:val="24"/>
        </w:rPr>
      </w:pPr>
      <w:r>
        <w:rPr>
          <w:rFonts w:hint="eastAsia" w:ascii="宋体" w:hAnsi="宋体"/>
          <w:sz w:val="24"/>
        </w:rPr>
        <w:t>企业兼职教师是企业业务骨干，本科学历，具有中级及以上职称。具有较高的师德修养，懂得教学规律。</w:t>
      </w:r>
    </w:p>
    <w:p>
      <w:pPr>
        <w:spacing w:line="360" w:lineRule="auto"/>
        <w:ind w:firstLine="480" w:firstLineChars="200"/>
        <w:rPr>
          <w:rFonts w:ascii="宋体" w:hAnsi="宋体"/>
          <w:sz w:val="24"/>
        </w:rPr>
      </w:pPr>
      <w:r>
        <w:rPr>
          <w:rFonts w:hint="eastAsia" w:ascii="宋体" w:hAnsi="宋体"/>
          <w:sz w:val="24"/>
        </w:rPr>
        <w:t>2.实训条件</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2"/>
              <w:ind w:firstLine="0" w:firstLineChars="0"/>
              <w:rPr>
                <w:lang w:val="en-US"/>
              </w:rPr>
            </w:pPr>
            <w:r>
              <w:rPr>
                <w:rFonts w:hint="eastAsia"/>
                <w:lang w:val="en-US"/>
              </w:rPr>
              <w:t>项目</w:t>
            </w:r>
          </w:p>
        </w:tc>
        <w:tc>
          <w:tcPr>
            <w:tcW w:w="4261" w:type="dxa"/>
          </w:tcPr>
          <w:p>
            <w:pPr>
              <w:pStyle w:val="2"/>
              <w:ind w:firstLine="0" w:firstLineChars="0"/>
              <w:rPr>
                <w:lang w:val="en-US"/>
              </w:rPr>
            </w:pPr>
            <w:r>
              <w:rPr>
                <w:rFonts w:hint="eastAsia"/>
                <w:lang w:val="en-US"/>
              </w:rPr>
              <w:t>实训场地、设施要求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2"/>
              <w:ind w:firstLine="0" w:firstLineChars="0"/>
              <w:rPr>
                <w:lang w:val="en-US"/>
              </w:rPr>
            </w:pPr>
            <w:r>
              <w:rPr>
                <w:rFonts w:hint="eastAsia"/>
                <w:lang w:val="en-US"/>
              </w:rPr>
              <w:t>田径</w:t>
            </w:r>
          </w:p>
        </w:tc>
        <w:tc>
          <w:tcPr>
            <w:tcW w:w="4261" w:type="dxa"/>
          </w:tcPr>
          <w:p>
            <w:pPr>
              <w:pStyle w:val="2"/>
              <w:ind w:firstLine="0" w:firstLineChars="0"/>
              <w:rPr>
                <w:lang w:val="en-US"/>
              </w:rPr>
            </w:pPr>
            <w:r>
              <w:rPr>
                <w:rFonts w:hint="eastAsia"/>
                <w:lang w:val="en-US"/>
              </w:rPr>
              <w:t>田径场与相关设施器材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2"/>
              <w:ind w:firstLine="0" w:firstLineChars="0"/>
              <w:rPr>
                <w:lang w:val="en-US"/>
              </w:rPr>
            </w:pPr>
            <w:r>
              <w:rPr>
                <w:rFonts w:hint="eastAsia"/>
                <w:lang w:val="en-US"/>
              </w:rPr>
              <w:t>篮球</w:t>
            </w:r>
          </w:p>
        </w:tc>
        <w:tc>
          <w:tcPr>
            <w:tcW w:w="4261" w:type="dxa"/>
          </w:tcPr>
          <w:p>
            <w:pPr>
              <w:pStyle w:val="2"/>
              <w:ind w:firstLine="0" w:firstLineChars="0"/>
              <w:rPr>
                <w:lang w:val="en-US"/>
              </w:rPr>
            </w:pPr>
            <w:r>
              <w:rPr>
                <w:rFonts w:hint="eastAsia"/>
                <w:lang w:val="en-US"/>
              </w:rPr>
              <w:t>篮球场与相关设施器材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2"/>
              <w:ind w:firstLine="0" w:firstLineChars="0"/>
              <w:rPr>
                <w:lang w:val="en-US"/>
              </w:rPr>
            </w:pPr>
            <w:r>
              <w:rPr>
                <w:rFonts w:hint="eastAsia"/>
                <w:lang w:val="en-US"/>
              </w:rPr>
              <w:t>排球</w:t>
            </w:r>
          </w:p>
        </w:tc>
        <w:tc>
          <w:tcPr>
            <w:tcW w:w="4261" w:type="dxa"/>
          </w:tcPr>
          <w:p>
            <w:pPr>
              <w:pStyle w:val="2"/>
              <w:ind w:firstLine="0" w:firstLineChars="0"/>
              <w:rPr>
                <w:lang w:val="en-US"/>
              </w:rPr>
            </w:pPr>
            <w:r>
              <w:rPr>
                <w:rFonts w:hint="eastAsia"/>
                <w:lang w:val="en-US"/>
              </w:rPr>
              <w:t>排球场与相关设施器材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2"/>
              <w:ind w:firstLine="0" w:firstLineChars="0"/>
              <w:rPr>
                <w:lang w:val="en-US"/>
              </w:rPr>
            </w:pPr>
            <w:r>
              <w:rPr>
                <w:rFonts w:hint="eastAsia"/>
                <w:lang w:val="en-US"/>
              </w:rPr>
              <w:t>足球</w:t>
            </w:r>
          </w:p>
        </w:tc>
        <w:tc>
          <w:tcPr>
            <w:tcW w:w="4261" w:type="dxa"/>
          </w:tcPr>
          <w:p>
            <w:pPr>
              <w:pStyle w:val="2"/>
              <w:ind w:firstLine="0" w:firstLineChars="0"/>
              <w:rPr>
                <w:lang w:val="en-US"/>
              </w:rPr>
            </w:pPr>
            <w:r>
              <w:rPr>
                <w:rFonts w:hint="eastAsia"/>
                <w:lang w:val="en-US"/>
              </w:rPr>
              <w:t>足球场与相关设施器材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2"/>
              <w:ind w:firstLine="0" w:firstLineChars="0"/>
              <w:rPr>
                <w:lang w:val="en-US"/>
              </w:rPr>
            </w:pPr>
            <w:r>
              <w:rPr>
                <w:rFonts w:hint="eastAsia"/>
                <w:lang w:val="en-US"/>
              </w:rPr>
              <w:t>羽毛球</w:t>
            </w:r>
          </w:p>
        </w:tc>
        <w:tc>
          <w:tcPr>
            <w:tcW w:w="4261" w:type="dxa"/>
          </w:tcPr>
          <w:p>
            <w:pPr>
              <w:pStyle w:val="2"/>
              <w:ind w:firstLine="0" w:firstLineChars="0"/>
              <w:rPr>
                <w:lang w:val="en-US"/>
              </w:rPr>
            </w:pPr>
            <w:r>
              <w:rPr>
                <w:rFonts w:hint="eastAsia"/>
                <w:lang w:val="en-US"/>
              </w:rPr>
              <w:t>羽毛球场馆与相关设施器材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2"/>
              <w:ind w:firstLine="0" w:firstLineChars="0"/>
              <w:rPr>
                <w:lang w:val="en-US"/>
              </w:rPr>
            </w:pPr>
            <w:r>
              <w:rPr>
                <w:rFonts w:hint="eastAsia"/>
                <w:lang w:val="en-US"/>
              </w:rPr>
              <w:t>健美操</w:t>
            </w:r>
          </w:p>
        </w:tc>
        <w:tc>
          <w:tcPr>
            <w:tcW w:w="4261" w:type="dxa"/>
          </w:tcPr>
          <w:p>
            <w:pPr>
              <w:pStyle w:val="2"/>
              <w:ind w:firstLine="0" w:firstLineChars="0"/>
              <w:rPr>
                <w:lang w:val="en-US"/>
              </w:rPr>
            </w:pPr>
            <w:r>
              <w:rPr>
                <w:rFonts w:hint="eastAsia"/>
                <w:lang w:val="en-US"/>
              </w:rPr>
              <w:t>操场、体操房、体操馆与相关设施器材</w:t>
            </w:r>
          </w:p>
        </w:tc>
      </w:tr>
    </w:tbl>
    <w:p>
      <w:pPr>
        <w:pStyle w:val="2"/>
        <w:ind w:firstLine="420"/>
        <w:rPr>
          <w:lang w:val="en-US"/>
        </w:rPr>
      </w:pPr>
    </w:p>
    <w:p>
      <w:pPr>
        <w:spacing w:line="360" w:lineRule="auto"/>
        <w:ind w:firstLine="480" w:firstLineChars="200"/>
        <w:rPr>
          <w:rFonts w:ascii="宋体" w:hAnsi="宋体"/>
          <w:sz w:val="24"/>
        </w:rPr>
      </w:pPr>
      <w:r>
        <w:rPr>
          <w:rFonts w:hint="eastAsia" w:ascii="宋体" w:hAnsi="宋体"/>
          <w:sz w:val="24"/>
        </w:rPr>
        <w:t>3.教学资源</w:t>
      </w:r>
    </w:p>
    <w:p>
      <w:pPr>
        <w:spacing w:line="360" w:lineRule="auto"/>
        <w:ind w:firstLine="480" w:firstLineChars="200"/>
        <w:rPr>
          <w:rFonts w:ascii="宋体" w:hAnsi="宋体"/>
          <w:sz w:val="24"/>
        </w:rPr>
      </w:pPr>
      <w:r>
        <w:rPr>
          <w:rFonts w:hint="eastAsia" w:ascii="宋体" w:hAnsi="宋体"/>
          <w:sz w:val="24"/>
        </w:rPr>
        <w:t>本课程应具备的教学资源：网络公开课程、精品课程、课程标准、授课计划、教案、多媒体资料、试题、校本教材等。</w:t>
      </w:r>
    </w:p>
    <w:p>
      <w:pPr>
        <w:spacing w:line="360" w:lineRule="auto"/>
        <w:ind w:left="420" w:leftChars="200"/>
        <w:rPr>
          <w:rFonts w:ascii="黑体" w:eastAsia="黑体"/>
          <w:sz w:val="28"/>
          <w:szCs w:val="28"/>
        </w:rPr>
      </w:pPr>
    </w:p>
    <w:p>
      <w:pPr>
        <w:spacing w:line="360" w:lineRule="auto"/>
        <w:ind w:left="420" w:leftChars="200"/>
        <w:rPr>
          <w:rFonts w:ascii="宋体" w:hAnsi="宋体"/>
          <w:sz w:val="24"/>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在教学模式上，体现“以教师为主导，以学生为主体、以练习为主线”的原则；强调以实践练习为主，以增强学生体质、提高学生身体素质为指导思想，以学习体育运动基本技术为手段，运用学生实践体验为方法;根据不同年段设计课程内容和专业基本技术，并结合体育游戏，合理设计各专业教学项目、教学方法和教学评价，努力探索学生的学习练习方法；注重提高学生的体育技能和体育基本功水平，有针对性地采取学习与练习交替一体化和学生自主学习的创新型教学模式。</w:t>
      </w:r>
    </w:p>
    <w:p>
      <w:pPr>
        <w:spacing w:line="360" w:lineRule="auto"/>
        <w:ind w:firstLine="480" w:firstLineChars="200"/>
        <w:rPr>
          <w:rFonts w:ascii="宋体" w:hAnsi="宋体"/>
          <w:sz w:val="24"/>
        </w:rPr>
      </w:pPr>
      <w:r>
        <w:rPr>
          <w:rFonts w:hint="eastAsia" w:ascii="宋体" w:hAnsi="宋体"/>
          <w:sz w:val="24"/>
        </w:rPr>
        <w:t>2.在教学方法上， 加强对学生学法的指导，注重学生的学法研究，引导学生学会学习。将强教法研究，提高教学质量。可根据学生自制力和理解能力、情绪变化等情况，采用具有针对性的主题教学、情景教学、复式教学等方法，充分发挥游戏活动的作用，激发学生的运动兴趣。促进学生运动习惯的形成和学习能力的提高。同时，要加强对新的教学内容和方法的研究，以进一步提高教学效果。</w:t>
      </w:r>
    </w:p>
    <w:p>
      <w:pPr>
        <w:spacing w:line="360" w:lineRule="auto"/>
        <w:ind w:left="420" w:leftChars="200"/>
        <w:rPr>
          <w:rFonts w:ascii="黑体" w:eastAsia="黑体"/>
          <w:sz w:val="28"/>
          <w:szCs w:val="28"/>
        </w:rPr>
      </w:pPr>
      <w:r>
        <w:rPr>
          <w:rFonts w:hint="eastAsia" w:ascii="黑体" w:eastAsia="黑体"/>
          <w:sz w:val="28"/>
          <w:szCs w:val="28"/>
        </w:rPr>
        <w:t>（三）参考书</w:t>
      </w:r>
    </w:p>
    <w:p>
      <w:pPr>
        <w:pStyle w:val="2"/>
        <w:spacing w:line="360" w:lineRule="auto"/>
        <w:rPr>
          <w:rFonts w:ascii="宋体" w:hAnsi="宋体"/>
          <w:sz w:val="24"/>
          <w:lang w:val="en-US"/>
        </w:rPr>
      </w:pPr>
      <w:r>
        <w:rPr>
          <w:rFonts w:hint="eastAsia" w:ascii="宋体" w:hAnsi="宋体"/>
          <w:sz w:val="24"/>
          <w:lang w:val="en-US"/>
        </w:rPr>
        <w:t>1</w:t>
      </w:r>
      <w:r>
        <w:rPr>
          <w:rFonts w:ascii="宋体" w:hAnsi="宋体"/>
          <w:sz w:val="24"/>
          <w:lang w:val="en-US"/>
        </w:rPr>
        <w:t>.</w:t>
      </w:r>
      <w:r>
        <w:rPr>
          <w:rFonts w:hint="eastAsia" w:ascii="宋体" w:hAnsi="宋体"/>
          <w:sz w:val="24"/>
          <w:lang w:val="en-US"/>
        </w:rPr>
        <w:t>杨乃彤</w:t>
      </w:r>
      <w:r>
        <w:rPr>
          <w:rFonts w:ascii="宋体" w:hAnsi="宋体"/>
          <w:sz w:val="24"/>
          <w:lang w:val="en-US"/>
        </w:rPr>
        <w:t xml:space="preserve">  </w:t>
      </w:r>
      <w:r>
        <w:rPr>
          <w:rFonts w:hint="eastAsia" w:ascii="宋体" w:hAnsi="宋体"/>
          <w:sz w:val="24"/>
          <w:lang w:val="en-US"/>
        </w:rPr>
        <w:t xml:space="preserve">《新编体育与健康》 </w:t>
      </w:r>
      <w:r>
        <w:rPr>
          <w:rFonts w:ascii="宋体" w:hAnsi="宋体"/>
          <w:sz w:val="24"/>
          <w:lang w:val="en-US"/>
        </w:rPr>
        <w:t xml:space="preserve">   </w:t>
      </w:r>
      <w:r>
        <w:rPr>
          <w:rFonts w:hint="eastAsia" w:ascii="宋体" w:hAnsi="宋体"/>
          <w:sz w:val="24"/>
          <w:lang w:val="en-US"/>
        </w:rPr>
        <w:t xml:space="preserve">人民体育出版社 </w:t>
      </w:r>
      <w:r>
        <w:rPr>
          <w:rFonts w:ascii="宋体" w:hAnsi="宋体"/>
          <w:sz w:val="24"/>
          <w:lang w:val="en-US"/>
        </w:rPr>
        <w:t xml:space="preserve">    </w:t>
      </w:r>
      <w:r>
        <w:rPr>
          <w:rFonts w:hint="eastAsia" w:ascii="宋体" w:hAnsi="宋体"/>
          <w:sz w:val="24"/>
          <w:lang w:val="en-US"/>
        </w:rPr>
        <w:t>2007年</w:t>
      </w:r>
    </w:p>
    <w:p>
      <w:pPr>
        <w:pStyle w:val="2"/>
        <w:spacing w:line="360" w:lineRule="auto"/>
        <w:rPr>
          <w:rFonts w:ascii="宋体" w:hAnsi="宋体"/>
          <w:sz w:val="24"/>
          <w:lang w:val="en-US"/>
        </w:rPr>
      </w:pPr>
      <w:r>
        <w:rPr>
          <w:rFonts w:hint="eastAsia" w:ascii="宋体" w:hAnsi="宋体"/>
          <w:sz w:val="24"/>
          <w:lang w:val="en-US"/>
        </w:rPr>
        <w:t>2</w:t>
      </w:r>
      <w:r>
        <w:rPr>
          <w:rFonts w:ascii="宋体" w:hAnsi="宋体"/>
          <w:sz w:val="24"/>
          <w:lang w:val="en-US"/>
        </w:rPr>
        <w:t>.</w:t>
      </w:r>
      <w:r>
        <w:rPr>
          <w:rFonts w:hint="eastAsia" w:ascii="宋体" w:hAnsi="宋体"/>
          <w:sz w:val="24"/>
          <w:lang w:val="en-US"/>
        </w:rPr>
        <w:t xml:space="preserve">林志超 </w:t>
      </w:r>
      <w:r>
        <w:rPr>
          <w:rFonts w:ascii="宋体" w:hAnsi="宋体"/>
          <w:sz w:val="24"/>
          <w:lang w:val="en-US"/>
        </w:rPr>
        <w:t xml:space="preserve"> </w:t>
      </w:r>
      <w:r>
        <w:rPr>
          <w:rFonts w:hint="eastAsia" w:ascii="宋体" w:hAnsi="宋体"/>
          <w:sz w:val="24"/>
          <w:lang w:val="en-US"/>
        </w:rPr>
        <w:t xml:space="preserve">《体育与健康教程》 </w:t>
      </w:r>
      <w:r>
        <w:rPr>
          <w:rFonts w:ascii="宋体" w:hAnsi="宋体"/>
          <w:sz w:val="24"/>
          <w:lang w:val="en-US"/>
        </w:rPr>
        <w:t xml:space="preserve">   </w:t>
      </w:r>
      <w:r>
        <w:rPr>
          <w:rFonts w:hint="eastAsia" w:ascii="宋体" w:hAnsi="宋体"/>
          <w:sz w:val="24"/>
          <w:lang w:val="en-US"/>
        </w:rPr>
        <w:t>北京体育大学出版社 2006 年</w:t>
      </w:r>
    </w:p>
    <w:p>
      <w:pPr>
        <w:pStyle w:val="2"/>
        <w:spacing w:line="360" w:lineRule="auto"/>
        <w:rPr>
          <w:rFonts w:ascii="宋体" w:hAnsi="宋体"/>
          <w:sz w:val="24"/>
          <w:lang w:val="en-US"/>
        </w:rPr>
      </w:pPr>
      <w:r>
        <w:rPr>
          <w:rFonts w:hint="eastAsia" w:ascii="宋体" w:hAnsi="宋体"/>
          <w:sz w:val="24"/>
          <w:lang w:val="en-US"/>
        </w:rPr>
        <w:t>3</w:t>
      </w:r>
      <w:r>
        <w:rPr>
          <w:rFonts w:ascii="宋体" w:hAnsi="宋体"/>
          <w:sz w:val="24"/>
          <w:lang w:val="en-US"/>
        </w:rPr>
        <w:t>.</w:t>
      </w:r>
      <w:r>
        <w:rPr>
          <w:rFonts w:hint="eastAsia" w:ascii="宋体" w:hAnsi="宋体"/>
          <w:sz w:val="24"/>
          <w:lang w:val="en-US"/>
        </w:rPr>
        <w:t xml:space="preserve">林克明 </w:t>
      </w:r>
      <w:r>
        <w:rPr>
          <w:rFonts w:ascii="宋体" w:hAnsi="宋体"/>
          <w:sz w:val="24"/>
          <w:lang w:val="en-US"/>
        </w:rPr>
        <w:t xml:space="preserve"> </w:t>
      </w:r>
      <w:r>
        <w:rPr>
          <w:rFonts w:hint="eastAsia" w:ascii="宋体" w:hAnsi="宋体"/>
          <w:sz w:val="24"/>
          <w:lang w:val="en-US"/>
        </w:rPr>
        <w:t xml:space="preserve">《高职高专体育教程》 </w:t>
      </w:r>
      <w:r>
        <w:rPr>
          <w:rFonts w:ascii="宋体" w:hAnsi="宋体"/>
          <w:sz w:val="24"/>
          <w:lang w:val="en-US"/>
        </w:rPr>
        <w:t xml:space="preserve"> </w:t>
      </w:r>
      <w:r>
        <w:rPr>
          <w:rFonts w:hint="eastAsia" w:ascii="宋体" w:hAnsi="宋体"/>
          <w:sz w:val="24"/>
          <w:lang w:val="en-US"/>
        </w:rPr>
        <w:t xml:space="preserve">高等教育出版社 </w:t>
      </w:r>
      <w:r>
        <w:rPr>
          <w:rFonts w:ascii="宋体" w:hAnsi="宋体"/>
          <w:sz w:val="24"/>
          <w:lang w:val="en-US"/>
        </w:rPr>
        <w:t xml:space="preserve">    </w:t>
      </w:r>
      <w:r>
        <w:rPr>
          <w:rFonts w:hint="eastAsia" w:ascii="宋体" w:hAnsi="宋体"/>
          <w:sz w:val="24"/>
          <w:lang w:val="en-US"/>
        </w:rPr>
        <w:t>2007年</w:t>
      </w:r>
    </w:p>
    <w:p>
      <w:pPr>
        <w:pStyle w:val="2"/>
        <w:spacing w:line="360" w:lineRule="auto"/>
        <w:rPr>
          <w:rFonts w:ascii="宋体" w:hAnsi="宋体"/>
          <w:sz w:val="24"/>
          <w:lang w:val="en-US"/>
        </w:rPr>
      </w:pPr>
      <w:r>
        <w:rPr>
          <w:rFonts w:hint="eastAsia" w:ascii="宋体" w:hAnsi="宋体"/>
          <w:sz w:val="24"/>
          <w:lang w:val="en-US"/>
        </w:rPr>
        <w:t>4</w:t>
      </w:r>
      <w:r>
        <w:rPr>
          <w:rFonts w:ascii="宋体" w:hAnsi="宋体"/>
          <w:sz w:val="24"/>
          <w:lang w:val="en-US"/>
        </w:rPr>
        <w:t>.</w:t>
      </w:r>
      <w:r>
        <w:rPr>
          <w:rFonts w:hint="eastAsia" w:ascii="宋体" w:hAnsi="宋体"/>
          <w:sz w:val="24"/>
          <w:lang w:val="en-US"/>
        </w:rPr>
        <w:t xml:space="preserve">季克异  《高职高专体育》 </w:t>
      </w:r>
      <w:r>
        <w:rPr>
          <w:rFonts w:ascii="宋体" w:hAnsi="宋体"/>
          <w:sz w:val="24"/>
          <w:lang w:val="en-US"/>
        </w:rPr>
        <w:t xml:space="preserve">     </w:t>
      </w:r>
      <w:r>
        <w:rPr>
          <w:rFonts w:hint="eastAsia" w:ascii="宋体" w:hAnsi="宋体"/>
          <w:sz w:val="24"/>
          <w:lang w:val="en-US"/>
        </w:rPr>
        <w:t xml:space="preserve">高等教育出版社 </w:t>
      </w:r>
      <w:r>
        <w:rPr>
          <w:rFonts w:ascii="宋体" w:hAnsi="宋体"/>
          <w:sz w:val="24"/>
          <w:lang w:val="en-US"/>
        </w:rPr>
        <w:t xml:space="preserve">    </w:t>
      </w:r>
      <w:r>
        <w:rPr>
          <w:rFonts w:hint="eastAsia" w:ascii="宋体" w:hAnsi="宋体"/>
          <w:sz w:val="24"/>
          <w:lang w:val="en-US"/>
        </w:rPr>
        <w:t>2007年</w:t>
      </w:r>
    </w:p>
    <w:p>
      <w:pPr>
        <w:spacing w:line="360" w:lineRule="auto"/>
        <w:ind w:firstLine="240"/>
        <w:jc w:val="center"/>
        <w:rPr>
          <w:rFonts w:ascii="黑体" w:eastAsia="黑体"/>
          <w:b/>
          <w:color w:val="FF0000"/>
          <w:sz w:val="28"/>
          <w:szCs w:val="28"/>
        </w:rPr>
      </w:pPr>
      <w:r>
        <w:rPr>
          <w:rFonts w:hint="eastAsia" w:ascii="黑体" w:eastAsia="黑体"/>
          <w:b/>
          <w:sz w:val="28"/>
          <w:szCs w:val="28"/>
        </w:rPr>
        <w:t>五、学生考核与评价</w:t>
      </w:r>
    </w:p>
    <w:p>
      <w:pPr>
        <w:spacing w:line="360" w:lineRule="auto"/>
        <w:ind w:firstLine="480" w:firstLineChars="200"/>
        <w:rPr>
          <w:rFonts w:ascii="宋体" w:hAnsi="宋体"/>
          <w:b/>
          <w:color w:val="FF0000"/>
          <w:sz w:val="24"/>
        </w:rPr>
      </w:pPr>
      <w:r>
        <w:rPr>
          <w:rFonts w:hint="eastAsia" w:ascii="宋体" w:hAnsi="宋体"/>
          <w:color w:val="000000"/>
          <w:sz w:val="24"/>
        </w:rPr>
        <w:t>1</w:t>
      </w:r>
      <w:r>
        <w:rPr>
          <w:rFonts w:ascii="宋体" w:hAnsi="宋体"/>
          <w:color w:val="000000"/>
          <w:sz w:val="24"/>
        </w:rPr>
        <w:t>.</w:t>
      </w:r>
      <w:r>
        <w:rPr>
          <w:rFonts w:hint="eastAsia" w:ascii="宋体" w:hAnsi="宋体"/>
          <w:color w:val="000000"/>
          <w:sz w:val="24"/>
        </w:rPr>
        <w:t>体育课出勤及课堂表现( 百分制，权重为 30% )</w:t>
      </w:r>
    </w:p>
    <w:p>
      <w:pPr>
        <w:spacing w:line="360" w:lineRule="auto"/>
        <w:ind w:firstLine="480" w:firstLineChars="200"/>
        <w:rPr>
          <w:rFonts w:ascii="宋体" w:hAnsi="宋体"/>
          <w:color w:val="000000"/>
          <w:sz w:val="24"/>
        </w:rPr>
      </w:pPr>
      <w:r>
        <w:rPr>
          <w:rFonts w:hint="eastAsia" w:ascii="宋体" w:hAnsi="宋体"/>
          <w:color w:val="000000"/>
          <w:sz w:val="24"/>
        </w:rPr>
        <w:t>（1）要严格考核体育课出勤情况，上课纪律、学习态度。</w:t>
      </w:r>
    </w:p>
    <w:p>
      <w:pPr>
        <w:spacing w:line="360" w:lineRule="auto"/>
        <w:ind w:firstLine="480" w:firstLineChars="200"/>
        <w:rPr>
          <w:rFonts w:ascii="宋体" w:hAnsi="宋体"/>
          <w:color w:val="000000"/>
          <w:sz w:val="24"/>
        </w:rPr>
      </w:pPr>
      <w:r>
        <w:rPr>
          <w:rFonts w:hint="eastAsia" w:ascii="宋体" w:hAnsi="宋体"/>
          <w:color w:val="000000"/>
          <w:sz w:val="24"/>
        </w:rPr>
        <w:t>（2）根据考勤册出、缺勤的纪录核定。</w:t>
      </w:r>
    </w:p>
    <w:p>
      <w:pPr>
        <w:spacing w:line="360" w:lineRule="auto"/>
        <w:ind w:firstLine="480" w:firstLineChars="200"/>
        <w:rPr>
          <w:rFonts w:ascii="宋体" w:hAnsi="宋体"/>
          <w:color w:val="000000"/>
          <w:sz w:val="24"/>
        </w:rPr>
      </w:pPr>
      <w:r>
        <w:rPr>
          <w:rFonts w:hint="eastAsia" w:ascii="宋体" w:hAnsi="宋体"/>
          <w:color w:val="000000"/>
          <w:sz w:val="24"/>
        </w:rPr>
        <w:t>（3）原则上一个学期无故旷课为总学时 1/3 以上者，不得参加期末课程考试:病假应有医生证明和辅导员签字同意的假条，事假应有辅导员签字同意的假条，病、事假累计超过该学期体育总授课课时数 1/2 者，不予评定体育成绩;身体残疾或者有先天性疾病不能出勤参加体育运动的学生凭医生证明和辅导员签字，由所在系院报教务处批准可免修该门课程。</w:t>
      </w:r>
    </w:p>
    <w:p>
      <w:pPr>
        <w:spacing w:line="360" w:lineRule="auto"/>
        <w:ind w:firstLine="480" w:firstLineChars="200"/>
        <w:rPr>
          <w:rFonts w:ascii="宋体" w:hAnsi="宋体"/>
          <w:color w:val="000000"/>
          <w:sz w:val="24"/>
        </w:rPr>
      </w:pPr>
      <w:r>
        <w:rPr>
          <w:rFonts w:ascii="宋体" w:hAnsi="宋体"/>
          <w:color w:val="000000"/>
          <w:sz w:val="24"/>
        </w:rPr>
        <w:t>2.</w:t>
      </w:r>
      <w:r>
        <w:rPr>
          <w:rFonts w:hint="eastAsia" w:ascii="宋体" w:hAnsi="宋体"/>
          <w:color w:val="000000"/>
          <w:sz w:val="24"/>
        </w:rPr>
        <w:t>运动技术考核内容与方法(百分制，权重为 70% )</w:t>
      </w:r>
    </w:p>
    <w:p>
      <w:pPr>
        <w:spacing w:line="360" w:lineRule="auto"/>
        <w:ind w:firstLine="480" w:firstLineChars="200"/>
        <w:rPr>
          <w:rFonts w:ascii="宋体" w:hAnsi="宋体"/>
          <w:color w:val="000000"/>
          <w:sz w:val="24"/>
        </w:rPr>
      </w:pPr>
      <w:r>
        <w:rPr>
          <w:rFonts w:hint="eastAsia" w:ascii="宋体" w:hAnsi="宋体"/>
          <w:color w:val="000000"/>
          <w:sz w:val="24"/>
        </w:rPr>
        <w:t>（1）考核与检查内容:各年级学生运动项目和身体素质检查与评定</w:t>
      </w:r>
    </w:p>
    <w:p>
      <w:pPr>
        <w:spacing w:line="360" w:lineRule="auto"/>
        <w:ind w:firstLine="480" w:firstLineChars="200"/>
        <w:rPr>
          <w:rFonts w:ascii="宋体" w:hAnsi="宋体"/>
          <w:color w:val="000000"/>
          <w:sz w:val="24"/>
        </w:rPr>
      </w:pPr>
      <w:r>
        <w:rPr>
          <w:rFonts w:hint="eastAsia" w:ascii="宋体" w:hAnsi="宋体"/>
          <w:color w:val="000000"/>
          <w:sz w:val="24"/>
        </w:rPr>
        <w:t>（2）考核与检查方法:应将体育与课程标准规定的技能评定动作进行预先检查，并据此在教学过程中有针对性地进行测验与考评。特别要注意强调学生自我评价和相互评价能力的培养。一项主要教学内容教完后，对学生掌握动作技术和运动能力阶段考核与测验，学期成绩总评时可选择几个典型动作进行考核或测验，也可参照各阶段成绩进行总评。</w:t>
      </w:r>
    </w:p>
    <w:p>
      <w:pPr>
        <w:spacing w:line="360" w:lineRule="auto"/>
        <w:ind w:firstLine="480" w:firstLineChars="200"/>
        <w:rPr>
          <w:rFonts w:ascii="宋体" w:hAnsi="宋体"/>
          <w:color w:val="000000"/>
          <w:sz w:val="24"/>
        </w:rPr>
      </w:pPr>
      <w:r>
        <w:rPr>
          <w:rFonts w:ascii="宋体" w:hAnsi="宋体"/>
          <w:color w:val="000000"/>
          <w:sz w:val="24"/>
        </w:rPr>
        <w:t>3.</w:t>
      </w:r>
      <w:r>
        <w:rPr>
          <w:rFonts w:hint="eastAsia" w:ascii="宋体" w:hAnsi="宋体"/>
          <w:color w:val="000000"/>
          <w:sz w:val="24"/>
        </w:rPr>
        <w:t>体育课成绩的计算</w:t>
      </w:r>
    </w:p>
    <w:p>
      <w:pPr>
        <w:spacing w:line="360" w:lineRule="auto"/>
        <w:ind w:firstLine="480" w:firstLineChars="200"/>
        <w:rPr>
          <w:rFonts w:ascii="宋体" w:hAnsi="宋体"/>
          <w:color w:val="000000"/>
          <w:sz w:val="24"/>
        </w:rPr>
      </w:pPr>
      <w:r>
        <w:rPr>
          <w:rFonts w:hint="eastAsia" w:ascii="宋体" w:hAnsi="宋体"/>
          <w:color w:val="000000"/>
          <w:sz w:val="24"/>
        </w:rPr>
        <w:t>总分=( 运动技术考核×权重 70%)+( 体育课出勤及课堂表现×权重30%)</w:t>
      </w:r>
    </w:p>
    <w:p>
      <w:pPr>
        <w:spacing w:line="360" w:lineRule="auto"/>
        <w:ind w:firstLine="480" w:firstLineChars="200"/>
        <w:rPr>
          <w:rFonts w:ascii="宋体" w:hAnsi="宋体"/>
          <w:color w:val="000000"/>
          <w:sz w:val="24"/>
        </w:rPr>
      </w:pPr>
      <w:r>
        <w:rPr>
          <w:rFonts w:ascii="宋体" w:hAnsi="宋体"/>
          <w:color w:val="000000"/>
          <w:sz w:val="24"/>
        </w:rPr>
        <w:t>4.</w:t>
      </w:r>
      <w:r>
        <w:rPr>
          <w:rFonts w:hint="eastAsia" w:ascii="宋体" w:hAnsi="宋体"/>
          <w:color w:val="000000"/>
          <w:sz w:val="24"/>
        </w:rPr>
        <w:t>关于体育课补考、缓考、缺考的规定</w:t>
      </w:r>
    </w:p>
    <w:p>
      <w:pPr>
        <w:spacing w:line="360" w:lineRule="auto"/>
        <w:ind w:firstLine="480" w:firstLineChars="200"/>
        <w:rPr>
          <w:rFonts w:ascii="宋体" w:hAnsi="宋体"/>
          <w:color w:val="000000"/>
          <w:sz w:val="24"/>
        </w:rPr>
      </w:pPr>
      <w:r>
        <w:rPr>
          <w:rFonts w:hint="eastAsia" w:ascii="宋体" w:hAnsi="宋体"/>
          <w:color w:val="000000"/>
          <w:sz w:val="24"/>
        </w:rPr>
        <w:t>（1）缓考:凡因受伤、患病或其他特殊原因无法参加考试者，可持有医院、校医证明，并经教务处同意后可申请缓考。</w:t>
      </w:r>
    </w:p>
    <w:p>
      <w:pPr>
        <w:pStyle w:val="2"/>
        <w:spacing w:line="360" w:lineRule="auto"/>
        <w:rPr>
          <w:rFonts w:ascii="宋体" w:hAnsi="宋体"/>
          <w:sz w:val="24"/>
          <w:lang w:val="en-US"/>
        </w:rPr>
      </w:pPr>
      <w:r>
        <w:rPr>
          <w:rFonts w:hint="eastAsia" w:ascii="宋体" w:hAnsi="宋体"/>
          <w:sz w:val="24"/>
          <w:lang w:val="en-US"/>
        </w:rPr>
        <w:t>（2）补考 :凡期末成绩，学年成绩不及格者，批准缓考者，可申请补考一次，补考应按规定时间进行，过期不予补考。</w:t>
      </w:r>
    </w:p>
    <w:p>
      <w:pPr>
        <w:pStyle w:val="2"/>
        <w:spacing w:line="360" w:lineRule="auto"/>
        <w:rPr>
          <w:rFonts w:ascii="宋体" w:hAnsi="宋体"/>
          <w:sz w:val="24"/>
          <w:lang w:val="en-US"/>
        </w:rPr>
      </w:pPr>
      <w:r>
        <w:rPr>
          <w:rFonts w:hint="eastAsia" w:ascii="宋体" w:hAnsi="宋体"/>
          <w:sz w:val="24"/>
          <w:lang w:val="en-US"/>
        </w:rPr>
        <w:t>（3）缺考 :凡期末无故缺考的学生，一般不给予补者。但有特殊情况，本人向校教务处书面申请，经教务处批准可给予补考。</w:t>
      </w:r>
    </w:p>
    <w:p>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24"/>
        <w:tblW w:w="81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6"/>
        <w:gridCol w:w="1125"/>
        <w:gridCol w:w="1248"/>
        <w:gridCol w:w="1768"/>
        <w:gridCol w:w="1343"/>
        <w:gridCol w:w="1437"/>
        <w:gridCol w:w="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Align w:val="center"/>
          </w:tcPr>
          <w:p>
            <w:pPr>
              <w:jc w:val="center"/>
              <w:rPr>
                <w:b/>
              </w:rPr>
            </w:pPr>
            <w:r>
              <w:rPr>
                <w:rFonts w:hint="eastAsia"/>
                <w:b/>
              </w:rPr>
              <w:t>序号</w:t>
            </w:r>
          </w:p>
        </w:tc>
        <w:tc>
          <w:tcPr>
            <w:tcW w:w="1125" w:type="dxa"/>
            <w:vAlign w:val="center"/>
          </w:tcPr>
          <w:p>
            <w:pPr>
              <w:jc w:val="center"/>
              <w:rPr>
                <w:b/>
              </w:rPr>
            </w:pPr>
            <w:r>
              <w:rPr>
                <w:rFonts w:hint="eastAsia"/>
                <w:b/>
              </w:rPr>
              <w:t>项目（或情境、任务、模块）</w:t>
            </w:r>
          </w:p>
        </w:tc>
        <w:tc>
          <w:tcPr>
            <w:tcW w:w="1248" w:type="dxa"/>
            <w:vAlign w:val="center"/>
          </w:tcPr>
          <w:p>
            <w:pPr>
              <w:jc w:val="center"/>
              <w:rPr>
                <w:b/>
              </w:rPr>
            </w:pPr>
            <w:r>
              <w:rPr>
                <w:rFonts w:hint="eastAsia"/>
                <w:b/>
              </w:rPr>
              <w:t>知识点</w:t>
            </w:r>
          </w:p>
        </w:tc>
        <w:tc>
          <w:tcPr>
            <w:tcW w:w="1768" w:type="dxa"/>
            <w:vAlign w:val="center"/>
          </w:tcPr>
          <w:p>
            <w:pPr>
              <w:jc w:val="center"/>
              <w:rPr>
                <w:b/>
                <w:color w:val="000000"/>
              </w:rPr>
            </w:pPr>
            <w:r>
              <w:rPr>
                <w:rFonts w:hint="eastAsia"/>
                <w:b/>
                <w:color w:val="000000"/>
              </w:rPr>
              <w:t>素质训练</w:t>
            </w:r>
          </w:p>
        </w:tc>
        <w:tc>
          <w:tcPr>
            <w:tcW w:w="1343" w:type="dxa"/>
            <w:vAlign w:val="center"/>
          </w:tcPr>
          <w:p>
            <w:pPr>
              <w:jc w:val="center"/>
              <w:rPr>
                <w:b/>
              </w:rPr>
            </w:pPr>
            <w:r>
              <w:rPr>
                <w:rFonts w:hint="eastAsia"/>
                <w:b/>
              </w:rPr>
              <w:t>教学重点</w:t>
            </w:r>
          </w:p>
        </w:tc>
        <w:tc>
          <w:tcPr>
            <w:tcW w:w="1437" w:type="dxa"/>
            <w:vAlign w:val="center"/>
          </w:tcPr>
          <w:p>
            <w:pPr>
              <w:jc w:val="center"/>
              <w:rPr>
                <w:b/>
              </w:rPr>
            </w:pPr>
            <w:r>
              <w:rPr>
                <w:rFonts w:hint="eastAsia"/>
                <w:b/>
              </w:rPr>
              <w:t>教学设计（或教学情景）</w:t>
            </w:r>
          </w:p>
        </w:tc>
        <w:tc>
          <w:tcPr>
            <w:tcW w:w="713"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vMerge w:val="restart"/>
          </w:tcPr>
          <w:p>
            <w:pPr>
              <w:rPr>
                <w:rFonts w:ascii="宋体" w:hAnsi="宋体"/>
                <w:szCs w:val="21"/>
              </w:rPr>
            </w:pPr>
            <w:r>
              <w:rPr>
                <w:rFonts w:hint="eastAsia" w:ascii="宋体" w:hAnsi="宋体"/>
                <w:szCs w:val="21"/>
              </w:rPr>
              <w:t>1</w:t>
            </w:r>
          </w:p>
        </w:tc>
        <w:tc>
          <w:tcPr>
            <w:tcW w:w="1125" w:type="dxa"/>
            <w:vMerge w:val="restart"/>
          </w:tcPr>
          <w:p>
            <w:pPr>
              <w:rPr>
                <w:rFonts w:ascii="宋体" w:hAnsi="宋体"/>
                <w:szCs w:val="21"/>
              </w:rPr>
            </w:pPr>
            <w:r>
              <w:rPr>
                <w:rFonts w:hint="eastAsia" w:ascii="宋体" w:hAnsi="宋体"/>
                <w:szCs w:val="21"/>
              </w:rPr>
              <w:t>田径</w:t>
            </w:r>
          </w:p>
        </w:tc>
        <w:tc>
          <w:tcPr>
            <w:tcW w:w="1248" w:type="dxa"/>
            <w:vMerge w:val="restart"/>
          </w:tcPr>
          <w:p>
            <w:pPr>
              <w:rPr>
                <w:rFonts w:ascii="宋体" w:hAnsi="宋体"/>
                <w:szCs w:val="21"/>
              </w:rPr>
            </w:pPr>
            <w:r>
              <w:rPr>
                <w:rFonts w:hint="eastAsia" w:ascii="宋体" w:hAnsi="宋体"/>
                <w:szCs w:val="21"/>
              </w:rPr>
              <w:t>短跑、长跑、跳远、跳高、铅球等田径项目的技术动作。</w:t>
            </w:r>
          </w:p>
        </w:tc>
        <w:tc>
          <w:tcPr>
            <w:tcW w:w="1768" w:type="dxa"/>
            <w:vMerge w:val="restart"/>
          </w:tcPr>
          <w:p>
            <w:pPr>
              <w:rPr>
                <w:rFonts w:ascii="宋体" w:hAnsi="宋体"/>
                <w:szCs w:val="21"/>
              </w:rPr>
            </w:pPr>
            <w:r>
              <w:rPr>
                <w:rFonts w:hint="eastAsia" w:ascii="宋体" w:hAnsi="宋体"/>
                <w:szCs w:val="21"/>
              </w:rPr>
              <w:t>发展学生的力量、速度、协调、柔韧等素质。</w:t>
            </w:r>
          </w:p>
        </w:tc>
        <w:tc>
          <w:tcPr>
            <w:tcW w:w="1343" w:type="dxa"/>
            <w:vMerge w:val="restart"/>
          </w:tcPr>
          <w:p>
            <w:pPr>
              <w:rPr>
                <w:rFonts w:ascii="宋体" w:hAnsi="宋体"/>
                <w:szCs w:val="21"/>
              </w:rPr>
            </w:pPr>
            <w:r>
              <w:rPr>
                <w:rFonts w:hint="eastAsia" w:ascii="宋体" w:hAnsi="宋体"/>
                <w:szCs w:val="21"/>
              </w:rPr>
              <w:t>体育卫生与保健知识、短跑技术、助跑跳远技术</w:t>
            </w:r>
          </w:p>
        </w:tc>
        <w:tc>
          <w:tcPr>
            <w:tcW w:w="1437" w:type="dxa"/>
            <w:vMerge w:val="restart"/>
          </w:tcPr>
          <w:p>
            <w:pPr>
              <w:rPr>
                <w:rFonts w:ascii="宋体" w:hAnsi="宋体"/>
                <w:szCs w:val="21"/>
              </w:rPr>
            </w:pPr>
            <w:r>
              <w:rPr>
                <w:rFonts w:hint="eastAsia" w:ascii="宋体" w:hAnsi="宋体"/>
                <w:szCs w:val="21"/>
              </w:rPr>
              <w:t>掌握科学锻炼身体的方法，学会短跑和助跑跳远技术，增强体质，提高运动水平。</w:t>
            </w:r>
          </w:p>
          <w:p>
            <w:pPr>
              <w:rPr>
                <w:rFonts w:ascii="宋体" w:hAnsi="宋体"/>
                <w:szCs w:val="21"/>
              </w:rPr>
            </w:pPr>
          </w:p>
        </w:tc>
        <w:tc>
          <w:tcPr>
            <w:tcW w:w="713" w:type="dxa"/>
            <w:vAlign w:val="center"/>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vMerge w:val="continue"/>
          </w:tcPr>
          <w:p>
            <w:pPr>
              <w:spacing w:line="360" w:lineRule="auto"/>
              <w:rPr>
                <w:rFonts w:ascii="宋体" w:hAnsi="宋体"/>
                <w:szCs w:val="21"/>
              </w:rPr>
            </w:pPr>
          </w:p>
        </w:tc>
        <w:tc>
          <w:tcPr>
            <w:tcW w:w="1125" w:type="dxa"/>
            <w:vMerge w:val="continue"/>
          </w:tcPr>
          <w:p>
            <w:pPr>
              <w:spacing w:line="360" w:lineRule="auto"/>
              <w:rPr>
                <w:rFonts w:ascii="宋体" w:hAnsi="宋体"/>
                <w:szCs w:val="21"/>
              </w:rPr>
            </w:pPr>
          </w:p>
        </w:tc>
        <w:tc>
          <w:tcPr>
            <w:tcW w:w="1248" w:type="dxa"/>
            <w:vMerge w:val="continue"/>
          </w:tcPr>
          <w:p>
            <w:pPr>
              <w:spacing w:line="360" w:lineRule="auto"/>
              <w:rPr>
                <w:rFonts w:ascii="宋体" w:hAnsi="宋体"/>
                <w:szCs w:val="21"/>
              </w:rPr>
            </w:pPr>
          </w:p>
        </w:tc>
        <w:tc>
          <w:tcPr>
            <w:tcW w:w="1768" w:type="dxa"/>
            <w:vMerge w:val="continue"/>
          </w:tcPr>
          <w:p>
            <w:pPr>
              <w:spacing w:line="360" w:lineRule="auto"/>
              <w:rPr>
                <w:rFonts w:ascii="宋体" w:hAnsi="宋体"/>
                <w:szCs w:val="21"/>
              </w:rPr>
            </w:pPr>
          </w:p>
        </w:tc>
        <w:tc>
          <w:tcPr>
            <w:tcW w:w="1343" w:type="dxa"/>
            <w:vMerge w:val="continue"/>
          </w:tcPr>
          <w:p>
            <w:pPr>
              <w:spacing w:line="360" w:lineRule="auto"/>
              <w:rPr>
                <w:rFonts w:ascii="宋体" w:hAnsi="宋体"/>
                <w:szCs w:val="21"/>
              </w:rPr>
            </w:pPr>
          </w:p>
        </w:tc>
        <w:tc>
          <w:tcPr>
            <w:tcW w:w="1437" w:type="dxa"/>
            <w:vMerge w:val="continue"/>
          </w:tcPr>
          <w:p>
            <w:pPr>
              <w:spacing w:line="360" w:lineRule="auto"/>
              <w:rPr>
                <w:rFonts w:ascii="宋体" w:hAnsi="宋体"/>
                <w:szCs w:val="21"/>
              </w:rPr>
            </w:pPr>
          </w:p>
        </w:tc>
        <w:tc>
          <w:tcPr>
            <w:tcW w:w="713" w:type="dxa"/>
          </w:tcPr>
          <w:p>
            <w:pPr>
              <w:spacing w:line="360" w:lineRule="auto"/>
              <w:rPr>
                <w:rFonts w:ascii="宋体" w:hAnsi="宋体"/>
                <w:szCs w:val="21"/>
              </w:rPr>
            </w:pPr>
            <w:r>
              <w:rPr>
                <w:rFonts w:ascii="宋体" w:hAnsi="宋体"/>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tcPr>
          <w:p>
            <w:pPr>
              <w:spacing w:line="360" w:lineRule="auto"/>
              <w:rPr>
                <w:rFonts w:ascii="宋体" w:hAnsi="宋体"/>
                <w:szCs w:val="21"/>
              </w:rPr>
            </w:pPr>
            <w:r>
              <w:rPr>
                <w:rFonts w:hint="eastAsia" w:ascii="宋体" w:hAnsi="宋体"/>
                <w:szCs w:val="21"/>
              </w:rPr>
              <w:t>2</w:t>
            </w:r>
          </w:p>
        </w:tc>
        <w:tc>
          <w:tcPr>
            <w:tcW w:w="1125" w:type="dxa"/>
          </w:tcPr>
          <w:p>
            <w:pPr>
              <w:spacing w:line="360" w:lineRule="auto"/>
              <w:rPr>
                <w:rFonts w:ascii="宋体" w:hAnsi="宋体"/>
                <w:szCs w:val="21"/>
              </w:rPr>
            </w:pPr>
            <w:r>
              <w:rPr>
                <w:rFonts w:hint="eastAsia" w:ascii="宋体" w:hAnsi="宋体"/>
                <w:szCs w:val="21"/>
              </w:rPr>
              <w:t>篮球</w:t>
            </w:r>
          </w:p>
        </w:tc>
        <w:tc>
          <w:tcPr>
            <w:tcW w:w="1248" w:type="dxa"/>
          </w:tcPr>
          <w:p>
            <w:pPr>
              <w:spacing w:line="360" w:lineRule="auto"/>
              <w:rPr>
                <w:rFonts w:ascii="宋体" w:hAnsi="宋体"/>
                <w:szCs w:val="21"/>
              </w:rPr>
            </w:pPr>
            <w:r>
              <w:rPr>
                <w:rFonts w:hint="eastAsia" w:ascii="宋体" w:hAnsi="宋体"/>
                <w:szCs w:val="21"/>
              </w:rPr>
              <w:t>掌握篮球的运、传、投动作技术和简单的战术及裁判法知识。</w:t>
            </w:r>
          </w:p>
        </w:tc>
        <w:tc>
          <w:tcPr>
            <w:tcW w:w="1768" w:type="dxa"/>
          </w:tcPr>
          <w:p>
            <w:pPr>
              <w:spacing w:line="360" w:lineRule="auto"/>
              <w:rPr>
                <w:rFonts w:ascii="宋体" w:hAnsi="宋体"/>
                <w:szCs w:val="21"/>
              </w:rPr>
            </w:pPr>
            <w:r>
              <w:rPr>
                <w:rFonts w:hint="eastAsia" w:ascii="宋体" w:hAnsi="宋体"/>
                <w:szCs w:val="21"/>
              </w:rPr>
              <w:t>提高柔韧、协调、灵敏等身体素质。</w:t>
            </w:r>
          </w:p>
        </w:tc>
        <w:tc>
          <w:tcPr>
            <w:tcW w:w="1343" w:type="dxa"/>
          </w:tcPr>
          <w:p>
            <w:pPr>
              <w:spacing w:line="360" w:lineRule="auto"/>
              <w:rPr>
                <w:rFonts w:ascii="宋体" w:hAnsi="宋体"/>
                <w:szCs w:val="21"/>
              </w:rPr>
            </w:pPr>
            <w:r>
              <w:rPr>
                <w:rFonts w:hint="eastAsia" w:ascii="宋体" w:hAnsi="宋体"/>
                <w:szCs w:val="21"/>
              </w:rPr>
              <w:t>篮球运动的基本规则、传、运、投技术、简单的配合战术。</w:t>
            </w:r>
          </w:p>
        </w:tc>
        <w:tc>
          <w:tcPr>
            <w:tcW w:w="1437" w:type="dxa"/>
          </w:tcPr>
          <w:p>
            <w:pPr>
              <w:spacing w:line="360" w:lineRule="auto"/>
              <w:rPr>
                <w:rFonts w:ascii="宋体" w:hAnsi="宋体"/>
                <w:szCs w:val="21"/>
              </w:rPr>
            </w:pPr>
            <w:r>
              <w:rPr>
                <w:rFonts w:hint="eastAsia" w:ascii="宋体" w:hAnsi="宋体"/>
                <w:szCs w:val="21"/>
              </w:rPr>
              <w:t>掌握篮球运动的基本技能，加强学生的身体素质练习，要求学生在掌握篮球技术的基础上，学会自我锻炼的方法，培养终身体育的意识。</w:t>
            </w:r>
          </w:p>
        </w:tc>
        <w:tc>
          <w:tcPr>
            <w:tcW w:w="713" w:type="dxa"/>
          </w:tcPr>
          <w:p>
            <w:pPr>
              <w:spacing w:line="360" w:lineRule="auto"/>
              <w:rPr>
                <w:rFonts w:ascii="宋体" w:hAnsi="宋体"/>
                <w:szCs w:val="21"/>
              </w:rPr>
            </w:pPr>
            <w:r>
              <w:rPr>
                <w:rFonts w:ascii="宋体" w:hAnsi="宋体"/>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tcPr>
          <w:p>
            <w:pPr>
              <w:spacing w:line="360" w:lineRule="auto"/>
              <w:rPr>
                <w:rFonts w:ascii="宋体" w:hAnsi="宋体"/>
                <w:szCs w:val="21"/>
              </w:rPr>
            </w:pPr>
            <w:r>
              <w:rPr>
                <w:rFonts w:hint="eastAsia" w:ascii="宋体" w:hAnsi="宋体"/>
                <w:szCs w:val="21"/>
              </w:rPr>
              <w:t>3</w:t>
            </w:r>
          </w:p>
        </w:tc>
        <w:tc>
          <w:tcPr>
            <w:tcW w:w="1125" w:type="dxa"/>
          </w:tcPr>
          <w:p>
            <w:pPr>
              <w:spacing w:line="360" w:lineRule="auto"/>
              <w:rPr>
                <w:rFonts w:ascii="宋体" w:hAnsi="宋体"/>
                <w:szCs w:val="21"/>
              </w:rPr>
            </w:pPr>
            <w:r>
              <w:rPr>
                <w:rFonts w:hint="eastAsia" w:ascii="宋体" w:hAnsi="宋体"/>
                <w:szCs w:val="21"/>
              </w:rPr>
              <w:t>排球</w:t>
            </w:r>
          </w:p>
        </w:tc>
        <w:tc>
          <w:tcPr>
            <w:tcW w:w="1248" w:type="dxa"/>
          </w:tcPr>
          <w:p>
            <w:pPr>
              <w:spacing w:line="360" w:lineRule="auto"/>
              <w:rPr>
                <w:rFonts w:ascii="宋体" w:hAnsi="宋体"/>
                <w:szCs w:val="21"/>
              </w:rPr>
            </w:pPr>
            <w:r>
              <w:rPr>
                <w:rFonts w:hint="eastAsia" w:ascii="宋体" w:hAnsi="宋体"/>
                <w:szCs w:val="21"/>
              </w:rPr>
              <w:t>掌握排球运动技术中的传、垫、扣、栏、发基本技术和基本进攻战术 。</w:t>
            </w:r>
          </w:p>
        </w:tc>
        <w:tc>
          <w:tcPr>
            <w:tcW w:w="1768" w:type="dxa"/>
          </w:tcPr>
          <w:p>
            <w:pPr>
              <w:spacing w:line="360" w:lineRule="auto"/>
              <w:rPr>
                <w:rFonts w:ascii="宋体" w:hAnsi="宋体"/>
                <w:szCs w:val="21"/>
              </w:rPr>
            </w:pPr>
            <w:r>
              <w:rPr>
                <w:rFonts w:hint="eastAsia" w:ascii="宋体" w:hAnsi="宋体"/>
                <w:szCs w:val="21"/>
              </w:rPr>
              <w:t>提高机体的力量、速度、灵敏、协调、配合等专项素质和运动能力。</w:t>
            </w:r>
          </w:p>
        </w:tc>
        <w:tc>
          <w:tcPr>
            <w:tcW w:w="1343" w:type="dxa"/>
          </w:tcPr>
          <w:p>
            <w:pPr>
              <w:spacing w:line="360" w:lineRule="auto"/>
              <w:rPr>
                <w:rFonts w:ascii="宋体" w:hAnsi="宋体"/>
                <w:szCs w:val="21"/>
              </w:rPr>
            </w:pPr>
            <w:r>
              <w:rPr>
                <w:rFonts w:hint="eastAsia" w:ascii="宋体" w:hAnsi="宋体"/>
                <w:szCs w:val="21"/>
              </w:rPr>
              <w:t>排球运动的基本规则、传、垫、扣、拦、发球基本技术和简单的战术。</w:t>
            </w:r>
          </w:p>
        </w:tc>
        <w:tc>
          <w:tcPr>
            <w:tcW w:w="1437" w:type="dxa"/>
          </w:tcPr>
          <w:p>
            <w:pPr>
              <w:spacing w:line="360" w:lineRule="auto"/>
              <w:rPr>
                <w:rFonts w:ascii="宋体" w:hAnsi="宋体"/>
                <w:szCs w:val="21"/>
              </w:rPr>
            </w:pPr>
            <w:r>
              <w:rPr>
                <w:rFonts w:hint="eastAsia" w:ascii="宋体" w:hAnsi="宋体"/>
                <w:szCs w:val="21"/>
              </w:rPr>
              <w:t>掌握排球运动的基本技能，加强学生的身体素质练习，要求学生在掌握排球技术的基础上，学会自我锻炼的方法，培养终身体育的意识。</w:t>
            </w:r>
          </w:p>
        </w:tc>
        <w:tc>
          <w:tcPr>
            <w:tcW w:w="713" w:type="dxa"/>
          </w:tcPr>
          <w:p>
            <w:pPr>
              <w:spacing w:line="360" w:lineRule="auto"/>
              <w:rPr>
                <w:rFonts w:ascii="宋体" w:hAnsi="宋体"/>
                <w:szCs w:val="21"/>
              </w:rPr>
            </w:pPr>
            <w:r>
              <w:rPr>
                <w:rFonts w:ascii="宋体" w:hAnsi="宋体"/>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tcPr>
          <w:p>
            <w:pPr>
              <w:spacing w:line="360" w:lineRule="auto"/>
              <w:rPr>
                <w:rFonts w:ascii="宋体" w:hAnsi="宋体"/>
                <w:szCs w:val="21"/>
              </w:rPr>
            </w:pPr>
            <w:r>
              <w:rPr>
                <w:rFonts w:hint="eastAsia" w:ascii="宋体" w:hAnsi="宋体"/>
                <w:szCs w:val="21"/>
              </w:rPr>
              <w:t>4</w:t>
            </w:r>
          </w:p>
        </w:tc>
        <w:tc>
          <w:tcPr>
            <w:tcW w:w="1125" w:type="dxa"/>
          </w:tcPr>
          <w:p>
            <w:pPr>
              <w:spacing w:line="360" w:lineRule="auto"/>
              <w:rPr>
                <w:rFonts w:ascii="宋体" w:hAnsi="宋体"/>
                <w:szCs w:val="21"/>
              </w:rPr>
            </w:pPr>
            <w:r>
              <w:rPr>
                <w:rFonts w:hint="eastAsia" w:ascii="宋体" w:hAnsi="宋体"/>
                <w:szCs w:val="21"/>
              </w:rPr>
              <w:t>足球</w:t>
            </w:r>
          </w:p>
        </w:tc>
        <w:tc>
          <w:tcPr>
            <w:tcW w:w="1248" w:type="dxa"/>
          </w:tcPr>
          <w:p>
            <w:pPr>
              <w:spacing w:line="360" w:lineRule="auto"/>
              <w:rPr>
                <w:rFonts w:ascii="宋体" w:hAnsi="宋体"/>
                <w:szCs w:val="21"/>
              </w:rPr>
            </w:pPr>
            <w:r>
              <w:rPr>
                <w:rFonts w:hint="eastAsia" w:ascii="宋体" w:hAnsi="宋体"/>
                <w:szCs w:val="21"/>
              </w:rPr>
              <w:t>掌握足球运动中的运球、运球过人、接球、头顶球、抢断、掷界外球等基本技术。</w:t>
            </w:r>
          </w:p>
        </w:tc>
        <w:tc>
          <w:tcPr>
            <w:tcW w:w="1768" w:type="dxa"/>
          </w:tcPr>
          <w:p>
            <w:pPr>
              <w:spacing w:line="360" w:lineRule="auto"/>
              <w:rPr>
                <w:rFonts w:ascii="宋体" w:hAnsi="宋体"/>
                <w:szCs w:val="21"/>
              </w:rPr>
            </w:pPr>
            <w:r>
              <w:rPr>
                <w:rFonts w:hint="eastAsia" w:ascii="宋体" w:hAnsi="宋体"/>
                <w:szCs w:val="21"/>
              </w:rPr>
              <w:t>提高机体的力量、速度、灵敏、协调、配合等专项素质和运动能力。</w:t>
            </w:r>
          </w:p>
        </w:tc>
        <w:tc>
          <w:tcPr>
            <w:tcW w:w="1343" w:type="dxa"/>
          </w:tcPr>
          <w:p>
            <w:pPr>
              <w:spacing w:line="360" w:lineRule="auto"/>
              <w:rPr>
                <w:rFonts w:ascii="宋体" w:hAnsi="宋体"/>
                <w:szCs w:val="21"/>
              </w:rPr>
            </w:pPr>
            <w:r>
              <w:rPr>
                <w:rFonts w:hint="eastAsia" w:ascii="宋体" w:hAnsi="宋体"/>
                <w:szCs w:val="21"/>
              </w:rPr>
              <w:t>足球运动的基本规则、运球、运球过人、接球、头顶球、抢断、掷界外球等基本技术以及简单的战术配合。</w:t>
            </w:r>
          </w:p>
        </w:tc>
        <w:tc>
          <w:tcPr>
            <w:tcW w:w="1437" w:type="dxa"/>
          </w:tcPr>
          <w:p>
            <w:pPr>
              <w:spacing w:line="360" w:lineRule="auto"/>
              <w:rPr>
                <w:rFonts w:ascii="宋体" w:hAnsi="宋体"/>
                <w:szCs w:val="21"/>
              </w:rPr>
            </w:pPr>
            <w:r>
              <w:rPr>
                <w:rFonts w:hint="eastAsia" w:ascii="宋体" w:hAnsi="宋体"/>
                <w:szCs w:val="21"/>
              </w:rPr>
              <w:t>掌握足球运动的基本技能，加强学生的身体素质练习，要求学生在掌握足球技术的基础上，学会自我锻炼的方法，培养终身体育的意识。</w:t>
            </w:r>
          </w:p>
        </w:tc>
        <w:tc>
          <w:tcPr>
            <w:tcW w:w="713" w:type="dxa"/>
          </w:tcPr>
          <w:p>
            <w:pPr>
              <w:spacing w:line="360" w:lineRule="auto"/>
              <w:rPr>
                <w:rFonts w:ascii="宋体" w:hAnsi="宋体"/>
                <w:szCs w:val="21"/>
              </w:rPr>
            </w:pPr>
            <w:r>
              <w:rPr>
                <w:rFonts w:ascii="宋体" w:hAnsi="宋体"/>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tcPr>
          <w:p>
            <w:pPr>
              <w:spacing w:line="360" w:lineRule="auto"/>
              <w:rPr>
                <w:rFonts w:ascii="宋体" w:hAnsi="宋体"/>
                <w:szCs w:val="21"/>
              </w:rPr>
            </w:pPr>
            <w:r>
              <w:rPr>
                <w:rFonts w:hint="eastAsia" w:ascii="宋体" w:hAnsi="宋体"/>
                <w:szCs w:val="21"/>
              </w:rPr>
              <w:t>5</w:t>
            </w:r>
          </w:p>
        </w:tc>
        <w:tc>
          <w:tcPr>
            <w:tcW w:w="1125" w:type="dxa"/>
          </w:tcPr>
          <w:p>
            <w:pPr>
              <w:spacing w:line="360" w:lineRule="auto"/>
              <w:rPr>
                <w:rFonts w:ascii="宋体" w:hAnsi="宋体"/>
                <w:szCs w:val="21"/>
              </w:rPr>
            </w:pPr>
            <w:r>
              <w:rPr>
                <w:rFonts w:hint="eastAsia" w:ascii="宋体" w:hAnsi="宋体"/>
                <w:szCs w:val="21"/>
              </w:rPr>
              <w:t>羽毛球</w:t>
            </w:r>
          </w:p>
        </w:tc>
        <w:tc>
          <w:tcPr>
            <w:tcW w:w="1248" w:type="dxa"/>
          </w:tcPr>
          <w:p>
            <w:pPr>
              <w:spacing w:line="360" w:lineRule="auto"/>
              <w:rPr>
                <w:rFonts w:ascii="宋体" w:hAnsi="宋体"/>
                <w:szCs w:val="21"/>
              </w:rPr>
            </w:pPr>
            <w:r>
              <w:rPr>
                <w:rFonts w:hint="eastAsia" w:ascii="宋体" w:hAnsi="宋体"/>
                <w:szCs w:val="21"/>
              </w:rPr>
              <w:t>掌握羽毛球运动的基本方法和技能，提高自己的运动能力。</w:t>
            </w:r>
          </w:p>
        </w:tc>
        <w:tc>
          <w:tcPr>
            <w:tcW w:w="1768" w:type="dxa"/>
          </w:tcPr>
          <w:p>
            <w:pPr>
              <w:spacing w:line="360" w:lineRule="auto"/>
              <w:rPr>
                <w:rFonts w:ascii="宋体" w:hAnsi="宋体"/>
                <w:szCs w:val="21"/>
              </w:rPr>
            </w:pPr>
            <w:r>
              <w:rPr>
                <w:rFonts w:hint="eastAsia" w:ascii="宋体" w:hAnsi="宋体"/>
                <w:szCs w:val="21"/>
              </w:rPr>
              <w:t>提高机体的力量、速度灵敏、协调、配合等专项素质和运动能力。</w:t>
            </w:r>
          </w:p>
        </w:tc>
        <w:tc>
          <w:tcPr>
            <w:tcW w:w="1343" w:type="dxa"/>
          </w:tcPr>
          <w:p>
            <w:pPr>
              <w:spacing w:line="360" w:lineRule="auto"/>
              <w:rPr>
                <w:rFonts w:ascii="宋体" w:hAnsi="宋体"/>
                <w:szCs w:val="21"/>
              </w:rPr>
            </w:pPr>
            <w:r>
              <w:rPr>
                <w:rFonts w:hint="eastAsia" w:ascii="宋体" w:hAnsi="宋体"/>
                <w:szCs w:val="21"/>
              </w:rPr>
              <w:t>羽毛球运动的规则、基本步伐、技术、战术。</w:t>
            </w:r>
          </w:p>
        </w:tc>
        <w:tc>
          <w:tcPr>
            <w:tcW w:w="1437" w:type="dxa"/>
          </w:tcPr>
          <w:p>
            <w:pPr>
              <w:spacing w:line="360" w:lineRule="auto"/>
              <w:rPr>
                <w:rFonts w:ascii="宋体" w:hAnsi="宋体"/>
                <w:szCs w:val="21"/>
              </w:rPr>
            </w:pPr>
            <w:r>
              <w:rPr>
                <w:rFonts w:hint="eastAsia" w:ascii="宋体" w:hAnsi="宋体"/>
                <w:szCs w:val="21"/>
              </w:rPr>
              <w:t>掌握羽毛球的技战术，通过练习发展学生身体的协调性、柔韧性，培养勇于克服困难等良好的心理素质。</w:t>
            </w:r>
          </w:p>
        </w:tc>
        <w:tc>
          <w:tcPr>
            <w:tcW w:w="713" w:type="dxa"/>
          </w:tcPr>
          <w:p>
            <w:pPr>
              <w:spacing w:line="360" w:lineRule="auto"/>
              <w:rPr>
                <w:rFonts w:ascii="宋体" w:hAnsi="宋体"/>
                <w:szCs w:val="21"/>
              </w:rPr>
            </w:pPr>
            <w:r>
              <w:rPr>
                <w:rFonts w:ascii="宋体" w:hAnsi="宋体"/>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tcPr>
          <w:p>
            <w:pPr>
              <w:spacing w:line="360" w:lineRule="auto"/>
              <w:rPr>
                <w:rFonts w:ascii="宋体" w:hAnsi="宋体"/>
                <w:szCs w:val="21"/>
              </w:rPr>
            </w:pPr>
            <w:r>
              <w:rPr>
                <w:rFonts w:hint="eastAsia" w:ascii="宋体" w:hAnsi="宋体"/>
                <w:szCs w:val="21"/>
              </w:rPr>
              <w:t>6</w:t>
            </w:r>
          </w:p>
        </w:tc>
        <w:tc>
          <w:tcPr>
            <w:tcW w:w="1125" w:type="dxa"/>
          </w:tcPr>
          <w:p>
            <w:pPr>
              <w:spacing w:line="360" w:lineRule="auto"/>
              <w:rPr>
                <w:rFonts w:ascii="宋体" w:hAnsi="宋体"/>
                <w:szCs w:val="21"/>
              </w:rPr>
            </w:pPr>
            <w:r>
              <w:rPr>
                <w:rFonts w:hint="eastAsia" w:ascii="宋体" w:hAnsi="宋体"/>
                <w:szCs w:val="21"/>
              </w:rPr>
              <w:t>健美操</w:t>
            </w:r>
          </w:p>
        </w:tc>
        <w:tc>
          <w:tcPr>
            <w:tcW w:w="1248" w:type="dxa"/>
          </w:tcPr>
          <w:p>
            <w:pPr>
              <w:spacing w:line="360" w:lineRule="auto"/>
              <w:rPr>
                <w:rFonts w:ascii="宋体" w:hAnsi="宋体"/>
                <w:szCs w:val="21"/>
              </w:rPr>
            </w:pPr>
            <w:r>
              <w:rPr>
                <w:rFonts w:hint="eastAsia" w:ascii="宋体" w:hAnsi="宋体"/>
                <w:szCs w:val="21"/>
              </w:rPr>
              <w:t>掌握健美操运动的基本方法、套路和技能。</w:t>
            </w:r>
          </w:p>
        </w:tc>
        <w:tc>
          <w:tcPr>
            <w:tcW w:w="1768" w:type="dxa"/>
          </w:tcPr>
          <w:p>
            <w:pPr>
              <w:spacing w:line="360" w:lineRule="auto"/>
              <w:rPr>
                <w:rFonts w:ascii="宋体" w:hAnsi="宋体"/>
                <w:szCs w:val="21"/>
              </w:rPr>
            </w:pPr>
            <w:r>
              <w:rPr>
                <w:rFonts w:hint="eastAsia" w:ascii="宋体" w:hAnsi="宋体"/>
                <w:szCs w:val="21"/>
              </w:rPr>
              <w:t>能科学地进行体育锻炼，提高自己的运动能力和身体协调能力。</w:t>
            </w:r>
          </w:p>
        </w:tc>
        <w:tc>
          <w:tcPr>
            <w:tcW w:w="1343" w:type="dxa"/>
          </w:tcPr>
          <w:p>
            <w:pPr>
              <w:spacing w:line="360" w:lineRule="auto"/>
              <w:rPr>
                <w:rFonts w:ascii="宋体" w:hAnsi="宋体"/>
                <w:szCs w:val="21"/>
              </w:rPr>
            </w:pPr>
            <w:r>
              <w:rPr>
                <w:rFonts w:hint="eastAsia" w:ascii="宋体" w:hAnsi="宋体"/>
                <w:szCs w:val="21"/>
              </w:rPr>
              <w:t>健美操运动的基本技能、步伐、套路</w:t>
            </w:r>
          </w:p>
        </w:tc>
        <w:tc>
          <w:tcPr>
            <w:tcW w:w="1437" w:type="dxa"/>
          </w:tcPr>
          <w:p>
            <w:pPr>
              <w:spacing w:line="360" w:lineRule="auto"/>
              <w:rPr>
                <w:rFonts w:ascii="宋体" w:hAnsi="宋体"/>
                <w:szCs w:val="21"/>
              </w:rPr>
            </w:pPr>
            <w:r>
              <w:rPr>
                <w:rFonts w:hint="eastAsia" w:ascii="宋体" w:hAnsi="宋体"/>
                <w:szCs w:val="21"/>
              </w:rPr>
              <w:t>发展学生身体的协调性、柔韧性，发展空间体位感觉，培养他们勇于挑战、勇于克服困难等良好的心理素质。掌握一套操的领操方法，培养学生健康的心灵和健美的体形。</w:t>
            </w:r>
          </w:p>
        </w:tc>
        <w:tc>
          <w:tcPr>
            <w:tcW w:w="713" w:type="dxa"/>
          </w:tcPr>
          <w:p>
            <w:pPr>
              <w:spacing w:line="360" w:lineRule="auto"/>
              <w:rPr>
                <w:rFonts w:ascii="宋体" w:hAnsi="宋体"/>
                <w:szCs w:val="21"/>
              </w:rPr>
            </w:pPr>
            <w:r>
              <w:rPr>
                <w:rFonts w:ascii="宋体" w:hAnsi="宋体"/>
                <w:szCs w:val="21"/>
              </w:rPr>
              <w:t>32</w:t>
            </w:r>
          </w:p>
        </w:tc>
      </w:tr>
    </w:tbl>
    <w:p>
      <w:pPr>
        <w:spacing w:line="360" w:lineRule="auto"/>
        <w:ind w:firstLine="240"/>
        <w:rPr>
          <w:sz w:val="24"/>
        </w:rPr>
      </w:pPr>
    </w:p>
    <w:p>
      <w:pPr>
        <w:spacing w:line="360" w:lineRule="auto"/>
        <w:ind w:firstLine="240"/>
        <w:rPr>
          <w:sz w:val="24"/>
        </w:rPr>
      </w:pPr>
      <w:r>
        <w:rPr>
          <w:rFonts w:hint="eastAsia"/>
          <w:sz w:val="24"/>
        </w:rPr>
        <w:t>执笔人： 王宝峰                                 审核人：米海珍</w:t>
      </w:r>
    </w:p>
    <w:p>
      <w:pPr>
        <w:spacing w:line="360" w:lineRule="auto"/>
        <w:ind w:firstLine="240"/>
        <w:rPr>
          <w:sz w:val="24"/>
        </w:rPr>
      </w:pPr>
      <w:r>
        <w:rPr>
          <w:rFonts w:hint="eastAsia"/>
          <w:sz w:val="24"/>
        </w:rPr>
        <w:t>制定（修订）日期：2022.09</w:t>
      </w:r>
    </w:p>
    <w:p>
      <w:pPr>
        <w:spacing w:line="360" w:lineRule="auto"/>
        <w:ind w:firstLine="240"/>
        <w:rPr>
          <w:sz w:val="24"/>
        </w:rPr>
      </w:pPr>
    </w:p>
    <w:p>
      <w:pPr>
        <w:pStyle w:val="2"/>
        <w:rPr>
          <w:sz w:val="24"/>
          <w:lang w:val="en-US"/>
        </w:rPr>
      </w:pPr>
    </w:p>
    <w:p>
      <w:pPr>
        <w:pStyle w:val="3"/>
        <w:ind w:firstLine="723"/>
        <w:jc w:val="center"/>
        <w:rPr>
          <w:rFonts w:ascii="黑体" w:hAnsi="宋体"/>
          <w:b w:val="0"/>
          <w:caps/>
          <w:szCs w:val="21"/>
        </w:rPr>
      </w:pPr>
      <w:bookmarkStart w:id="141" w:name="_Toc121261400"/>
      <w:r>
        <w:rPr>
          <w:rFonts w:hint="eastAsia" w:ascii="黑体"/>
          <w:sz w:val="36"/>
          <w:szCs w:val="36"/>
        </w:rPr>
        <w:t>《计算机应用基础》课程标准</w:t>
      </w:r>
      <w:bookmarkEnd w:id="141"/>
    </w:p>
    <w:p>
      <w:pPr>
        <w:spacing w:line="360" w:lineRule="auto"/>
        <w:rPr>
          <w:rFonts w:ascii="黑体" w:hAnsi="宋体" w:eastAsia="黑体"/>
          <w:bCs/>
          <w:caps/>
          <w:sz w:val="24"/>
        </w:rPr>
      </w:pPr>
      <w:r>
        <w:rPr>
          <w:rFonts w:hint="eastAsia" w:ascii="黑体" w:hAnsi="宋体" w:eastAsia="黑体"/>
          <w:b/>
          <w:caps/>
          <w:sz w:val="24"/>
        </w:rPr>
        <w:t>课程性质：</w:t>
      </w:r>
      <w:r>
        <w:rPr>
          <w:rFonts w:hint="eastAsia" w:ascii="黑体" w:hAnsi="宋体" w:eastAsia="黑体"/>
          <w:bCs/>
          <w:caps/>
          <w:sz w:val="24"/>
        </w:rPr>
        <w:t>专业平台课程</w:t>
      </w:r>
    </w:p>
    <w:p>
      <w:pPr>
        <w:spacing w:line="360" w:lineRule="auto"/>
        <w:rPr>
          <w:rFonts w:ascii="黑体" w:hAnsi="宋体" w:eastAsia="黑体"/>
          <w:bCs/>
          <w:caps/>
          <w:sz w:val="24"/>
        </w:rPr>
      </w:pPr>
      <w:r>
        <w:rPr>
          <w:rFonts w:hint="eastAsia" w:ascii="黑体" w:hAnsi="宋体" w:eastAsia="黑体"/>
          <w:b/>
          <w:caps/>
          <w:sz w:val="24"/>
        </w:rPr>
        <w:t>课程代码：</w:t>
      </w:r>
      <w:r>
        <w:rPr>
          <w:rFonts w:hint="eastAsia" w:ascii="黑体" w:hAnsi="宋体" w:eastAsia="黑体"/>
          <w:bCs/>
          <w:caps/>
          <w:sz w:val="24"/>
        </w:rPr>
        <w:t>GG111006</w:t>
      </w:r>
    </w:p>
    <w:p>
      <w:pPr>
        <w:spacing w:line="360" w:lineRule="auto"/>
        <w:rPr>
          <w:rFonts w:ascii="黑体" w:hAnsi="宋体" w:eastAsia="黑体"/>
          <w:bCs/>
          <w:caps/>
          <w:sz w:val="24"/>
        </w:rPr>
      </w:pPr>
      <w:r>
        <w:rPr>
          <w:rFonts w:hint="eastAsia" w:ascii="黑体" w:hAnsi="宋体" w:eastAsia="黑体"/>
          <w:b/>
          <w:caps/>
          <w:sz w:val="24"/>
        </w:rPr>
        <w:t>学时数：</w:t>
      </w:r>
      <w:r>
        <w:rPr>
          <w:rFonts w:hint="eastAsia" w:ascii="黑体" w:hAnsi="宋体" w:eastAsia="黑体"/>
          <w:bCs/>
          <w:caps/>
          <w:sz w:val="24"/>
        </w:rPr>
        <w:t>64</w:t>
      </w:r>
    </w:p>
    <w:p>
      <w:pPr>
        <w:spacing w:line="360" w:lineRule="auto"/>
        <w:rPr>
          <w:rFonts w:ascii="黑体" w:hAnsi="宋体" w:eastAsia="黑体"/>
          <w:bCs/>
          <w:caps/>
          <w:sz w:val="24"/>
        </w:rPr>
      </w:pPr>
      <w:r>
        <w:rPr>
          <w:rFonts w:hint="eastAsia" w:ascii="黑体" w:hAnsi="宋体" w:eastAsia="黑体"/>
          <w:b/>
          <w:caps/>
          <w:sz w:val="24"/>
        </w:rPr>
        <w:t>学分数：</w:t>
      </w:r>
      <w:r>
        <w:rPr>
          <w:rFonts w:hint="eastAsia" w:ascii="黑体" w:hAnsi="宋体" w:eastAsia="黑体"/>
          <w:bCs/>
          <w:caps/>
          <w:sz w:val="24"/>
        </w:rPr>
        <w:t>4</w:t>
      </w:r>
    </w:p>
    <w:p>
      <w:pPr>
        <w:spacing w:line="360" w:lineRule="auto"/>
        <w:rPr>
          <w:rFonts w:ascii="黑体" w:hAnsi="宋体" w:eastAsia="黑体"/>
          <w:bCs/>
          <w:caps/>
          <w:sz w:val="24"/>
        </w:rPr>
      </w:pPr>
      <w:r>
        <w:rPr>
          <w:rFonts w:hint="eastAsia" w:ascii="黑体" w:hAnsi="宋体" w:eastAsia="黑体"/>
          <w:b/>
          <w:caps/>
          <w:sz w:val="24"/>
        </w:rPr>
        <w:t>开设学期：</w:t>
      </w:r>
      <w:r>
        <w:rPr>
          <w:rFonts w:hint="eastAsia" w:ascii="黑体" w:hAnsi="宋体" w:eastAsia="黑体"/>
          <w:bCs/>
          <w:caps/>
          <w:sz w:val="24"/>
        </w:rPr>
        <w:t>1</w:t>
      </w:r>
    </w:p>
    <w:p>
      <w:pPr>
        <w:spacing w:line="360" w:lineRule="auto"/>
        <w:rPr>
          <w:rFonts w:ascii="黑体" w:hAnsi="宋体" w:eastAsia="黑体"/>
          <w:bCs/>
          <w:caps/>
          <w:sz w:val="24"/>
        </w:rPr>
      </w:pPr>
      <w:r>
        <w:rPr>
          <w:rFonts w:hint="eastAsia" w:ascii="黑体" w:hAnsi="宋体" w:eastAsia="黑体"/>
          <w:b/>
          <w:caps/>
          <w:sz w:val="24"/>
        </w:rPr>
        <w:t>适用对象：</w:t>
      </w:r>
      <w:r>
        <w:rPr>
          <w:rFonts w:hint="eastAsia" w:ascii="黑体" w:hAnsi="宋体" w:eastAsia="黑体"/>
          <w:bCs/>
          <w:caps/>
          <w:sz w:val="24"/>
        </w:rPr>
        <w:t>三年制高职计算机应用专业</w:t>
      </w:r>
      <w:r>
        <w:rPr>
          <w:rFonts w:hint="eastAsia" w:ascii="黑体" w:eastAsia="黑体"/>
          <w:bCs/>
          <w:sz w:val="24"/>
        </w:rPr>
        <w:t>、电子商务专业、影视编导专业、早期教育、空乘、民航安全、高铁服务</w:t>
      </w:r>
    </w:p>
    <w:p>
      <w:pPr>
        <w:spacing w:line="360" w:lineRule="auto"/>
        <w:rPr>
          <w:rFonts w:ascii="黑体" w:eastAsia="黑体"/>
          <w:b/>
          <w:color w:val="000000"/>
          <w:szCs w:val="21"/>
        </w:rPr>
      </w:pPr>
      <w:r>
        <w:rPr>
          <w:rFonts w:hint="eastAsia" w:ascii="黑体" w:eastAsia="黑体"/>
          <w:b/>
          <w:sz w:val="24"/>
        </w:rPr>
        <w:t>开课系部：</w:t>
      </w:r>
      <w:r>
        <w:rPr>
          <w:rFonts w:hint="eastAsia" w:ascii="黑体" w:eastAsia="黑体"/>
          <w:bCs/>
          <w:sz w:val="24"/>
        </w:rPr>
        <w:t>本科教育学院</w:t>
      </w: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Style w:val="30"/>
        </w:rPr>
      </w:pPr>
      <w:r>
        <w:rPr>
          <w:rFonts w:hint="eastAsia" w:ascii="黑体" w:eastAsia="黑体"/>
          <w:sz w:val="28"/>
          <w:szCs w:val="28"/>
        </w:rPr>
        <w:t>（一）课程定位</w:t>
      </w:r>
    </w:p>
    <w:p>
      <w:pPr>
        <w:spacing w:line="360" w:lineRule="auto"/>
        <w:ind w:firstLine="480" w:firstLineChars="200"/>
        <w:jc w:val="left"/>
        <w:rPr>
          <w:rFonts w:ascii="宋体" w:hAnsi="宋体" w:cs="宋体"/>
          <w:color w:val="000000"/>
          <w:sz w:val="24"/>
        </w:rPr>
      </w:pPr>
      <w:r>
        <w:rPr>
          <w:rFonts w:hint="eastAsia" w:ascii="宋体" w:hAnsi="宋体"/>
          <w:sz w:val="24"/>
        </w:rPr>
        <w:t>本课程是高职计算机应用专业的专业平台课，是高职计算机应用专业的入门课程，也是高职计算机类专业的一门必修岗位核心能力课程。</w:t>
      </w:r>
      <w:r>
        <w:rPr>
          <w:rFonts w:hint="eastAsia"/>
          <w:sz w:val="24"/>
          <w:shd w:val="clear" w:color="auto" w:fill="FFFFFF"/>
        </w:rPr>
        <w:t>它是计算机应用的先导课程，可为其他所有课程打下坚实的基础，达到每门课程需要时均可熟练应用，并为其他后续所有课程服务。通过本门课程学习</w:t>
      </w:r>
      <w:r>
        <w:rPr>
          <w:rFonts w:hint="eastAsia" w:ascii="宋体" w:hAnsi="宋体" w:cs="宋体"/>
          <w:color w:val="000000"/>
          <w:sz w:val="24"/>
          <w:lang w:bidi="ar"/>
        </w:rPr>
        <w:t>，使学生在学习过程中增进对计算机专业知识的了解；激发学生的学习兴趣；发展学生的智力，提高他们的观察、注意、记忆、思维、想象、联想等能力，努力为学生的终身发展奠定专业基础。</w:t>
      </w:r>
    </w:p>
    <w:p>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pPr>
        <w:spacing w:line="360" w:lineRule="auto"/>
        <w:ind w:firstLine="480" w:firstLineChars="200"/>
        <w:jc w:val="left"/>
        <w:rPr>
          <w:rFonts w:ascii="宋体" w:hAnsi="宋体"/>
          <w:sz w:val="24"/>
        </w:rPr>
      </w:pPr>
      <w:r>
        <w:rPr>
          <w:rFonts w:hint="eastAsia" w:ascii="宋体" w:hAnsi="宋体"/>
          <w:sz w:val="24"/>
        </w:rPr>
        <w:t>本课程的教学目标是经过64学时的教学，为实现计算机文化素质教育目标而设计。教学内容以基础性、系统性、先进性和实用性为原则，通过精心设计的教学内容，注重师生互动，让学生做课程的主人，要求达到计算机应用基础和计算机应用基础的能力要求。</w:t>
      </w:r>
    </w:p>
    <w:p>
      <w:pPr>
        <w:spacing w:line="360" w:lineRule="auto"/>
        <w:ind w:firstLine="480" w:firstLineChars="200"/>
        <w:jc w:val="left"/>
        <w:rPr>
          <w:rFonts w:ascii="宋体" w:hAnsi="宋体"/>
          <w:sz w:val="24"/>
        </w:rPr>
      </w:pPr>
      <w:r>
        <w:rPr>
          <w:rFonts w:hint="eastAsia" w:ascii="宋体" w:hAnsi="宋体"/>
          <w:sz w:val="24"/>
        </w:rPr>
        <w:t>在做好“课程思政”建设的宏观背景下,因此我们的设计包括了计算机职业道德教育、计算机科学思想、计算机基础理论和计算机应用能力四个方面。四个方面有机地融合在一起，不仅达到培养计算机应用能力的目的，而且注重学生科学文化素质、爱国热情、社会主义核心价值观的培养。课程设计还通过计算机科学思想和人文知识激发学生的学习兴趣，通过计算机职业道德树立学生正确的学习观，通过计算机基础理论的学习进一步科学地训练学生的操作技能，从而培养学生计算机的应用能力。</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840" w:firstLineChars="300"/>
        <w:rPr>
          <w:rFonts w:ascii="黑体" w:eastAsia="黑体"/>
          <w:color w:val="FF0000"/>
          <w:sz w:val="28"/>
          <w:szCs w:val="28"/>
        </w:rPr>
      </w:pPr>
      <w:r>
        <w:rPr>
          <w:rFonts w:hint="eastAsia" w:ascii="黑体" w:eastAsia="黑体"/>
          <w:sz w:val="28"/>
          <w:szCs w:val="28"/>
        </w:rPr>
        <w:t>（一）素质目标</w:t>
      </w:r>
    </w:p>
    <w:p>
      <w:pPr>
        <w:spacing w:line="360" w:lineRule="auto"/>
        <w:ind w:firstLine="720" w:firstLineChars="300"/>
        <w:rPr>
          <w:rFonts w:ascii="宋体" w:hAnsi="宋体" w:cs="宋体"/>
          <w:color w:val="000000"/>
          <w:sz w:val="24"/>
        </w:rPr>
      </w:pPr>
      <w:r>
        <w:rPr>
          <w:rFonts w:hint="eastAsia" w:ascii="宋体" w:hAnsi="宋体" w:cs="宋体"/>
          <w:color w:val="000000"/>
          <w:sz w:val="24"/>
        </w:rPr>
        <w:t>1.使学生在学习过程中增进对计算机专业知识的了解；激发学生的学习兴趣；发展学生的智力，提高他们的观察、注意、记忆、思维、想象、联想等能力；</w:t>
      </w:r>
    </w:p>
    <w:p>
      <w:pPr>
        <w:spacing w:line="360" w:lineRule="auto"/>
        <w:ind w:firstLine="720" w:firstLineChars="300"/>
        <w:rPr>
          <w:rFonts w:ascii="宋体" w:hAnsi="宋体" w:cs="宋体"/>
          <w:color w:val="000000"/>
          <w:sz w:val="24"/>
        </w:rPr>
      </w:pPr>
      <w:r>
        <w:rPr>
          <w:rFonts w:hint="eastAsia" w:ascii="宋体" w:hAnsi="宋体" w:cs="宋体"/>
          <w:color w:val="000000"/>
          <w:sz w:val="24"/>
        </w:rPr>
        <w:t>2.通过知识教学的过程培养学生自学能力；</w:t>
      </w:r>
    </w:p>
    <w:p>
      <w:pPr>
        <w:spacing w:line="360" w:lineRule="auto"/>
        <w:ind w:firstLine="720" w:firstLineChars="300"/>
        <w:rPr>
          <w:rFonts w:ascii="宋体" w:hAnsi="宋体" w:cs="宋体"/>
          <w:color w:val="000000"/>
          <w:sz w:val="24"/>
        </w:rPr>
      </w:pPr>
      <w:r>
        <w:rPr>
          <w:rFonts w:hint="eastAsia" w:ascii="宋体" w:hAnsi="宋体" w:cs="宋体"/>
          <w:color w:val="000000"/>
          <w:sz w:val="24"/>
        </w:rPr>
        <w:t>3.培养学生的创新精神和实践能力，努力为学生的终身发展奠定专业基础；</w:t>
      </w:r>
    </w:p>
    <w:p>
      <w:pPr>
        <w:spacing w:line="360" w:lineRule="auto"/>
        <w:ind w:firstLine="720" w:firstLineChars="300"/>
        <w:rPr>
          <w:rFonts w:ascii="宋体" w:hAnsi="宋体" w:cs="宋体"/>
          <w:color w:val="000000"/>
          <w:sz w:val="24"/>
        </w:rPr>
      </w:pPr>
      <w:r>
        <w:rPr>
          <w:rFonts w:hint="eastAsia" w:ascii="宋体" w:hAnsi="宋体" w:cs="宋体"/>
          <w:color w:val="000000"/>
          <w:sz w:val="24"/>
        </w:rPr>
        <w:t>4.培养学生善于沟通交流和团队协助的能力。</w:t>
      </w:r>
    </w:p>
    <w:p>
      <w:pPr>
        <w:spacing w:line="360" w:lineRule="auto"/>
        <w:ind w:firstLine="720" w:firstLineChars="300"/>
        <w:rPr>
          <w:rFonts w:ascii="宋体" w:hAnsi="宋体" w:cs="宋体"/>
          <w:color w:val="000000"/>
          <w:sz w:val="24"/>
        </w:rPr>
      </w:pPr>
      <w:r>
        <w:rPr>
          <w:rFonts w:hint="eastAsia" w:ascii="宋体" w:hAnsi="宋体" w:cs="宋体"/>
          <w:color w:val="000000"/>
          <w:sz w:val="24"/>
        </w:rPr>
        <w:t>5.职业道德、职业素质、职业规范、中国特色社会主义和中国梦教育、社会主义核心价值观教育、法治教育、劳动教育等在本课程中的具体表现。</w:t>
      </w:r>
    </w:p>
    <w:p>
      <w:pPr>
        <w:spacing w:line="360" w:lineRule="auto"/>
        <w:ind w:firstLine="560" w:firstLineChars="200"/>
        <w:rPr>
          <w:rFonts w:ascii="黑体" w:eastAsia="黑体"/>
          <w:sz w:val="28"/>
          <w:szCs w:val="28"/>
        </w:rPr>
      </w:pPr>
      <w:r>
        <w:rPr>
          <w:rFonts w:hint="eastAsia" w:ascii="黑体" w:eastAsia="黑体"/>
          <w:sz w:val="28"/>
          <w:szCs w:val="28"/>
        </w:rPr>
        <w:t>（二）知识目标</w:t>
      </w:r>
    </w:p>
    <w:p>
      <w:pPr>
        <w:spacing w:line="360" w:lineRule="auto"/>
        <w:ind w:firstLine="720" w:firstLineChars="300"/>
        <w:rPr>
          <w:rFonts w:ascii="宋体" w:hAnsi="宋体" w:cs="宋体"/>
          <w:color w:val="000000"/>
          <w:sz w:val="24"/>
        </w:rPr>
      </w:pPr>
      <w:r>
        <w:rPr>
          <w:rFonts w:hint="eastAsia" w:ascii="宋体" w:hAnsi="宋体" w:cs="宋体"/>
          <w:color w:val="000000"/>
          <w:sz w:val="24"/>
        </w:rPr>
        <w:t>1.了解计算机的发展历史及相关知识。</w:t>
      </w:r>
    </w:p>
    <w:p>
      <w:pPr>
        <w:spacing w:line="360" w:lineRule="auto"/>
        <w:ind w:firstLine="720" w:firstLineChars="300"/>
        <w:rPr>
          <w:rFonts w:ascii="宋体" w:hAnsi="宋体" w:cs="宋体"/>
          <w:color w:val="000000"/>
          <w:sz w:val="24"/>
        </w:rPr>
      </w:pPr>
      <w:r>
        <w:rPr>
          <w:rFonts w:hint="eastAsia" w:ascii="宋体" w:hAnsi="宋体" w:cs="宋体"/>
          <w:color w:val="000000"/>
          <w:sz w:val="24"/>
        </w:rPr>
        <w:t>2．掌握计算机软硬件基础知识。</w:t>
      </w:r>
    </w:p>
    <w:p>
      <w:pPr>
        <w:spacing w:line="360" w:lineRule="auto"/>
        <w:ind w:firstLine="720" w:firstLineChars="300"/>
        <w:rPr>
          <w:rFonts w:ascii="宋体" w:hAnsi="宋体" w:cs="宋体"/>
          <w:color w:val="000000"/>
          <w:sz w:val="24"/>
        </w:rPr>
      </w:pPr>
      <w:r>
        <w:rPr>
          <w:rFonts w:hint="eastAsia" w:ascii="宋体" w:hAnsi="宋体" w:cs="宋体"/>
          <w:color w:val="000000"/>
          <w:sz w:val="24"/>
        </w:rPr>
        <w:t>3．掌握操作系统相关知识，</w:t>
      </w:r>
    </w:p>
    <w:p>
      <w:pPr>
        <w:spacing w:line="360" w:lineRule="auto"/>
        <w:ind w:firstLine="720" w:firstLineChars="300"/>
        <w:rPr>
          <w:rFonts w:ascii="宋体" w:hAnsi="宋体" w:cs="宋体"/>
          <w:color w:val="000000"/>
          <w:sz w:val="24"/>
        </w:rPr>
      </w:pPr>
      <w:r>
        <w:rPr>
          <w:rFonts w:hint="eastAsia" w:ascii="宋体" w:hAnsi="宋体" w:cs="宋体"/>
          <w:color w:val="000000"/>
          <w:sz w:val="24"/>
        </w:rPr>
        <w:t>4．理解Word、Excel和PowerPoint、计算机网络基础等应用软件的相关知识。</w:t>
      </w:r>
    </w:p>
    <w:p>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pPr>
        <w:spacing w:line="360" w:lineRule="auto"/>
        <w:ind w:firstLine="720" w:firstLineChars="300"/>
        <w:rPr>
          <w:rFonts w:ascii="宋体" w:hAnsi="宋体" w:cs="宋体"/>
          <w:color w:val="000000"/>
          <w:sz w:val="24"/>
        </w:rPr>
      </w:pPr>
      <w:r>
        <w:rPr>
          <w:rFonts w:hint="eastAsia" w:ascii="宋体" w:hAnsi="宋体" w:cs="宋体"/>
          <w:color w:val="000000"/>
          <w:sz w:val="24"/>
        </w:rPr>
        <w:t>1.能够利用计算机以文档、演示文稿或网页等多种形式表达信息。</w:t>
      </w:r>
    </w:p>
    <w:p>
      <w:pPr>
        <w:spacing w:line="360" w:lineRule="auto"/>
        <w:ind w:firstLine="720" w:firstLineChars="300"/>
        <w:rPr>
          <w:rFonts w:ascii="宋体" w:hAnsi="宋体" w:cs="宋体"/>
          <w:color w:val="000000"/>
          <w:sz w:val="24"/>
        </w:rPr>
      </w:pPr>
      <w:r>
        <w:rPr>
          <w:rFonts w:hint="eastAsia" w:ascii="宋体" w:hAnsi="宋体" w:cs="宋体"/>
          <w:color w:val="000000"/>
          <w:sz w:val="24"/>
        </w:rPr>
        <w:t>2.能利用计算机建立处理报表、并进行统计、分析。</w:t>
      </w:r>
    </w:p>
    <w:p>
      <w:pPr>
        <w:spacing w:line="360" w:lineRule="auto"/>
        <w:ind w:firstLine="720" w:firstLineChars="300"/>
        <w:rPr>
          <w:rFonts w:ascii="宋体" w:hAnsi="宋体" w:cs="宋体"/>
          <w:color w:val="000000"/>
          <w:sz w:val="24"/>
        </w:rPr>
      </w:pPr>
      <w:r>
        <w:rPr>
          <w:rFonts w:hint="eastAsia" w:ascii="宋体" w:hAnsi="宋体" w:cs="宋体"/>
          <w:color w:val="000000"/>
          <w:sz w:val="24"/>
        </w:rPr>
        <w:t>3.能利用网络和Internet资源，通过浏览器搜索、整理并获取所需要的专业及其信息。</w:t>
      </w:r>
    </w:p>
    <w:p>
      <w:pPr>
        <w:spacing w:line="360" w:lineRule="auto"/>
        <w:ind w:firstLine="720" w:firstLineChars="300"/>
        <w:rPr>
          <w:rFonts w:ascii="宋体" w:hAnsi="宋体" w:cs="宋体"/>
          <w:color w:val="000000"/>
          <w:sz w:val="24"/>
        </w:rPr>
      </w:pPr>
      <w:r>
        <w:rPr>
          <w:rFonts w:hint="eastAsia" w:ascii="宋体" w:hAnsi="宋体" w:cs="宋体"/>
          <w:color w:val="000000"/>
          <w:sz w:val="24"/>
        </w:rPr>
        <w:t>4.能利用网络和Internet，进行信息沟通与交流。</w:t>
      </w:r>
    </w:p>
    <w:p>
      <w:pPr>
        <w:spacing w:line="360" w:lineRule="auto"/>
        <w:ind w:firstLine="720" w:firstLineChars="300"/>
        <w:rPr>
          <w:rFonts w:ascii="宋体" w:hAnsi="宋体" w:cs="宋体"/>
          <w:color w:val="000000"/>
          <w:sz w:val="24"/>
        </w:rPr>
      </w:pPr>
      <w:r>
        <w:rPr>
          <w:rFonts w:hint="eastAsia" w:ascii="宋体" w:hAnsi="宋体" w:cs="宋体"/>
          <w:color w:val="000000"/>
          <w:sz w:val="24"/>
        </w:rPr>
        <w:t>5.学习和掌握计算机系统的组成、工作原理，编码技术，了解通讯技术。</w:t>
      </w:r>
    </w:p>
    <w:p>
      <w:pPr>
        <w:spacing w:line="360" w:lineRule="auto"/>
        <w:ind w:firstLine="720" w:firstLineChars="300"/>
        <w:rPr>
          <w:rFonts w:ascii="宋体" w:hAnsi="宋体" w:cs="宋体"/>
          <w:color w:val="000000"/>
          <w:sz w:val="24"/>
        </w:rPr>
      </w:pPr>
      <w:r>
        <w:rPr>
          <w:rFonts w:hint="eastAsia" w:ascii="宋体" w:hAnsi="宋体" w:cs="宋体"/>
          <w:color w:val="000000"/>
          <w:sz w:val="24"/>
        </w:rPr>
        <w:t>6.学习和掌握计算机常用软件的操作使用。</w:t>
      </w:r>
    </w:p>
    <w:p>
      <w:pPr>
        <w:spacing w:line="360" w:lineRule="auto"/>
        <w:ind w:firstLine="843" w:firstLineChars="300"/>
        <w:jc w:val="center"/>
        <w:rPr>
          <w:rFonts w:ascii="黑体" w:eastAsia="黑体"/>
          <w:b/>
          <w:sz w:val="28"/>
          <w:szCs w:val="28"/>
        </w:rPr>
      </w:pPr>
    </w:p>
    <w:p>
      <w:pPr>
        <w:spacing w:line="360" w:lineRule="auto"/>
        <w:ind w:firstLine="843" w:firstLineChars="300"/>
        <w:jc w:val="center"/>
        <w:rPr>
          <w:rFonts w:ascii="黑体" w:eastAsia="黑体"/>
          <w:b/>
          <w:sz w:val="28"/>
          <w:szCs w:val="28"/>
        </w:rPr>
      </w:pPr>
      <w:r>
        <w:rPr>
          <w:rFonts w:hint="eastAsia" w:ascii="黑体" w:eastAsia="黑体"/>
          <w:b/>
          <w:sz w:val="28"/>
          <w:szCs w:val="28"/>
        </w:rPr>
        <w:t>三、课程思政教学设计</w:t>
      </w:r>
    </w:p>
    <w:tbl>
      <w:tblPr>
        <w:tblStyle w:val="2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2258"/>
        <w:gridCol w:w="2392"/>
        <w:gridCol w:w="443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18"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2258"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主要知识点、技能点</w:t>
            </w:r>
          </w:p>
        </w:tc>
        <w:tc>
          <w:tcPr>
            <w:tcW w:w="2392"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4436"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tcBorders>
              <w:top w:val="single" w:color="auto" w:sz="4" w:space="0"/>
            </w:tcBorders>
            <w:vAlign w:val="center"/>
          </w:tcPr>
          <w:p>
            <w:pPr>
              <w:jc w:val="center"/>
              <w:rPr>
                <w:rFonts w:ascii="宋体" w:hAnsi="宋体" w:cs="宋体"/>
                <w:szCs w:val="21"/>
              </w:rPr>
            </w:pPr>
            <w:r>
              <w:rPr>
                <w:rFonts w:hint="eastAsia" w:ascii="宋体" w:hAnsi="宋体" w:cs="宋体"/>
                <w:szCs w:val="21"/>
              </w:rPr>
              <w:t>计算机的基础知识</w:t>
            </w:r>
          </w:p>
        </w:tc>
        <w:tc>
          <w:tcPr>
            <w:tcW w:w="2258" w:type="dxa"/>
            <w:tcBorders>
              <w:top w:val="single" w:color="auto" w:sz="4" w:space="0"/>
            </w:tcBorders>
            <w:vAlign w:val="center"/>
          </w:tcPr>
          <w:p>
            <w:pPr>
              <w:jc w:val="left"/>
              <w:rPr>
                <w:rFonts w:ascii="宋体" w:hAnsi="宋体" w:cs="宋体"/>
                <w:szCs w:val="21"/>
              </w:rPr>
            </w:pPr>
            <w:r>
              <w:rPr>
                <w:rFonts w:hint="eastAsia" w:ascii="宋体" w:hAnsi="宋体" w:cs="宋体"/>
                <w:szCs w:val="21"/>
              </w:rPr>
              <w:t>信息在计算机系统中的表示、存储，掌握数值数据在计算机中的编码规则</w:t>
            </w:r>
          </w:p>
        </w:tc>
        <w:tc>
          <w:tcPr>
            <w:tcW w:w="2392" w:type="dxa"/>
            <w:tcBorders>
              <w:top w:val="single" w:color="auto" w:sz="4" w:space="0"/>
            </w:tcBorders>
            <w:vAlign w:val="center"/>
          </w:tcPr>
          <w:p>
            <w:pPr>
              <w:jc w:val="left"/>
              <w:rPr>
                <w:rFonts w:ascii="宋体" w:hAnsi="宋体" w:cs="宋体"/>
                <w:szCs w:val="21"/>
              </w:rPr>
            </w:pPr>
            <w:r>
              <w:rPr>
                <w:rFonts w:hint="eastAsia" w:ascii="宋体" w:hAnsi="宋体" w:cs="宋体"/>
                <w:szCs w:val="21"/>
              </w:rPr>
              <w:t>关心所处国际环境，认清中外科技差距，进行</w:t>
            </w:r>
            <w:r>
              <w:rPr>
                <w:rFonts w:ascii="宋体" w:hAnsi="宋体" w:cs="宋体"/>
                <w:szCs w:val="21"/>
              </w:rPr>
              <w:t>爱国主义教育</w:t>
            </w:r>
            <w:r>
              <w:rPr>
                <w:rFonts w:hint="eastAsia" w:ascii="宋体" w:hAnsi="宋体" w:cs="宋体"/>
                <w:szCs w:val="21"/>
              </w:rPr>
              <w:t>，增强学生爱国热情</w:t>
            </w:r>
          </w:p>
        </w:tc>
        <w:tc>
          <w:tcPr>
            <w:tcW w:w="4436" w:type="dxa"/>
            <w:tcBorders>
              <w:top w:val="single" w:color="auto" w:sz="4" w:space="0"/>
            </w:tcBorders>
            <w:vAlign w:val="center"/>
          </w:tcPr>
          <w:p>
            <w:pPr>
              <w:jc w:val="left"/>
              <w:rPr>
                <w:rFonts w:ascii="宋体" w:hAnsi="宋体" w:cs="宋体"/>
                <w:szCs w:val="21"/>
              </w:rPr>
            </w:pPr>
            <w:r>
              <w:fldChar w:fldCharType="begin"/>
            </w:r>
            <w:r>
              <w:instrText xml:space="preserve"> HYPERLINK "https://haokan.baidu.com/v?vid=7101660156741518758" </w:instrText>
            </w:r>
            <w:r>
              <w:fldChar w:fldCharType="separate"/>
            </w:r>
            <w:r>
              <w:rPr>
                <w:rStyle w:val="29"/>
                <w:rFonts w:ascii="宋体" w:hAnsi="宋体" w:cs="宋体"/>
                <w:szCs w:val="21"/>
              </w:rPr>
              <w:t>https://haokan.baidu.com/v?vid=7101660156741518758</w:t>
            </w:r>
            <w:r>
              <w:rPr>
                <w:rStyle w:val="29"/>
                <w:rFonts w:ascii="宋体" w:hAnsi="宋体" w:cs="宋体"/>
                <w:szCs w:val="21"/>
              </w:rPr>
              <w:fldChar w:fldCharType="end"/>
            </w:r>
          </w:p>
          <w:p>
            <w:pPr>
              <w:jc w:val="left"/>
              <w:rPr>
                <w:rFonts w:ascii="宋体" w:hAnsi="宋体" w:cs="宋体"/>
                <w:szCs w:val="21"/>
              </w:rPr>
            </w:pPr>
            <w:r>
              <w:rPr>
                <w:rFonts w:hint="eastAsia" w:ascii="宋体" w:hAnsi="宋体" w:cs="宋体"/>
                <w:szCs w:val="21"/>
              </w:rPr>
              <w:t>通过介绍埃尼阿克计算机，使同学们了解计算机的发展历史，认真与中外科技差距，激发学生的爱国热情与科技研发的决心。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二进制与八进制、十进制、十六进制之间的转换规则；计算机运算规则和存储方法</w:t>
            </w:r>
          </w:p>
        </w:tc>
        <w:tc>
          <w:tcPr>
            <w:tcW w:w="2392" w:type="dxa"/>
            <w:vAlign w:val="center"/>
          </w:tcPr>
          <w:p>
            <w:pPr>
              <w:widowControl/>
              <w:shd w:val="clear" w:color="auto" w:fill="FFFFFF"/>
              <w:jc w:val="left"/>
              <w:rPr>
                <w:rFonts w:ascii="宋体" w:hAnsi="宋体" w:cs="Arial"/>
                <w:color w:val="4D4D4D"/>
                <w:kern w:val="0"/>
                <w:szCs w:val="21"/>
              </w:rPr>
            </w:pPr>
            <w:r>
              <w:rPr>
                <w:rFonts w:hint="eastAsia" w:ascii="宋体" w:hAnsi="宋体" w:cs="宋体"/>
                <w:szCs w:val="21"/>
              </w:rPr>
              <w:t>增强学生的</w:t>
            </w:r>
            <w:r>
              <w:rPr>
                <w:rFonts w:ascii="宋体" w:hAnsi="宋体" w:cs="宋体"/>
                <w:szCs w:val="21"/>
              </w:rPr>
              <w:t>民族自豪感、民族忧患意识、民族自信心</w:t>
            </w:r>
          </w:p>
        </w:tc>
        <w:tc>
          <w:tcPr>
            <w:tcW w:w="4436" w:type="dxa"/>
            <w:vAlign w:val="center"/>
          </w:tcPr>
          <w:p>
            <w:pPr>
              <w:jc w:val="left"/>
              <w:rPr>
                <w:rFonts w:ascii="宋体" w:hAnsi="宋体" w:cs="宋体"/>
                <w:szCs w:val="21"/>
              </w:rPr>
            </w:pPr>
            <w:r>
              <w:rPr>
                <w:rFonts w:ascii="宋体" w:hAnsi="宋体" w:cs="宋体"/>
                <w:szCs w:val="21"/>
              </w:rPr>
              <w:t>https://www.360kuai.com/pc/9dfa3d06155f543a8?sign=360_c9d79732</w:t>
            </w:r>
            <w:r>
              <w:rPr>
                <w:rFonts w:hint="eastAsia" w:ascii="宋体" w:hAnsi="宋体" w:cs="宋体"/>
                <w:szCs w:val="21"/>
              </w:rPr>
              <w:t xml:space="preserve"> </w:t>
            </w:r>
          </w:p>
          <w:p>
            <w:pPr>
              <w:jc w:val="left"/>
              <w:rPr>
                <w:rFonts w:ascii="宋体" w:hAnsi="宋体" w:cs="宋体"/>
                <w:szCs w:val="21"/>
              </w:rPr>
            </w:pPr>
            <w:r>
              <w:rPr>
                <w:rFonts w:hint="eastAsia" w:ascii="宋体" w:hAnsi="宋体" w:cs="宋体"/>
                <w:szCs w:val="21"/>
              </w:rPr>
              <w:t>100秒速览中国通用计算机发展史：三个阶段，实现跨越式发展。</w:t>
            </w:r>
          </w:p>
          <w:p>
            <w:pPr>
              <w:jc w:val="left"/>
              <w:rPr>
                <w:rFonts w:ascii="宋体" w:hAnsi="宋体" w:cs="宋体"/>
                <w:szCs w:val="21"/>
              </w:rPr>
            </w:pPr>
            <w:r>
              <w:rPr>
                <w:rFonts w:hint="eastAsia" w:ascii="宋体" w:hAnsi="宋体" w:cs="宋体"/>
                <w:szCs w:val="21"/>
              </w:rPr>
              <w:t>中国计算机发展迅速，科技发展日新月异，民族有希望，科技有前途。</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Windows 操作</w:t>
            </w:r>
          </w:p>
        </w:tc>
        <w:tc>
          <w:tcPr>
            <w:tcW w:w="2258" w:type="dxa"/>
            <w:vAlign w:val="center"/>
          </w:tcPr>
          <w:p>
            <w:pPr>
              <w:jc w:val="left"/>
              <w:rPr>
                <w:rFonts w:ascii="宋体" w:hAnsi="宋体" w:cs="宋体"/>
                <w:szCs w:val="21"/>
              </w:rPr>
            </w:pPr>
            <w:r>
              <w:rPr>
                <w:rFonts w:hint="eastAsia" w:ascii="宋体" w:hAnsi="宋体" w:cs="宋体"/>
                <w:szCs w:val="21"/>
              </w:rPr>
              <w:t>系统软件；应用软件；软、硬件系统</w:t>
            </w:r>
          </w:p>
        </w:tc>
        <w:tc>
          <w:tcPr>
            <w:tcW w:w="2392" w:type="dxa"/>
            <w:vAlign w:val="center"/>
          </w:tcPr>
          <w:p>
            <w:pPr>
              <w:jc w:val="left"/>
              <w:rPr>
                <w:rFonts w:ascii="宋体" w:hAnsi="宋体" w:cs="宋体"/>
                <w:szCs w:val="21"/>
              </w:rPr>
            </w:pPr>
            <w:r>
              <w:rPr>
                <w:rFonts w:hint="eastAsia" w:ascii="宋体" w:hAnsi="宋体" w:cs="宋体"/>
                <w:szCs w:val="21"/>
              </w:rPr>
              <w:t>尊重科学；科技敬畏之心</w:t>
            </w:r>
          </w:p>
        </w:tc>
        <w:tc>
          <w:tcPr>
            <w:tcW w:w="4436" w:type="dxa"/>
            <w:vAlign w:val="center"/>
          </w:tcPr>
          <w:p>
            <w:pPr>
              <w:jc w:val="left"/>
              <w:rPr>
                <w:rFonts w:ascii="宋体" w:hAnsi="宋体" w:cs="宋体"/>
                <w:szCs w:val="21"/>
              </w:rPr>
            </w:pPr>
            <w:r>
              <w:rPr>
                <w:rFonts w:ascii="宋体" w:hAnsi="宋体" w:cs="宋体"/>
                <w:szCs w:val="21"/>
              </w:rPr>
              <w:t>电影赏析《操作系统的革命》</w:t>
            </w:r>
            <w:r>
              <w:rPr>
                <w:rFonts w:hint="eastAsia" w:ascii="宋体" w:hAnsi="宋体" w:cs="宋体"/>
                <w:szCs w:val="21"/>
              </w:rPr>
              <w:t>--</w:t>
            </w:r>
            <w:r>
              <w:rPr>
                <w:rFonts w:ascii="宋体" w:hAnsi="宋体" w:cs="宋体"/>
                <w:szCs w:val="21"/>
              </w:rPr>
              <w:t>在微软垄断下有一件东西永远它永远不会给你―真正的自由。</w:t>
            </w:r>
            <w:r>
              <w:rPr>
                <w:rFonts w:hint="eastAsia" w:ascii="宋体" w:hAnsi="宋体" w:cs="宋体"/>
                <w:szCs w:val="21"/>
              </w:rPr>
              <w:t>L</w:t>
            </w:r>
            <w:r>
              <w:rPr>
                <w:rFonts w:ascii="宋体" w:hAnsi="宋体" w:cs="宋体"/>
                <w:szCs w:val="21"/>
              </w:rPr>
              <w:t>inux系统的诞生</w:t>
            </w:r>
            <w:r>
              <w:rPr>
                <w:rFonts w:hint="eastAsia" w:ascii="宋体" w:hAnsi="宋体" w:cs="宋体"/>
                <w:szCs w:val="21"/>
              </w:rPr>
              <w:t>。</w:t>
            </w:r>
          </w:p>
          <w:p>
            <w:pPr>
              <w:jc w:val="left"/>
              <w:rPr>
                <w:rFonts w:ascii="宋体" w:hAnsi="宋体" w:cs="宋体"/>
                <w:szCs w:val="21"/>
              </w:rPr>
            </w:pPr>
            <w:r>
              <w:rPr>
                <w:rFonts w:hint="eastAsia" w:ascii="宋体" w:hAnsi="宋体" w:cs="宋体"/>
                <w:szCs w:val="21"/>
              </w:rPr>
              <w:t>L</w:t>
            </w:r>
            <w:r>
              <w:rPr>
                <w:rFonts w:ascii="宋体" w:hAnsi="宋体" w:cs="宋体"/>
                <w:szCs w:val="21"/>
              </w:rPr>
              <w:t>inux系统的诞生</w:t>
            </w:r>
            <w:r>
              <w:rPr>
                <w:rFonts w:hint="eastAsia" w:ascii="宋体" w:hAnsi="宋体" w:cs="宋体"/>
                <w:szCs w:val="21"/>
              </w:rPr>
              <w:t>历史，使同学们了解科技垄断及科技的力量，尊重科学，并对科技敬畏之心。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计算机操作系统</w:t>
            </w:r>
          </w:p>
        </w:tc>
        <w:tc>
          <w:tcPr>
            <w:tcW w:w="2392" w:type="dxa"/>
            <w:vAlign w:val="center"/>
          </w:tcPr>
          <w:p>
            <w:pPr>
              <w:jc w:val="left"/>
              <w:rPr>
                <w:rFonts w:ascii="宋体" w:hAnsi="宋体"/>
                <w:szCs w:val="21"/>
              </w:rPr>
            </w:pPr>
            <w:r>
              <w:rPr>
                <w:rFonts w:hint="eastAsia" w:ascii="宋体" w:hAnsi="宋体"/>
                <w:szCs w:val="21"/>
              </w:rPr>
              <w:t>时代发展的危机感，</w:t>
            </w:r>
          </w:p>
          <w:p>
            <w:pPr>
              <w:jc w:val="left"/>
              <w:rPr>
                <w:rFonts w:ascii="宋体" w:hAnsi="宋体" w:cs="宋体"/>
                <w:szCs w:val="21"/>
              </w:rPr>
            </w:pPr>
            <w:r>
              <w:rPr>
                <w:rFonts w:hint="eastAsia" w:ascii="宋体" w:hAnsi="宋体"/>
                <w:szCs w:val="21"/>
              </w:rPr>
              <w:t>必须时刻不断保持进步</w:t>
            </w:r>
          </w:p>
        </w:tc>
        <w:tc>
          <w:tcPr>
            <w:tcW w:w="4436" w:type="dxa"/>
            <w:vAlign w:val="center"/>
          </w:tcPr>
          <w:p>
            <w:pPr>
              <w:jc w:val="left"/>
              <w:rPr>
                <w:rFonts w:ascii="宋体" w:hAnsi="宋体" w:cs="宋体"/>
                <w:szCs w:val="21"/>
              </w:rPr>
            </w:pPr>
            <w:r>
              <w:rPr>
                <w:rFonts w:ascii="宋体" w:hAnsi="宋体" w:cs="宋体"/>
                <w:szCs w:val="21"/>
              </w:rPr>
              <w:t>https://v.youku.com/v_show/id_XMzk4Nzc2MzU0OA==.html</w:t>
            </w:r>
          </w:p>
          <w:p>
            <w:pPr>
              <w:jc w:val="left"/>
              <w:rPr>
                <w:rFonts w:ascii="宋体" w:hAnsi="宋体" w:cs="宋体"/>
                <w:szCs w:val="21"/>
              </w:rPr>
            </w:pPr>
            <w:r>
              <w:rPr>
                <w:rFonts w:hint="eastAsia" w:ascii="宋体" w:hAnsi="宋体" w:cs="宋体"/>
                <w:szCs w:val="21"/>
              </w:rPr>
              <w:t>windows操作系统发展历程。</w:t>
            </w:r>
          </w:p>
          <w:p>
            <w:pPr>
              <w:jc w:val="left"/>
              <w:rPr>
                <w:rFonts w:ascii="宋体" w:hAnsi="宋体" w:cs="宋体"/>
                <w:szCs w:val="21"/>
              </w:rPr>
            </w:pPr>
            <w:r>
              <w:rPr>
                <w:rFonts w:hint="eastAsia" w:ascii="宋体" w:hAnsi="宋体" w:cs="宋体"/>
                <w:szCs w:val="21"/>
              </w:rPr>
              <w:t>通过了解windows操作系统发展历程，既感受科技发展，体会时代发展的危机感，</w:t>
            </w:r>
            <w:r>
              <w:rPr>
                <w:rFonts w:hint="eastAsia" w:ascii="宋体" w:hAnsi="宋体"/>
                <w:szCs w:val="21"/>
              </w:rPr>
              <w:t>必须时刻不断保持进步。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文字处理软件Word</w:t>
            </w:r>
          </w:p>
        </w:tc>
        <w:tc>
          <w:tcPr>
            <w:tcW w:w="2258" w:type="dxa"/>
            <w:vAlign w:val="center"/>
          </w:tcPr>
          <w:p>
            <w:pPr>
              <w:jc w:val="left"/>
              <w:rPr>
                <w:rFonts w:ascii="宋体" w:hAnsi="宋体" w:cs="宋体"/>
                <w:szCs w:val="21"/>
              </w:rPr>
            </w:pPr>
            <w:r>
              <w:rPr>
                <w:rFonts w:hint="eastAsia" w:ascii="宋体" w:hAnsi="宋体" w:cs="宋体"/>
                <w:szCs w:val="21"/>
              </w:rPr>
              <w:t>Word的启动和退出、基本操作界面；文档的基本操作；选取文本；对选定文本块的操作</w:t>
            </w:r>
          </w:p>
        </w:tc>
        <w:tc>
          <w:tcPr>
            <w:tcW w:w="2392" w:type="dxa"/>
            <w:vAlign w:val="center"/>
          </w:tcPr>
          <w:p>
            <w:pPr>
              <w:jc w:val="left"/>
              <w:rPr>
                <w:rFonts w:ascii="宋体" w:hAnsi="宋体" w:cs="宋体"/>
                <w:szCs w:val="21"/>
              </w:rPr>
            </w:pPr>
            <w:r>
              <w:rPr>
                <w:rFonts w:hint="eastAsia" w:ascii="宋体" w:hAnsi="宋体" w:cs="宋体"/>
                <w:szCs w:val="21"/>
              </w:rPr>
              <w:t>培养学生发展体育运动，增强身体素质的意识</w:t>
            </w:r>
          </w:p>
        </w:tc>
        <w:tc>
          <w:tcPr>
            <w:tcW w:w="4436" w:type="dxa"/>
            <w:vAlign w:val="center"/>
          </w:tcPr>
          <w:p>
            <w:pPr>
              <w:jc w:val="left"/>
              <w:rPr>
                <w:rFonts w:ascii="宋体" w:hAnsi="宋体" w:cs="宋体"/>
                <w:szCs w:val="21"/>
              </w:rPr>
            </w:pPr>
            <w:r>
              <w:rPr>
                <w:rFonts w:hint="eastAsia" w:ascii="宋体" w:hAnsi="宋体" w:cs="宋体"/>
                <w:szCs w:val="21"/>
              </w:rPr>
              <w:t>通过“篮球海报制作”这一任务，感受体育的魅力，培养学生的体育热情，增强身体素质的意识。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查找与替换；字符、段落格式化；项目符号和编号；页面格式化</w:t>
            </w:r>
          </w:p>
        </w:tc>
        <w:tc>
          <w:tcPr>
            <w:tcW w:w="2392" w:type="dxa"/>
            <w:vAlign w:val="center"/>
          </w:tcPr>
          <w:p>
            <w:pPr>
              <w:jc w:val="left"/>
              <w:rPr>
                <w:rFonts w:ascii="宋体" w:hAnsi="宋体" w:cs="宋体"/>
                <w:szCs w:val="21"/>
              </w:rPr>
            </w:pPr>
            <w:r>
              <w:rPr>
                <w:rFonts w:hint="eastAsia" w:ascii="宋体" w:hAnsi="宋体" w:cs="宋体"/>
                <w:szCs w:val="21"/>
              </w:rPr>
              <w:t>培养学生自主创新精神</w:t>
            </w:r>
          </w:p>
          <w:p>
            <w:pPr>
              <w:jc w:val="left"/>
              <w:rPr>
                <w:rFonts w:ascii="宋体" w:hAnsi="宋体"/>
                <w:szCs w:val="21"/>
              </w:rPr>
            </w:pPr>
            <w:r>
              <w:rPr>
                <w:rFonts w:hint="eastAsia" w:ascii="宋体" w:hAnsi="宋体"/>
                <w:szCs w:val="21"/>
              </w:rPr>
              <w:t>善于沟通，团结合作，共谋发展，</w:t>
            </w:r>
            <w:r>
              <w:rPr>
                <w:rFonts w:hint="eastAsia" w:ascii="宋体" w:hAnsi="宋体" w:cs="宋体"/>
                <w:szCs w:val="21"/>
              </w:rPr>
              <w:t>综合素质与能力</w:t>
            </w:r>
          </w:p>
        </w:tc>
        <w:tc>
          <w:tcPr>
            <w:tcW w:w="4436" w:type="dxa"/>
            <w:vAlign w:val="center"/>
          </w:tcPr>
          <w:p>
            <w:pPr>
              <w:jc w:val="left"/>
              <w:rPr>
                <w:rFonts w:ascii="宋体" w:hAnsi="宋体" w:cs="宋体"/>
                <w:szCs w:val="21"/>
              </w:rPr>
            </w:pPr>
            <w:r>
              <w:rPr>
                <w:rFonts w:hint="eastAsia" w:ascii="宋体" w:hAnsi="宋体" w:cs="宋体"/>
                <w:szCs w:val="21"/>
              </w:rPr>
              <w:t>通过“活动策划书制作”这一任务，培养学生自主创新精神，敢于大胆的思考及设计，善于</w:t>
            </w:r>
            <w:r>
              <w:rPr>
                <w:rFonts w:hint="eastAsia" w:ascii="宋体" w:hAnsi="宋体"/>
                <w:szCs w:val="21"/>
              </w:rPr>
              <w:t>沟通，团结合作，提高</w:t>
            </w:r>
            <w:r>
              <w:rPr>
                <w:rFonts w:hint="eastAsia" w:ascii="宋体" w:hAnsi="宋体" w:cs="宋体"/>
                <w:szCs w:val="21"/>
              </w:rPr>
              <w:t>综合素质与能力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创建、编辑表格；表格格式化</w:t>
            </w:r>
          </w:p>
        </w:tc>
        <w:tc>
          <w:tcPr>
            <w:tcW w:w="2392" w:type="dxa"/>
            <w:vAlign w:val="center"/>
          </w:tcPr>
          <w:p>
            <w:pPr>
              <w:jc w:val="left"/>
              <w:rPr>
                <w:rFonts w:ascii="宋体" w:hAnsi="宋体"/>
                <w:szCs w:val="21"/>
              </w:rPr>
            </w:pPr>
            <w:r>
              <w:rPr>
                <w:rFonts w:hint="eastAsia" w:ascii="宋体" w:hAnsi="宋体" w:cs="宋体"/>
                <w:szCs w:val="21"/>
              </w:rPr>
              <w:t>鼓励学生努力学习，获得更多的荣誉武装自己；</w:t>
            </w:r>
            <w:r>
              <w:rPr>
                <w:rFonts w:hint="eastAsia" w:ascii="宋体" w:hAnsi="宋体"/>
                <w:szCs w:val="21"/>
              </w:rPr>
              <w:t>有追求，有理想；明确自己的发展目标；明确自己做什么样的人，走什么样的路</w:t>
            </w:r>
          </w:p>
        </w:tc>
        <w:tc>
          <w:tcPr>
            <w:tcW w:w="4436" w:type="dxa"/>
            <w:vAlign w:val="center"/>
          </w:tcPr>
          <w:p>
            <w:pPr>
              <w:jc w:val="left"/>
              <w:rPr>
                <w:rFonts w:ascii="宋体" w:hAnsi="宋体" w:cs="宋体"/>
                <w:szCs w:val="21"/>
              </w:rPr>
            </w:pPr>
            <w:r>
              <w:rPr>
                <w:rFonts w:hint="eastAsia" w:ascii="宋体" w:hAnsi="宋体" w:cs="宋体"/>
                <w:szCs w:val="21"/>
              </w:rPr>
              <w:t>通过“个人简历制作（荣誉栏）”这一任务，荣誉栏及能力栏的设置，使同学们了解大学期间，应该具备什么样的素质与能力，鼓励学生努力学习，获得更多的荣誉武装自己；</w:t>
            </w:r>
            <w:r>
              <w:rPr>
                <w:rFonts w:hint="eastAsia" w:ascii="宋体" w:hAnsi="宋体"/>
                <w:szCs w:val="21"/>
              </w:rPr>
              <w:t>有追求，有理想；明确自己的发展目标。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电子表格软件Excel</w:t>
            </w:r>
          </w:p>
        </w:tc>
        <w:tc>
          <w:tcPr>
            <w:tcW w:w="2258" w:type="dxa"/>
            <w:vAlign w:val="center"/>
          </w:tcPr>
          <w:p>
            <w:pPr>
              <w:jc w:val="left"/>
              <w:rPr>
                <w:rFonts w:ascii="宋体" w:hAnsi="宋体" w:cs="宋体"/>
                <w:szCs w:val="21"/>
              </w:rPr>
            </w:pPr>
            <w:r>
              <w:rPr>
                <w:rFonts w:hint="eastAsia" w:ascii="宋体" w:hAnsi="宋体" w:cs="宋体"/>
                <w:szCs w:val="21"/>
              </w:rPr>
              <w:t>工作簿；工作表；单元格；Excel窗口界面；单元格的基本操作；工作表的基本操作</w:t>
            </w:r>
          </w:p>
        </w:tc>
        <w:tc>
          <w:tcPr>
            <w:tcW w:w="2392" w:type="dxa"/>
            <w:vAlign w:val="center"/>
          </w:tcPr>
          <w:p>
            <w:pPr>
              <w:jc w:val="left"/>
              <w:rPr>
                <w:rFonts w:ascii="宋体" w:hAnsi="宋体" w:cs="宋体"/>
                <w:szCs w:val="21"/>
              </w:rPr>
            </w:pPr>
            <w:r>
              <w:rPr>
                <w:rFonts w:hint="eastAsia" w:ascii="宋体" w:hAnsi="宋体" w:cs="宋体"/>
                <w:szCs w:val="21"/>
              </w:rPr>
              <w:t>培养学生准确高效处理信息的能力</w:t>
            </w:r>
          </w:p>
        </w:tc>
        <w:tc>
          <w:tcPr>
            <w:tcW w:w="4436" w:type="dxa"/>
            <w:vAlign w:val="center"/>
          </w:tcPr>
          <w:p>
            <w:pPr>
              <w:jc w:val="left"/>
              <w:rPr>
                <w:rFonts w:ascii="宋体" w:hAnsi="宋体" w:cs="宋体"/>
                <w:szCs w:val="21"/>
              </w:rPr>
            </w:pPr>
            <w:r>
              <w:rPr>
                <w:rFonts w:hint="eastAsia" w:ascii="宋体" w:hAnsi="宋体" w:cs="宋体"/>
                <w:szCs w:val="21"/>
              </w:rPr>
              <w:t>通过“学生基本信息表的制作”这一任务，使同学们了解如何通过计算机，对信息进行高速准确处理，从而培养学生准确高效处理信息的能力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建立图表；编辑图表；修饰图表；数据清单；</w:t>
            </w:r>
            <w:r>
              <w:rPr>
                <w:rFonts w:ascii="宋体" w:hAnsi="宋体" w:cs="宋体"/>
                <w:szCs w:val="21"/>
              </w:rPr>
              <w:t xml:space="preserve"> </w:t>
            </w:r>
          </w:p>
        </w:tc>
        <w:tc>
          <w:tcPr>
            <w:tcW w:w="2392" w:type="dxa"/>
            <w:vAlign w:val="center"/>
          </w:tcPr>
          <w:p>
            <w:pPr>
              <w:jc w:val="left"/>
              <w:rPr>
                <w:rFonts w:ascii="宋体" w:hAnsi="宋体" w:cs="宋体"/>
                <w:szCs w:val="21"/>
              </w:rPr>
            </w:pPr>
            <w:r>
              <w:rPr>
                <w:rFonts w:hint="eastAsia" w:ascii="宋体" w:hAnsi="宋体"/>
                <w:szCs w:val="21"/>
              </w:rPr>
              <w:t>职业道德--以专业知识奉献社会，服务人民。</w:t>
            </w:r>
          </w:p>
        </w:tc>
        <w:tc>
          <w:tcPr>
            <w:tcW w:w="4436" w:type="dxa"/>
            <w:vAlign w:val="center"/>
          </w:tcPr>
          <w:p>
            <w:pPr>
              <w:jc w:val="left"/>
              <w:rPr>
                <w:rFonts w:ascii="宋体" w:hAnsi="宋体" w:cs="宋体"/>
                <w:szCs w:val="21"/>
              </w:rPr>
            </w:pPr>
            <w:r>
              <w:rPr>
                <w:rFonts w:hint="eastAsia" w:ascii="宋体" w:hAnsi="宋体" w:cs="宋体"/>
                <w:szCs w:val="21"/>
              </w:rPr>
              <w:t xml:space="preserve">通过“美化通讯录”这一任务，使同学们了解计算机的魅力，鼓励学生要用专业的知识解决生活学习中遇到的问题。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函数的使用；数据排序；筛选；分类汇总</w:t>
            </w:r>
          </w:p>
        </w:tc>
        <w:tc>
          <w:tcPr>
            <w:tcW w:w="2392" w:type="dxa"/>
            <w:vAlign w:val="center"/>
          </w:tcPr>
          <w:p>
            <w:pPr>
              <w:jc w:val="left"/>
              <w:rPr>
                <w:rFonts w:ascii="宋体" w:hAnsi="宋体"/>
                <w:szCs w:val="21"/>
              </w:rPr>
            </w:pPr>
            <w:r>
              <w:rPr>
                <w:rFonts w:hint="eastAsia" w:ascii="宋体" w:hAnsi="宋体"/>
                <w:szCs w:val="21"/>
              </w:rPr>
              <w:t>工匠精神--极强的专业性，精益求精；</w:t>
            </w:r>
          </w:p>
        </w:tc>
        <w:tc>
          <w:tcPr>
            <w:tcW w:w="4436" w:type="dxa"/>
            <w:vAlign w:val="center"/>
          </w:tcPr>
          <w:p>
            <w:pPr>
              <w:jc w:val="left"/>
              <w:rPr>
                <w:rFonts w:ascii="宋体" w:hAnsi="宋体" w:cs="宋体"/>
                <w:szCs w:val="21"/>
              </w:rPr>
            </w:pPr>
            <w:r>
              <w:rPr>
                <w:rFonts w:hint="eastAsia" w:ascii="宋体" w:hAnsi="宋体"/>
                <w:szCs w:val="21"/>
              </w:rPr>
              <w:t>通过“学生成绩表统计分析”</w:t>
            </w:r>
            <w:r>
              <w:rPr>
                <w:rFonts w:hint="eastAsia" w:ascii="宋体" w:hAnsi="宋体" w:cs="宋体"/>
                <w:szCs w:val="21"/>
              </w:rPr>
              <w:t>这一任务，使同学们了解办公软件的强大功能，处理事情要有专业性，更要精益求精。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演示文稿PowerPoint</w:t>
            </w:r>
          </w:p>
        </w:tc>
        <w:tc>
          <w:tcPr>
            <w:tcW w:w="2258" w:type="dxa"/>
            <w:vAlign w:val="center"/>
          </w:tcPr>
          <w:p>
            <w:pPr>
              <w:jc w:val="left"/>
              <w:rPr>
                <w:rFonts w:ascii="宋体" w:hAnsi="宋体" w:cs="宋体"/>
                <w:szCs w:val="21"/>
              </w:rPr>
            </w:pPr>
            <w:r>
              <w:rPr>
                <w:rFonts w:hint="eastAsia" w:ascii="宋体" w:hAnsi="宋体" w:cs="宋体"/>
                <w:szCs w:val="21"/>
              </w:rPr>
              <w:t>PowerPoint特点、启动、窗口；演示文稿的制作方法；使用不同视图观察演示文稿创建幻灯片；复制、删除、移动幻灯片；隐藏幻灯片；插入对象</w:t>
            </w:r>
            <w:r>
              <w:rPr>
                <w:rFonts w:ascii="宋体" w:hAnsi="宋体" w:cs="宋体"/>
                <w:szCs w:val="21"/>
              </w:rPr>
              <w:t xml:space="preserve"> </w:t>
            </w:r>
          </w:p>
        </w:tc>
        <w:tc>
          <w:tcPr>
            <w:tcW w:w="2392" w:type="dxa"/>
            <w:vAlign w:val="center"/>
          </w:tcPr>
          <w:p>
            <w:pPr>
              <w:rPr>
                <w:rFonts w:ascii="宋体" w:hAnsi="宋体"/>
                <w:szCs w:val="21"/>
              </w:rPr>
            </w:pPr>
            <w:r>
              <w:rPr>
                <w:rFonts w:hint="eastAsia" w:ascii="宋体" w:hAnsi="宋体"/>
                <w:szCs w:val="21"/>
              </w:rPr>
              <w:t>树立绿水青山就是金山银山理念；尊重自然、保护自然、顺应自然</w:t>
            </w:r>
          </w:p>
        </w:tc>
        <w:tc>
          <w:tcPr>
            <w:tcW w:w="4436" w:type="dxa"/>
            <w:vAlign w:val="center"/>
          </w:tcPr>
          <w:p>
            <w:pPr>
              <w:jc w:val="left"/>
              <w:rPr>
                <w:rFonts w:ascii="宋体" w:hAnsi="宋体" w:cs="宋体"/>
                <w:szCs w:val="21"/>
              </w:rPr>
            </w:pPr>
            <w:r>
              <w:rPr>
                <w:rFonts w:hint="eastAsia" w:ascii="宋体" w:hAnsi="宋体" w:cs="宋体"/>
                <w:szCs w:val="21"/>
              </w:rPr>
              <w:t>通过“景点介绍与制作”这一任务，使同学们了解祖国的大好河山，</w:t>
            </w:r>
            <w:r>
              <w:rPr>
                <w:rFonts w:hint="eastAsia" w:ascii="宋体" w:hAnsi="宋体"/>
                <w:szCs w:val="21"/>
              </w:rPr>
              <w:t>树立绿水青山就是金山银山理念；尊重自然、保护自然、顺应自然。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幻灯片格式化； 设置演示文稿的外观、切换效果、动画效果；创建超级链接；设置动作按钮；放映幻灯片</w:t>
            </w:r>
          </w:p>
        </w:tc>
        <w:tc>
          <w:tcPr>
            <w:tcW w:w="2392" w:type="dxa"/>
            <w:vAlign w:val="center"/>
          </w:tcPr>
          <w:p>
            <w:pPr>
              <w:rPr>
                <w:rFonts w:ascii="宋体" w:hAnsi="宋体"/>
                <w:szCs w:val="21"/>
              </w:rPr>
            </w:pPr>
            <w:r>
              <w:rPr>
                <w:rFonts w:hint="eastAsia" w:ascii="宋体" w:hAnsi="宋体"/>
                <w:szCs w:val="21"/>
              </w:rPr>
              <w:t>自觉弘扬中华民族优秀传统文化、革命文化；热爱祖国，爱祖国大好河山</w:t>
            </w:r>
          </w:p>
        </w:tc>
        <w:tc>
          <w:tcPr>
            <w:tcW w:w="4436" w:type="dxa"/>
            <w:vAlign w:val="center"/>
          </w:tcPr>
          <w:p>
            <w:pPr>
              <w:jc w:val="left"/>
              <w:rPr>
                <w:rFonts w:ascii="宋体" w:hAnsi="宋体" w:cs="宋体"/>
                <w:szCs w:val="21"/>
              </w:rPr>
            </w:pPr>
            <w:r>
              <w:rPr>
                <w:rFonts w:hint="eastAsia" w:ascii="宋体" w:hAnsi="宋体" w:cs="宋体"/>
                <w:szCs w:val="21"/>
              </w:rPr>
              <w:t>通过“革命纪念馆介绍”这一任务，使同学们了解</w:t>
            </w:r>
            <w:r>
              <w:rPr>
                <w:rFonts w:hint="eastAsia" w:ascii="宋体" w:hAnsi="宋体"/>
                <w:szCs w:val="21"/>
              </w:rPr>
              <w:t>中华民族优秀传统文化、革命文化；热爱祖国的英雄，尊重每一个为祖国为人民卖过命的人们。</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网页设计基础</w:t>
            </w:r>
          </w:p>
        </w:tc>
        <w:tc>
          <w:tcPr>
            <w:tcW w:w="2258" w:type="dxa"/>
            <w:vAlign w:val="center"/>
          </w:tcPr>
          <w:p>
            <w:pPr>
              <w:jc w:val="left"/>
              <w:rPr>
                <w:rFonts w:ascii="宋体" w:hAnsi="宋体" w:cs="宋体"/>
                <w:szCs w:val="21"/>
              </w:rPr>
            </w:pPr>
            <w:r>
              <w:rPr>
                <w:rFonts w:hint="eastAsia" w:ascii="宋体" w:hAnsi="宋体" w:cs="宋体"/>
                <w:szCs w:val="21"/>
              </w:rPr>
              <w:t>网页编辑；表格应用</w:t>
            </w:r>
            <w:r>
              <w:rPr>
                <w:rFonts w:ascii="宋体" w:hAnsi="宋体" w:cs="宋体"/>
                <w:szCs w:val="21"/>
              </w:rPr>
              <w:t xml:space="preserve"> </w:t>
            </w:r>
          </w:p>
        </w:tc>
        <w:tc>
          <w:tcPr>
            <w:tcW w:w="2392" w:type="dxa"/>
            <w:vAlign w:val="center"/>
          </w:tcPr>
          <w:p>
            <w:pPr>
              <w:jc w:val="left"/>
              <w:rPr>
                <w:rFonts w:ascii="宋体" w:hAnsi="宋体" w:cs="宋体"/>
                <w:szCs w:val="21"/>
              </w:rPr>
            </w:pPr>
            <w:r>
              <w:rPr>
                <w:rFonts w:hint="eastAsia" w:ascii="宋体" w:hAnsi="宋体"/>
                <w:szCs w:val="21"/>
              </w:rPr>
              <w:t>坚定文化自信，弘扬中华传统文化</w:t>
            </w:r>
          </w:p>
        </w:tc>
        <w:tc>
          <w:tcPr>
            <w:tcW w:w="4436" w:type="dxa"/>
            <w:vAlign w:val="center"/>
          </w:tcPr>
          <w:p>
            <w:pPr>
              <w:jc w:val="left"/>
              <w:rPr>
                <w:rFonts w:ascii="宋体" w:hAnsi="宋体" w:cs="宋体"/>
                <w:szCs w:val="21"/>
              </w:rPr>
            </w:pPr>
            <w:r>
              <w:rPr>
                <w:rFonts w:hint="eastAsia" w:ascii="宋体" w:hAnsi="宋体" w:cs="宋体"/>
                <w:szCs w:val="21"/>
              </w:rPr>
              <w:t>通“过八仙过海之汉钟离”这一任务，使同学们了解</w:t>
            </w:r>
            <w:r>
              <w:rPr>
                <w:rFonts w:hint="eastAsia" w:ascii="宋体" w:hAnsi="宋体"/>
                <w:szCs w:val="21"/>
              </w:rPr>
              <w:t>中华民族优秀传统文化，中国的历史典故及名人轶事。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超链接的建立和设置</w:t>
            </w:r>
          </w:p>
        </w:tc>
        <w:tc>
          <w:tcPr>
            <w:tcW w:w="2392" w:type="dxa"/>
            <w:vAlign w:val="center"/>
          </w:tcPr>
          <w:p>
            <w:pPr>
              <w:jc w:val="left"/>
              <w:rPr>
                <w:rFonts w:ascii="宋体" w:hAnsi="宋体" w:cs="宋体"/>
                <w:szCs w:val="21"/>
              </w:rPr>
            </w:pPr>
            <w:r>
              <w:rPr>
                <w:rFonts w:hint="eastAsia" w:ascii="宋体" w:hAnsi="宋体"/>
                <w:szCs w:val="21"/>
              </w:rPr>
              <w:t>学好本专业专业知识，掌握专业理论，提升专业技能</w:t>
            </w:r>
          </w:p>
        </w:tc>
        <w:tc>
          <w:tcPr>
            <w:tcW w:w="4436" w:type="dxa"/>
            <w:vAlign w:val="center"/>
          </w:tcPr>
          <w:p>
            <w:pPr>
              <w:jc w:val="left"/>
              <w:rPr>
                <w:rFonts w:ascii="宋体" w:hAnsi="宋体" w:cs="宋体"/>
                <w:szCs w:val="21"/>
              </w:rPr>
            </w:pPr>
            <w:r>
              <w:rPr>
                <w:rFonts w:hint="eastAsia" w:ascii="宋体" w:hAnsi="宋体" w:cs="宋体"/>
                <w:szCs w:val="21"/>
              </w:rPr>
              <w:t>通过“网页超级链接”这一任务，使同学们了解平时上网中用到的功能，自己也可以实现。激发学生</w:t>
            </w:r>
            <w:r>
              <w:rPr>
                <w:rFonts w:hint="eastAsia" w:ascii="宋体" w:hAnsi="宋体"/>
                <w:szCs w:val="21"/>
              </w:rPr>
              <w:t>学好本专业专业知识，掌握专业理论，提升专业技能的信心。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多媒体技术与应用</w:t>
            </w:r>
          </w:p>
        </w:tc>
        <w:tc>
          <w:tcPr>
            <w:tcW w:w="2258" w:type="dxa"/>
            <w:vAlign w:val="center"/>
          </w:tcPr>
          <w:p>
            <w:pPr>
              <w:jc w:val="left"/>
              <w:rPr>
                <w:rFonts w:ascii="宋体" w:hAnsi="宋体" w:cs="宋体"/>
                <w:szCs w:val="21"/>
              </w:rPr>
            </w:pPr>
            <w:r>
              <w:rPr>
                <w:rFonts w:hint="eastAsia" w:ascii="宋体" w:hAnsi="宋体" w:cs="宋体"/>
                <w:szCs w:val="21"/>
              </w:rPr>
              <w:t>多媒体技术的基本概念和技术指标，理解各种类型媒体的数字化编码、存储、处理的工作流程，以及几类常用媒体的技术指标</w:t>
            </w:r>
          </w:p>
        </w:tc>
        <w:tc>
          <w:tcPr>
            <w:tcW w:w="2392" w:type="dxa"/>
            <w:vAlign w:val="center"/>
          </w:tcPr>
          <w:p>
            <w:pPr>
              <w:jc w:val="left"/>
              <w:rPr>
                <w:rFonts w:ascii="宋体" w:hAnsi="宋体" w:cs="宋体"/>
                <w:szCs w:val="21"/>
              </w:rPr>
            </w:pPr>
            <w:r>
              <w:rPr>
                <w:rFonts w:hint="eastAsia" w:ascii="宋体" w:hAnsi="宋体" w:cs="宋体"/>
                <w:szCs w:val="21"/>
              </w:rPr>
              <w:t>培养学生多媒体软件的使用及开发热情，锻炼学生熟练使用多媒体的能力</w:t>
            </w:r>
          </w:p>
        </w:tc>
        <w:tc>
          <w:tcPr>
            <w:tcW w:w="4436" w:type="dxa"/>
            <w:vAlign w:val="center"/>
          </w:tcPr>
          <w:p>
            <w:pPr>
              <w:rPr>
                <w:rFonts w:ascii="宋体" w:hAnsi="宋体" w:cs="宋体"/>
                <w:szCs w:val="21"/>
              </w:rPr>
            </w:pPr>
            <w:r>
              <w:fldChar w:fldCharType="begin"/>
            </w:r>
            <w:r>
              <w:instrText xml:space="preserve"> HYPERLINK "https://haokan.baidu.com/v?pd=wisenatural&amp;vid=168187408345663070" </w:instrText>
            </w:r>
            <w:r>
              <w:fldChar w:fldCharType="separate"/>
            </w:r>
            <w:r>
              <w:rPr>
                <w:rFonts w:ascii="宋体" w:hAnsi="宋体" w:cs="宋体"/>
                <w:szCs w:val="21"/>
              </w:rPr>
              <w:t>https://haokan.baidu.com/v?pd=wisenatural&amp;vid=168187408345663070</w:t>
            </w:r>
            <w:r>
              <w:rPr>
                <w:rFonts w:ascii="宋体" w:hAnsi="宋体" w:cs="宋体"/>
                <w:szCs w:val="21"/>
              </w:rPr>
              <w:fldChar w:fldCharType="end"/>
            </w:r>
          </w:p>
          <w:p>
            <w:pPr>
              <w:jc w:val="left"/>
              <w:rPr>
                <w:rFonts w:ascii="宋体" w:hAnsi="宋体" w:cs="宋体"/>
                <w:szCs w:val="21"/>
              </w:rPr>
            </w:pPr>
            <w:r>
              <w:rPr>
                <w:rFonts w:ascii="宋体" w:hAnsi="宋体" w:cs="宋体"/>
                <w:szCs w:val="21"/>
              </w:rPr>
              <w:t>科普中国·科学百科多媒体技术</w:t>
            </w:r>
            <w:r>
              <w:rPr>
                <w:rFonts w:hint="eastAsia" w:ascii="宋体" w:hAnsi="宋体" w:cs="宋体"/>
                <w:szCs w:val="21"/>
              </w:rPr>
              <w:t>。</w:t>
            </w:r>
          </w:p>
          <w:p>
            <w:pPr>
              <w:jc w:val="left"/>
              <w:rPr>
                <w:rFonts w:ascii="宋体" w:hAnsi="宋体" w:cs="宋体"/>
                <w:szCs w:val="21"/>
              </w:rPr>
            </w:pPr>
            <w:r>
              <w:rPr>
                <w:rFonts w:hint="eastAsia" w:ascii="宋体" w:hAnsi="宋体" w:cs="宋体"/>
                <w:szCs w:val="21"/>
              </w:rPr>
              <w:t>通过“</w:t>
            </w:r>
            <w:r>
              <w:rPr>
                <w:rFonts w:ascii="宋体" w:hAnsi="宋体" w:cs="宋体"/>
                <w:szCs w:val="21"/>
              </w:rPr>
              <w:t>科普多媒体技术</w:t>
            </w:r>
            <w:r>
              <w:rPr>
                <w:rFonts w:hint="eastAsia" w:ascii="宋体" w:hAnsi="宋体" w:cs="宋体"/>
                <w:szCs w:val="21"/>
              </w:rPr>
              <w:t>”培养学生多媒体软件的使用及开发热情，锻炼学生熟练使用多媒体的能力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了解常见的多媒体编辑软件，了解图形的绘制原理</w:t>
            </w:r>
          </w:p>
        </w:tc>
        <w:tc>
          <w:tcPr>
            <w:tcW w:w="2392" w:type="dxa"/>
            <w:vAlign w:val="center"/>
          </w:tcPr>
          <w:p>
            <w:pPr>
              <w:jc w:val="left"/>
              <w:rPr>
                <w:rFonts w:ascii="宋体" w:hAnsi="宋体" w:cs="宋体"/>
                <w:szCs w:val="21"/>
              </w:rPr>
            </w:pPr>
            <w:r>
              <w:rPr>
                <w:rFonts w:hint="eastAsia" w:ascii="宋体" w:hAnsi="宋体" w:cs="宋体"/>
                <w:szCs w:val="21"/>
              </w:rPr>
              <w:t>能够利用多媒体软件处理各种业务需求</w:t>
            </w:r>
          </w:p>
        </w:tc>
        <w:tc>
          <w:tcPr>
            <w:tcW w:w="4436" w:type="dxa"/>
            <w:vAlign w:val="center"/>
          </w:tcPr>
          <w:p>
            <w:pPr>
              <w:rPr>
                <w:rFonts w:ascii="宋体" w:hAnsi="宋体" w:cs="宋体"/>
                <w:szCs w:val="21"/>
              </w:rPr>
            </w:pPr>
            <w:r>
              <w:fldChar w:fldCharType="begin"/>
            </w:r>
            <w:r>
              <w:instrText xml:space="preserve"> HYPERLINK "https://haokan.baidu.com/v?pd=wisenatural&amp;vid=209717247575226082" </w:instrText>
            </w:r>
            <w:r>
              <w:fldChar w:fldCharType="separate"/>
            </w:r>
            <w:r>
              <w:rPr>
                <w:rFonts w:ascii="宋体" w:hAnsi="宋体" w:cs="宋体"/>
                <w:szCs w:val="21"/>
              </w:rPr>
              <w:t>https://haokan.baidu.com/v?pd=wisenatural&amp;vid=209717247575226082</w:t>
            </w:r>
            <w:r>
              <w:rPr>
                <w:rFonts w:ascii="宋体" w:hAnsi="宋体" w:cs="宋体"/>
                <w:szCs w:val="21"/>
              </w:rPr>
              <w:fldChar w:fldCharType="end"/>
            </w:r>
          </w:p>
          <w:p>
            <w:pPr>
              <w:jc w:val="left"/>
              <w:rPr>
                <w:rFonts w:ascii="宋体" w:hAnsi="宋体" w:cs="宋体"/>
                <w:szCs w:val="21"/>
              </w:rPr>
            </w:pPr>
            <w:r>
              <w:rPr>
                <w:rFonts w:ascii="宋体" w:hAnsi="宋体" w:cs="宋体"/>
                <w:szCs w:val="21"/>
              </w:rPr>
              <w:t>张同学为何能火？一个月圈粉600万，视频细节过于真实令人可怕！</w:t>
            </w:r>
          </w:p>
          <w:p>
            <w:pPr>
              <w:jc w:val="left"/>
              <w:rPr>
                <w:rFonts w:ascii="宋体" w:hAnsi="宋体" w:cs="宋体"/>
                <w:szCs w:val="21"/>
              </w:rPr>
            </w:pPr>
            <w:r>
              <w:rPr>
                <w:rFonts w:hint="eastAsia" w:ascii="宋体" w:hAnsi="宋体" w:cs="宋体"/>
                <w:szCs w:val="21"/>
              </w:rPr>
              <w:t>借助张同学的案例，使同学们了解多媒体软件的强大功能，激发学生利用多媒体软件处理各种业务的热情。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Internet基础</w:t>
            </w:r>
          </w:p>
        </w:tc>
        <w:tc>
          <w:tcPr>
            <w:tcW w:w="2258" w:type="dxa"/>
            <w:vAlign w:val="center"/>
          </w:tcPr>
          <w:p>
            <w:pPr>
              <w:jc w:val="left"/>
              <w:rPr>
                <w:rFonts w:ascii="宋体" w:hAnsi="宋体" w:cs="宋体"/>
                <w:szCs w:val="21"/>
              </w:rPr>
            </w:pPr>
            <w:r>
              <w:rPr>
                <w:rFonts w:hint="eastAsia" w:ascii="宋体" w:hAnsi="宋体" w:cs="宋体"/>
                <w:szCs w:val="21"/>
              </w:rPr>
              <w:t>计算机数据通信的基本概念、通信原理、相关技术和工作过程，了解计算机网络的基本概念、分类及组成，了解网络协议、TCP/IP 协议、IP 地址与域名等概念及其应用，</w:t>
            </w:r>
          </w:p>
        </w:tc>
        <w:tc>
          <w:tcPr>
            <w:tcW w:w="2392" w:type="dxa"/>
            <w:vAlign w:val="center"/>
          </w:tcPr>
          <w:p>
            <w:pPr>
              <w:rPr>
                <w:rFonts w:ascii="宋体" w:hAnsi="宋体"/>
                <w:szCs w:val="21"/>
              </w:rPr>
            </w:pPr>
            <w:r>
              <w:rPr>
                <w:rFonts w:hint="eastAsia" w:ascii="宋体" w:hAnsi="宋体"/>
                <w:szCs w:val="21"/>
              </w:rPr>
              <w:t>钻研业务，不断创新；极强的专业性，精益求精</w:t>
            </w:r>
          </w:p>
          <w:p>
            <w:pPr>
              <w:rPr>
                <w:rFonts w:ascii="宋体" w:hAnsi="宋体"/>
                <w:szCs w:val="21"/>
              </w:rPr>
            </w:pPr>
            <w:r>
              <w:rPr>
                <w:rFonts w:hint="eastAsia" w:ascii="宋体" w:hAnsi="宋体"/>
                <w:szCs w:val="21"/>
              </w:rPr>
              <w:t>强烈的专业操作</w:t>
            </w:r>
          </w:p>
        </w:tc>
        <w:tc>
          <w:tcPr>
            <w:tcW w:w="4436" w:type="dxa"/>
            <w:vAlign w:val="center"/>
          </w:tcPr>
          <w:p>
            <w:pPr>
              <w:jc w:val="left"/>
              <w:rPr>
                <w:rFonts w:ascii="宋体" w:hAnsi="宋体" w:cs="宋体"/>
                <w:szCs w:val="21"/>
              </w:rPr>
            </w:pPr>
            <w:r>
              <w:fldChar w:fldCharType="begin"/>
            </w:r>
            <w:r>
              <w:instrText xml:space="preserve"> HYPERLINK "https://v.qq.com/x/page/l0311r0wf9v.html" </w:instrText>
            </w:r>
            <w:r>
              <w:fldChar w:fldCharType="separate"/>
            </w:r>
            <w:r>
              <w:rPr>
                <w:rStyle w:val="29"/>
                <w:rFonts w:ascii="宋体" w:hAnsi="宋体" w:cs="宋体"/>
                <w:szCs w:val="21"/>
              </w:rPr>
              <w:t>https://v.qq.com/x/page/l0311r0wf9v.html</w:t>
            </w:r>
            <w:r>
              <w:rPr>
                <w:rStyle w:val="29"/>
                <w:rFonts w:ascii="宋体" w:hAnsi="宋体" w:cs="宋体"/>
                <w:szCs w:val="21"/>
              </w:rPr>
              <w:fldChar w:fldCharType="end"/>
            </w:r>
            <w:r>
              <w:rPr>
                <w:rFonts w:hint="eastAsia" w:ascii="宋体" w:hAnsi="宋体" w:cs="宋体"/>
                <w:szCs w:val="21"/>
              </w:rPr>
              <w:t>云计算大数据</w:t>
            </w:r>
          </w:p>
          <w:p>
            <w:pPr>
              <w:pStyle w:val="2"/>
              <w:ind w:firstLine="0" w:firstLineChars="0"/>
              <w:rPr>
                <w:rFonts w:ascii="宋体" w:hAnsi="宋体"/>
                <w:szCs w:val="21"/>
                <w:lang w:val="en-US"/>
              </w:rPr>
            </w:pPr>
            <w:r>
              <w:rPr>
                <w:rFonts w:hint="eastAsia" w:ascii="宋体" w:hAnsi="宋体"/>
                <w:szCs w:val="21"/>
                <w:lang w:val="en-US"/>
              </w:rPr>
              <w:t>纪录片《大数据时代》</w:t>
            </w:r>
          </w:p>
          <w:p>
            <w:pPr>
              <w:pStyle w:val="2"/>
              <w:ind w:firstLine="0" w:firstLineChars="0"/>
              <w:rPr>
                <w:rFonts w:ascii="宋体" w:hAnsi="宋体"/>
                <w:szCs w:val="21"/>
                <w:lang w:val="en-US"/>
              </w:rPr>
            </w:pPr>
            <w:r>
              <w:rPr>
                <w:rFonts w:ascii="宋体" w:hAnsi="宋体"/>
                <w:szCs w:val="21"/>
                <w:lang w:val="en-US"/>
              </w:rPr>
              <w:t>https://v.youku.com/v_show/id_XNDY3MzA5MDA3Mg==.html</w:t>
            </w:r>
            <w:r>
              <w:rPr>
                <w:rFonts w:hint="eastAsia" w:ascii="宋体" w:hAnsi="宋体"/>
                <w:szCs w:val="21"/>
                <w:lang w:val="en-US"/>
              </w:rPr>
              <w:t>；一分钟了解大数据。</w:t>
            </w:r>
          </w:p>
          <w:p>
            <w:pPr>
              <w:pStyle w:val="2"/>
              <w:ind w:firstLine="0" w:firstLineChars="0"/>
              <w:rPr>
                <w:rFonts w:ascii="宋体" w:hAnsi="宋体"/>
                <w:szCs w:val="21"/>
                <w:lang w:val="en-US"/>
              </w:rPr>
            </w:pPr>
            <w:r>
              <w:rPr>
                <w:rFonts w:hint="eastAsia" w:ascii="宋体" w:hAnsi="宋体"/>
                <w:szCs w:val="21"/>
                <w:lang w:val="en-US"/>
              </w:rPr>
              <w:t>通过大数据的介绍，使同学们感受科技的魅力，体会极强的专业性操作，体会计算机的精益求精及数据处理的强大功能。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网络架构，了解基本的网络安全知识</w:t>
            </w:r>
          </w:p>
        </w:tc>
        <w:tc>
          <w:tcPr>
            <w:tcW w:w="2392" w:type="dxa"/>
            <w:vAlign w:val="center"/>
          </w:tcPr>
          <w:p>
            <w:pPr>
              <w:jc w:val="left"/>
              <w:rPr>
                <w:rFonts w:ascii="宋体" w:hAnsi="宋体" w:cs="宋体"/>
                <w:szCs w:val="21"/>
              </w:rPr>
            </w:pPr>
            <w:r>
              <w:rPr>
                <w:rFonts w:hint="eastAsia" w:ascii="宋体" w:hAnsi="宋体"/>
                <w:szCs w:val="21"/>
              </w:rPr>
              <w:t>维护国家利益，以合法的方式表达个人诉求，理性维护国家利益</w:t>
            </w:r>
          </w:p>
        </w:tc>
        <w:tc>
          <w:tcPr>
            <w:tcW w:w="4436" w:type="dxa"/>
            <w:vAlign w:val="center"/>
          </w:tcPr>
          <w:p>
            <w:pPr>
              <w:jc w:val="left"/>
              <w:rPr>
                <w:rFonts w:ascii="宋体" w:hAnsi="宋体" w:cs="宋体"/>
                <w:szCs w:val="21"/>
              </w:rPr>
            </w:pPr>
            <w:r>
              <w:rPr>
                <w:rFonts w:hint="eastAsia" w:ascii="宋体" w:hAnsi="宋体" w:cs="宋体"/>
                <w:szCs w:val="21"/>
              </w:rPr>
              <w:t>电脑病毒，熊猫烧香创始人后续。</w:t>
            </w:r>
          </w:p>
          <w:p>
            <w:pPr>
              <w:jc w:val="left"/>
              <w:rPr>
                <w:rFonts w:ascii="宋体" w:hAnsi="宋体" w:cs="宋体"/>
                <w:szCs w:val="21"/>
              </w:rPr>
            </w:pPr>
            <w:r>
              <w:rPr>
                <w:rFonts w:hint="eastAsia" w:ascii="宋体" w:hAnsi="宋体" w:cs="宋体"/>
                <w:szCs w:val="21"/>
              </w:rPr>
              <w:t>虽有超乎常人的智慧，却没有正确的使用，制造病毒，损害国家和人民的利益，提醒同学们要</w:t>
            </w:r>
            <w:r>
              <w:rPr>
                <w:rFonts w:hint="eastAsia" w:ascii="宋体" w:hAnsi="宋体"/>
                <w:szCs w:val="21"/>
              </w:rPr>
              <w:t>维护国家利益，以合法的方式表达个人诉求。</w:t>
            </w:r>
          </w:p>
        </w:tc>
      </w:tr>
    </w:tbl>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sz w:val="28"/>
          <w:szCs w:val="28"/>
        </w:rPr>
      </w:pPr>
      <w:r>
        <w:rPr>
          <w:rFonts w:hint="eastAsia" w:ascii="黑体" w:eastAsia="黑体"/>
          <w:sz w:val="28"/>
          <w:szCs w:val="28"/>
        </w:rPr>
        <w:t>（一）教学基本要求</w:t>
      </w:r>
    </w:p>
    <w:p>
      <w:pPr>
        <w:spacing w:line="360" w:lineRule="auto"/>
        <w:ind w:firstLine="480" w:firstLineChars="200"/>
        <w:rPr>
          <w:rFonts w:ascii="宋体" w:hAnsi="宋体"/>
          <w:sz w:val="24"/>
        </w:rPr>
      </w:pPr>
      <w:r>
        <w:rPr>
          <w:rFonts w:hint="eastAsia" w:ascii="宋体" w:hAnsi="宋体"/>
          <w:sz w:val="24"/>
        </w:rPr>
        <w:t>1.教学团队</w:t>
      </w:r>
    </w:p>
    <w:p>
      <w:pPr>
        <w:spacing w:line="360" w:lineRule="auto"/>
        <w:ind w:firstLine="480" w:firstLineChars="200"/>
        <w:rPr>
          <w:rFonts w:ascii="宋体" w:hAnsi="宋体"/>
          <w:sz w:val="24"/>
        </w:rPr>
      </w:pPr>
      <w:r>
        <w:rPr>
          <w:rFonts w:hint="eastAsia" w:ascii="宋体" w:hAnsi="宋体"/>
          <w:sz w:val="24"/>
        </w:rPr>
        <w:t>（1）团队构成方面经过多年的积累，本课程教学团队教师由高级职称教师4名，中级职称教师4名，初级职称3名，企业兼职教师 3名，职称结构合理，形成了一支老、中、青结合的优秀教学团队。团队教师中有博士1名，研究生4人，本科9人，分别毕业于中国科学院大学，山东大学，哈尔滨工程大学等知名院校，教学团队很强的团队意识和合作精神。</w:t>
      </w:r>
    </w:p>
    <w:p>
      <w:pPr>
        <w:spacing w:line="360" w:lineRule="auto"/>
        <w:ind w:firstLine="480" w:firstLineChars="200"/>
        <w:rPr>
          <w:rFonts w:ascii="宋体" w:hAnsi="宋体"/>
          <w:sz w:val="24"/>
        </w:rPr>
      </w:pPr>
      <w:r>
        <w:rPr>
          <w:rFonts w:hint="eastAsia" w:ascii="宋体" w:hAnsi="宋体"/>
          <w:sz w:val="24"/>
        </w:rPr>
        <w:t>（2）在教师素质方面，专任教师全部具有高校教师资格证，职业资格证，具备双师素质；兼职教师全部具备3年以上与该课程内容相关的一线工作经验，熟悉行业新技术，具有较强的科研能力，兼职教师在企业都是技术骨干，本科或以上学历，有较高的师德修养，懂得教学规律，能遵守学校教学管理制度，积极参与专业建设和课程建设。</w:t>
      </w:r>
    </w:p>
    <w:p>
      <w:pPr>
        <w:spacing w:line="360" w:lineRule="auto"/>
        <w:ind w:firstLine="480" w:firstLineChars="200"/>
        <w:rPr>
          <w:rFonts w:ascii="宋体" w:hAnsi="宋体"/>
          <w:sz w:val="24"/>
        </w:rPr>
      </w:pPr>
      <w:r>
        <w:rPr>
          <w:rFonts w:hint="eastAsia" w:ascii="宋体" w:hAnsi="宋体"/>
          <w:sz w:val="24"/>
        </w:rPr>
        <w:t>2.实训条件</w:t>
      </w:r>
    </w:p>
    <w:p>
      <w:pPr>
        <w:spacing w:line="360" w:lineRule="auto"/>
        <w:ind w:firstLine="480" w:firstLineChars="200"/>
        <w:rPr>
          <w:rFonts w:ascii="宋体" w:hAnsi="宋体"/>
          <w:sz w:val="24"/>
        </w:rPr>
      </w:pPr>
      <w:r>
        <w:rPr>
          <w:rFonts w:hint="eastAsia" w:ascii="宋体" w:hAnsi="宋体"/>
          <w:sz w:val="24"/>
        </w:rPr>
        <w:t>校内实验室应具备高配置的、数量足够的多媒体计算机，并保持网络畅通，安装金山词霸、Office等正版软件和教师控屏软件，有具有一台高亮度的投影机，同时，校外实训基地还需要进一步广大。</w:t>
      </w:r>
    </w:p>
    <w:p>
      <w:pPr>
        <w:spacing w:line="360" w:lineRule="auto"/>
        <w:ind w:firstLine="480" w:firstLineChars="200"/>
        <w:rPr>
          <w:rFonts w:ascii="宋体" w:hAnsi="宋体"/>
          <w:sz w:val="24"/>
        </w:rPr>
      </w:pPr>
      <w:r>
        <w:rPr>
          <w:rFonts w:hint="eastAsia" w:ascii="宋体" w:hAnsi="宋体"/>
          <w:sz w:val="24"/>
        </w:rPr>
        <w:t>3.教学资源</w:t>
      </w:r>
    </w:p>
    <w:p>
      <w:pPr>
        <w:spacing w:line="360" w:lineRule="auto"/>
        <w:ind w:firstLine="480" w:firstLineChars="200"/>
        <w:rPr>
          <w:rFonts w:ascii="宋体" w:hAnsi="宋体"/>
          <w:sz w:val="24"/>
        </w:rPr>
      </w:pPr>
      <w:r>
        <w:rPr>
          <w:rFonts w:hint="eastAsia" w:ascii="宋体" w:hAnsi="宋体"/>
          <w:sz w:val="24"/>
        </w:rPr>
        <w:t>本课程应具备的教学资源：网络课程、课程标准、授课计划、教案、多媒体资料、试题、校本教材等。</w:t>
      </w:r>
    </w:p>
    <w:p>
      <w:pPr>
        <w:spacing w:line="360" w:lineRule="auto"/>
        <w:ind w:firstLine="560" w:firstLineChars="200"/>
        <w:rPr>
          <w:rFonts w:ascii="黑体" w:eastAsia="黑体"/>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 教材及相关资源</w:t>
      </w:r>
    </w:p>
    <w:p>
      <w:pPr>
        <w:spacing w:line="360" w:lineRule="auto"/>
        <w:ind w:firstLine="480" w:firstLineChars="200"/>
        <w:rPr>
          <w:rFonts w:ascii="宋体" w:hAnsi="宋体"/>
          <w:sz w:val="24"/>
        </w:rPr>
      </w:pPr>
      <w:r>
        <w:rPr>
          <w:rFonts w:hint="eastAsia" w:ascii="宋体" w:hAnsi="宋体"/>
          <w:sz w:val="24"/>
        </w:rPr>
        <w:t>教材严格选用国家十三五规划教材，根据我院人才培养方案对计算机专业的要求，结合我们学生的实际计算机水平，我们将教学内容进行设计整合，降低教材难度，将理论和实践紧密联系，以求在有限的课时内，为学生提供使用的教学内容，满足专业需求，使其能够真正服务于专业，服务于学生，满足学生对计算机后续知识的需求。</w:t>
      </w:r>
    </w:p>
    <w:p>
      <w:pPr>
        <w:spacing w:line="360" w:lineRule="auto"/>
        <w:ind w:firstLine="480" w:firstLineChars="200"/>
        <w:rPr>
          <w:rFonts w:ascii="宋体" w:hAnsi="宋体"/>
          <w:sz w:val="24"/>
        </w:rPr>
      </w:pPr>
      <w:r>
        <w:rPr>
          <w:rFonts w:hint="eastAsia" w:ascii="宋体" w:hAnsi="宋体"/>
          <w:sz w:val="24"/>
        </w:rPr>
        <w:t>2. 教学组织模式</w:t>
      </w:r>
    </w:p>
    <w:p>
      <w:pPr>
        <w:spacing w:line="360" w:lineRule="auto"/>
        <w:ind w:firstLine="480" w:firstLineChars="200"/>
        <w:rPr>
          <w:rFonts w:ascii="宋体" w:hAnsi="宋体"/>
          <w:sz w:val="24"/>
        </w:rPr>
      </w:pPr>
      <w:r>
        <w:rPr>
          <w:rFonts w:hint="eastAsia" w:ascii="宋体" w:hAnsi="宋体"/>
          <w:sz w:val="24"/>
        </w:rPr>
        <w:t>在教学过程中，应遵循学生为中心的原则，根据课程特点采用现场教学、分组教学、课堂理论教学等多种组织形式，以实现教学目标。</w:t>
      </w:r>
    </w:p>
    <w:p>
      <w:pPr>
        <w:spacing w:line="360" w:lineRule="auto"/>
        <w:ind w:firstLine="480" w:firstLineChars="200"/>
        <w:rPr>
          <w:rFonts w:ascii="宋体" w:hAnsi="宋体"/>
          <w:sz w:val="24"/>
        </w:rPr>
      </w:pPr>
      <w:r>
        <w:rPr>
          <w:rFonts w:hint="eastAsia" w:ascii="宋体" w:hAnsi="宋体"/>
          <w:sz w:val="24"/>
        </w:rPr>
        <w:t>3. 教学方法与手段</w:t>
      </w:r>
    </w:p>
    <w:p>
      <w:pPr>
        <w:spacing w:line="360" w:lineRule="auto"/>
        <w:ind w:firstLine="480" w:firstLineChars="200"/>
        <w:rPr>
          <w:rFonts w:ascii="宋体" w:hAnsi="宋体"/>
          <w:sz w:val="24"/>
        </w:rPr>
      </w:pPr>
      <w:r>
        <w:rPr>
          <w:rFonts w:hint="eastAsia" w:ascii="宋体" w:hAnsi="宋体"/>
          <w:sz w:val="24"/>
        </w:rPr>
        <w:t>在培养学生计算机能力的同时，注重方法能力、社会能力等综合素养的培养，建议综合采用多种教学方法开展教学。</w:t>
      </w:r>
    </w:p>
    <w:p>
      <w:pPr>
        <w:spacing w:line="360" w:lineRule="auto"/>
        <w:ind w:firstLine="480" w:firstLineChars="200"/>
        <w:rPr>
          <w:rFonts w:ascii="宋体" w:hAnsi="宋体"/>
          <w:sz w:val="24"/>
        </w:rPr>
      </w:pPr>
      <w:r>
        <w:rPr>
          <w:rFonts w:hint="eastAsia" w:ascii="宋体" w:hAnsi="宋体"/>
          <w:sz w:val="24"/>
        </w:rPr>
        <w:t>（1）启发式教学法</w:t>
      </w:r>
    </w:p>
    <w:p>
      <w:pPr>
        <w:spacing w:line="360" w:lineRule="auto"/>
        <w:ind w:firstLine="480" w:firstLineChars="200"/>
        <w:rPr>
          <w:rFonts w:ascii="宋体" w:hAnsi="宋体"/>
          <w:sz w:val="24"/>
        </w:rPr>
      </w:pPr>
      <w:r>
        <w:rPr>
          <w:rFonts w:hint="eastAsia" w:ascii="宋体" w:hAnsi="宋体"/>
          <w:sz w:val="24"/>
        </w:rPr>
        <w:t>教师在教学过程中根据教学任务和学习的客观规律，从学生的实际出发，采用多种方式，以培养学生的计算机能力为核心，调动学生的学习主动性和积极性，促使他们主动地进行计算机学习。</w:t>
      </w:r>
    </w:p>
    <w:p>
      <w:pPr>
        <w:spacing w:line="360" w:lineRule="auto"/>
        <w:ind w:firstLine="480" w:firstLineChars="200"/>
        <w:rPr>
          <w:rFonts w:ascii="宋体" w:hAnsi="宋体"/>
          <w:sz w:val="24"/>
        </w:rPr>
      </w:pPr>
      <w:r>
        <w:rPr>
          <w:rFonts w:hint="eastAsia" w:ascii="宋体" w:hAnsi="宋体"/>
          <w:sz w:val="24"/>
        </w:rPr>
        <w:t>（2）体验式教学法</w:t>
      </w:r>
    </w:p>
    <w:p>
      <w:pPr>
        <w:spacing w:line="360" w:lineRule="auto"/>
        <w:ind w:firstLine="480" w:firstLineChars="200"/>
        <w:rPr>
          <w:rFonts w:ascii="宋体" w:hAnsi="宋体"/>
          <w:sz w:val="24"/>
        </w:rPr>
      </w:pPr>
      <w:r>
        <w:rPr>
          <w:rFonts w:hint="eastAsia" w:ascii="宋体" w:hAnsi="宋体"/>
          <w:sz w:val="24"/>
        </w:rPr>
        <w:t>通过创设情景及专业环境，师生之间通过互动的交流形式，在积极向上的精神状态下愉快地学习，并能主动克服困难， 奋发进取。</w:t>
      </w:r>
    </w:p>
    <w:p>
      <w:pPr>
        <w:spacing w:line="360" w:lineRule="auto"/>
        <w:ind w:firstLine="480" w:firstLineChars="200"/>
        <w:rPr>
          <w:rFonts w:ascii="宋体" w:hAnsi="宋体"/>
          <w:sz w:val="24"/>
        </w:rPr>
      </w:pPr>
      <w:r>
        <w:rPr>
          <w:rFonts w:hint="eastAsia" w:ascii="宋体" w:hAnsi="宋体"/>
          <w:sz w:val="24"/>
        </w:rPr>
        <w:t>（3）合作式教学法</w:t>
      </w:r>
    </w:p>
    <w:p>
      <w:pPr>
        <w:spacing w:line="360" w:lineRule="auto"/>
        <w:ind w:firstLine="480" w:firstLineChars="200"/>
        <w:rPr>
          <w:rFonts w:ascii="黑体" w:eastAsia="黑体"/>
          <w:sz w:val="28"/>
          <w:szCs w:val="28"/>
        </w:rPr>
      </w:pPr>
      <w:r>
        <w:rPr>
          <w:rFonts w:hint="eastAsia" w:ascii="宋体" w:hAnsi="宋体"/>
          <w:sz w:val="24"/>
        </w:rPr>
        <w:t>考虑到计算机的专业性，师生可采用合作方式，互相进行专业知识的学习。</w:t>
      </w:r>
    </w:p>
    <w:p>
      <w:pPr>
        <w:spacing w:line="360" w:lineRule="auto"/>
        <w:ind w:firstLine="560" w:firstLineChars="200"/>
        <w:rPr>
          <w:rFonts w:ascii="黑体" w:eastAsia="黑体"/>
          <w:sz w:val="28"/>
          <w:szCs w:val="28"/>
        </w:rPr>
      </w:pPr>
    </w:p>
    <w:p>
      <w:pPr>
        <w:spacing w:line="360" w:lineRule="auto"/>
        <w:ind w:firstLine="560" w:firstLineChars="200"/>
        <w:rPr>
          <w:rFonts w:ascii="黑体" w:eastAsia="黑体"/>
          <w:sz w:val="28"/>
          <w:szCs w:val="28"/>
        </w:rPr>
      </w:pPr>
      <w:r>
        <w:rPr>
          <w:rFonts w:hint="eastAsia" w:ascii="黑体" w:eastAsia="黑体"/>
          <w:sz w:val="28"/>
          <w:szCs w:val="28"/>
        </w:rPr>
        <w:t>（三）参考书</w:t>
      </w:r>
    </w:p>
    <w:p>
      <w:pPr>
        <w:widowControl/>
        <w:spacing w:line="360" w:lineRule="auto"/>
        <w:ind w:firstLine="480" w:firstLineChars="200"/>
        <w:jc w:val="left"/>
        <w:rPr>
          <w:rFonts w:ascii="宋体" w:hAnsi="宋体" w:cs="宋体"/>
          <w:kern w:val="0"/>
          <w:sz w:val="24"/>
        </w:rPr>
      </w:pPr>
      <w:r>
        <w:rPr>
          <w:rFonts w:ascii="宋体" w:hAnsi="宋体" w:cs="宋体"/>
          <w:kern w:val="0"/>
          <w:sz w:val="24"/>
        </w:rPr>
        <w:t>1.</w:t>
      </w:r>
      <w:r>
        <w:rPr>
          <w:rFonts w:hint="eastAsia" w:ascii="宋体" w:hAnsi="宋体" w:cs="宋体"/>
          <w:kern w:val="0"/>
          <w:sz w:val="24"/>
        </w:rPr>
        <w:t xml:space="preserve"> 夏鸿斌主编．新编计算机应用基础（第2版）．北京：人民邮电出版社，20</w:t>
      </w:r>
      <w:r>
        <w:rPr>
          <w:rFonts w:ascii="宋体" w:hAnsi="宋体" w:cs="宋体"/>
          <w:kern w:val="0"/>
          <w:sz w:val="24"/>
        </w:rPr>
        <w:t>20</w:t>
      </w:r>
      <w:r>
        <w:rPr>
          <w:rFonts w:hint="eastAsia" w:ascii="宋体" w:hAnsi="宋体" w:cs="宋体"/>
          <w:kern w:val="0"/>
          <w:sz w:val="24"/>
        </w:rPr>
        <w:t>．</w:t>
      </w:r>
    </w:p>
    <w:p>
      <w:pPr>
        <w:widowControl/>
        <w:spacing w:line="360" w:lineRule="auto"/>
        <w:ind w:firstLine="480" w:firstLineChars="200"/>
        <w:jc w:val="left"/>
        <w:rPr>
          <w:rFonts w:ascii="宋体" w:hAnsi="宋体" w:cs="宋体"/>
          <w:kern w:val="0"/>
          <w:sz w:val="24"/>
        </w:rPr>
      </w:pPr>
      <w:r>
        <w:rPr>
          <w:rFonts w:ascii="宋体" w:hAnsi="宋体" w:cs="宋体"/>
          <w:kern w:val="0"/>
          <w:sz w:val="24"/>
        </w:rPr>
        <w:t>2.</w:t>
      </w:r>
      <w:r>
        <w:rPr>
          <w:rFonts w:hint="eastAsia" w:ascii="宋体" w:hAnsi="宋体" w:cs="宋体"/>
          <w:kern w:val="0"/>
          <w:sz w:val="24"/>
        </w:rPr>
        <w:t xml:space="preserve"> 夏鸿斌主编．新编计算机应用基础实验指导与习题集（第2版）．北京：人民邮电出版社，20</w:t>
      </w:r>
      <w:r>
        <w:rPr>
          <w:rFonts w:ascii="宋体" w:hAnsi="宋体" w:cs="宋体"/>
          <w:kern w:val="0"/>
          <w:sz w:val="24"/>
        </w:rPr>
        <w:t>20</w:t>
      </w:r>
      <w:r>
        <w:rPr>
          <w:rFonts w:hint="eastAsia" w:ascii="宋体" w:hAnsi="宋体" w:cs="宋体"/>
          <w:kern w:val="0"/>
          <w:sz w:val="24"/>
        </w:rPr>
        <w:t>．</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3</w:t>
      </w:r>
      <w:r>
        <w:rPr>
          <w:rFonts w:ascii="宋体" w:hAnsi="宋体" w:cs="宋体"/>
          <w:kern w:val="0"/>
          <w:sz w:val="24"/>
        </w:rPr>
        <w:t>.</w:t>
      </w:r>
      <w:r>
        <w:rPr>
          <w:rFonts w:hint="eastAsia" w:ascii="宋体" w:hAnsi="宋体" w:cs="宋体"/>
          <w:kern w:val="0"/>
          <w:sz w:val="24"/>
        </w:rPr>
        <w:t xml:space="preserve"> 冯建华，刘以安主编．新编计算机应用基础．北京：人民邮电出版社，2013.</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4</w:t>
      </w:r>
      <w:r>
        <w:rPr>
          <w:rFonts w:ascii="宋体" w:hAnsi="宋体" w:cs="宋体"/>
          <w:kern w:val="0"/>
          <w:sz w:val="24"/>
        </w:rPr>
        <w:t>.</w:t>
      </w:r>
      <w:r>
        <w:rPr>
          <w:rFonts w:hint="eastAsia" w:ascii="宋体" w:hAnsi="宋体" w:cs="宋体"/>
          <w:kern w:val="0"/>
          <w:sz w:val="24"/>
        </w:rPr>
        <w:t xml:space="preserve"> 冯建华主编．新编计算机应用基础实验指导与习题集．北京：人民邮电出版社，2013．</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5</w:t>
      </w:r>
      <w:r>
        <w:rPr>
          <w:rFonts w:ascii="宋体" w:hAnsi="宋体" w:cs="宋体"/>
          <w:kern w:val="0"/>
          <w:sz w:val="24"/>
        </w:rPr>
        <w:t>.</w:t>
      </w:r>
      <w:r>
        <w:rPr>
          <w:rFonts w:hint="eastAsia" w:ascii="宋体" w:hAnsi="宋体" w:cs="宋体"/>
          <w:kern w:val="0"/>
          <w:sz w:val="24"/>
        </w:rPr>
        <w:t xml:space="preserve"> 张福炎，孙志挥．大学计算机信息技术教程．南京：南京大学出版社，201</w:t>
      </w:r>
      <w:r>
        <w:rPr>
          <w:rFonts w:ascii="宋体" w:hAnsi="宋体" w:cs="宋体"/>
          <w:kern w:val="0"/>
          <w:sz w:val="24"/>
        </w:rPr>
        <w:t>8</w:t>
      </w:r>
      <w:r>
        <w:rPr>
          <w:rFonts w:hint="eastAsia" w:ascii="宋体" w:hAnsi="宋体" w:cs="宋体"/>
          <w:kern w:val="0"/>
          <w:sz w:val="24"/>
        </w:rPr>
        <w:t>．</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6</w:t>
      </w:r>
      <w:r>
        <w:rPr>
          <w:rFonts w:ascii="宋体" w:hAnsi="宋体" w:cs="宋体"/>
          <w:kern w:val="0"/>
          <w:sz w:val="24"/>
        </w:rPr>
        <w:t>.</w:t>
      </w:r>
      <w:r>
        <w:rPr>
          <w:rFonts w:hint="eastAsia" w:ascii="宋体" w:hAnsi="宋体" w:cs="宋体"/>
          <w:kern w:val="0"/>
          <w:sz w:val="24"/>
        </w:rPr>
        <w:t xml:space="preserve"> 张开成主编</w:t>
      </w:r>
      <w:r>
        <w:rPr>
          <w:rFonts w:ascii="宋体" w:hAnsi="宋体" w:cs="宋体"/>
          <w:kern w:val="0"/>
          <w:sz w:val="24"/>
        </w:rPr>
        <w:t xml:space="preserve">. 大学计算机基础（Windows7+Office2010）（第三版）. </w:t>
      </w:r>
      <w:r>
        <w:rPr>
          <w:rFonts w:hint="eastAsia" w:ascii="宋体" w:hAnsi="宋体" w:cs="宋体"/>
          <w:kern w:val="0"/>
          <w:sz w:val="24"/>
        </w:rPr>
        <w:t>北京：清华</w:t>
      </w:r>
      <w:r>
        <w:rPr>
          <w:rFonts w:ascii="宋体" w:hAnsi="宋体" w:cs="宋体"/>
          <w:kern w:val="0"/>
          <w:sz w:val="24"/>
        </w:rPr>
        <w:t>大学出版社</w:t>
      </w:r>
      <w:r>
        <w:rPr>
          <w:rFonts w:hint="eastAsia" w:ascii="宋体" w:hAnsi="宋体" w:cs="宋体"/>
          <w:kern w:val="0"/>
          <w:sz w:val="24"/>
        </w:rPr>
        <w:t>，</w:t>
      </w:r>
      <w:r>
        <w:rPr>
          <w:rFonts w:ascii="宋体" w:hAnsi="宋体" w:cs="宋体"/>
          <w:kern w:val="0"/>
          <w:sz w:val="24"/>
        </w:rPr>
        <w:t>2018</w:t>
      </w:r>
      <w:r>
        <w:rPr>
          <w:rFonts w:hint="eastAsia" w:ascii="宋体" w:hAnsi="宋体" w:cs="宋体"/>
          <w:kern w:val="0"/>
          <w:sz w:val="24"/>
        </w:rPr>
        <w:t>．</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7</w:t>
      </w:r>
      <w:r>
        <w:rPr>
          <w:rFonts w:ascii="宋体" w:hAnsi="宋体" w:cs="宋体"/>
          <w:kern w:val="0"/>
          <w:sz w:val="24"/>
        </w:rPr>
        <w:t>.</w:t>
      </w:r>
      <w:r>
        <w:rPr>
          <w:rFonts w:hint="eastAsia" w:ascii="宋体" w:hAnsi="宋体" w:cs="宋体"/>
          <w:kern w:val="0"/>
          <w:sz w:val="24"/>
        </w:rPr>
        <w:t xml:space="preserve"> 周海芳、</w:t>
      </w:r>
      <w:r>
        <w:rPr>
          <w:rFonts w:ascii="宋体" w:hAnsi="宋体" w:cs="宋体"/>
          <w:kern w:val="0"/>
          <w:sz w:val="24"/>
        </w:rPr>
        <w:t>周竞文</w:t>
      </w:r>
      <w:r>
        <w:rPr>
          <w:rFonts w:hint="eastAsia" w:ascii="宋体" w:hAnsi="宋体" w:cs="宋体"/>
          <w:kern w:val="0"/>
          <w:sz w:val="24"/>
        </w:rPr>
        <w:t>等</w:t>
      </w:r>
      <w:r>
        <w:rPr>
          <w:rFonts w:ascii="宋体" w:hAnsi="宋体" w:cs="宋体"/>
          <w:kern w:val="0"/>
          <w:sz w:val="24"/>
        </w:rPr>
        <w:t>编著</w:t>
      </w:r>
      <w:r>
        <w:rPr>
          <w:rFonts w:hint="eastAsia" w:ascii="宋体" w:hAnsi="宋体" w:cs="宋体"/>
          <w:kern w:val="0"/>
          <w:sz w:val="24"/>
        </w:rPr>
        <w:t>.</w:t>
      </w:r>
      <w:r>
        <w:rPr>
          <w:rFonts w:ascii="宋体" w:hAnsi="宋体" w:cs="宋体"/>
          <w:kern w:val="0"/>
          <w:sz w:val="24"/>
        </w:rPr>
        <w:t xml:space="preserve"> 大学计算机基础实验教程（第2版）</w:t>
      </w:r>
      <w:r>
        <w:rPr>
          <w:rFonts w:hint="eastAsia" w:ascii="宋体" w:hAnsi="宋体" w:cs="宋体"/>
          <w:kern w:val="0"/>
          <w:sz w:val="24"/>
        </w:rPr>
        <w:t>. 北京：清华</w:t>
      </w:r>
      <w:r>
        <w:rPr>
          <w:rFonts w:ascii="宋体" w:hAnsi="宋体" w:cs="宋体"/>
          <w:kern w:val="0"/>
          <w:sz w:val="24"/>
        </w:rPr>
        <w:t>大学出版社</w:t>
      </w:r>
      <w:r>
        <w:rPr>
          <w:rFonts w:hint="eastAsia" w:ascii="宋体" w:hAnsi="宋体" w:cs="宋体"/>
          <w:kern w:val="0"/>
          <w:sz w:val="24"/>
        </w:rPr>
        <w:t>，</w:t>
      </w:r>
      <w:r>
        <w:rPr>
          <w:rFonts w:ascii="宋体" w:hAnsi="宋体" w:cs="宋体"/>
          <w:kern w:val="0"/>
          <w:sz w:val="24"/>
        </w:rPr>
        <w:t>2018</w:t>
      </w:r>
      <w:r>
        <w:rPr>
          <w:rFonts w:hint="eastAsia" w:ascii="宋体" w:hAnsi="宋体" w:cs="宋体"/>
          <w:kern w:val="0"/>
          <w:sz w:val="24"/>
        </w:rPr>
        <w:t>．</w:t>
      </w:r>
    </w:p>
    <w:p>
      <w:pPr>
        <w:spacing w:line="360" w:lineRule="auto"/>
        <w:ind w:firstLine="240"/>
        <w:jc w:val="center"/>
        <w:rPr>
          <w:rFonts w:ascii="黑体" w:eastAsia="黑体"/>
          <w:b/>
          <w:color w:val="FF0000"/>
          <w:sz w:val="28"/>
          <w:szCs w:val="28"/>
        </w:rPr>
      </w:pPr>
      <w:r>
        <w:rPr>
          <w:rFonts w:hint="eastAsia" w:ascii="黑体" w:eastAsia="黑体"/>
          <w:b/>
          <w:sz w:val="28"/>
          <w:szCs w:val="28"/>
        </w:rPr>
        <w:t>五、学生考核与评价</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课程综合成绩包括终结性考试成绩和形成性考核成绩两种形式，其中终结性考试成绩占课程综合成绩的50%，形成性考核成绩占课程综合成绩的50%。</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bCs/>
          <w:color w:val="000000"/>
          <w:kern w:val="0"/>
          <w:sz w:val="24"/>
        </w:rPr>
        <w:t>（一）终结性考试</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本课程终结性考试采取笔试的形式，满分为100分，按实际成绩的</w:t>
      </w:r>
      <w:r>
        <w:rPr>
          <w:rFonts w:hint="eastAsia" w:ascii="宋体" w:hAnsi="宋体" w:cs="宋体"/>
          <w:kern w:val="0"/>
          <w:sz w:val="24"/>
        </w:rPr>
        <w:t>50%</w:t>
      </w:r>
      <w:r>
        <w:rPr>
          <w:rFonts w:hint="eastAsia" w:ascii="宋体" w:hAnsi="宋体" w:cs="宋体"/>
          <w:color w:val="000000"/>
          <w:kern w:val="0"/>
          <w:sz w:val="24"/>
        </w:rPr>
        <w:t>计入本课程综合成绩。具体考试时间由学校统一安排。</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bCs/>
          <w:color w:val="000000"/>
          <w:kern w:val="0"/>
          <w:sz w:val="24"/>
        </w:rPr>
        <w:t>（二）形成性考核</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本课程形成性考核包括到课率、课堂表现、作业完成情况、单项技能考核等考核方式，满分为50分。</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1.到课率（10分）</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每次课前5分钟由班干部负责点名。教师对出勤情况进行核对。事假、病假、迟到、早退，每次扣1分；旷课每次扣2分。以上扣完10分为止。</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2.课堂表现（10分）</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由任课老师根据学生的学习态度、听课情况、课堂纪律、课堂回答问题和小组案例讨论等进行综合评定。凡上课有睡觉、玩手机、看小说等违反课程纪律者，每次扣1分。扣完10分为止。</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3.作业完成情况（10分）</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根据学生作业完成的质量和数量进行评分。</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4.单项技能考核（20分）</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考核在每个模块完成后进行，旨在考查学生对知识和技能的掌握程度。</w:t>
      </w:r>
    </w:p>
    <w:p>
      <w:pPr>
        <w:numPr>
          <w:ilvl w:val="0"/>
          <w:numId w:val="13"/>
        </w:numPr>
        <w:spacing w:line="360" w:lineRule="auto"/>
        <w:ind w:firstLine="240"/>
        <w:jc w:val="center"/>
        <w:rPr>
          <w:rFonts w:ascii="黑体" w:eastAsia="黑体"/>
          <w:b/>
          <w:sz w:val="28"/>
          <w:szCs w:val="28"/>
        </w:rPr>
      </w:pPr>
      <w:r>
        <w:rPr>
          <w:rFonts w:hint="eastAsia" w:ascii="黑体" w:eastAsia="黑体"/>
          <w:b/>
          <w:sz w:val="28"/>
          <w:szCs w:val="28"/>
        </w:rPr>
        <w:t>课程整体设计</w:t>
      </w:r>
    </w:p>
    <w:tbl>
      <w:tblPr>
        <w:tblStyle w:val="24"/>
        <w:tblW w:w="99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0"/>
        <w:gridCol w:w="851"/>
        <w:gridCol w:w="1465"/>
        <w:gridCol w:w="2348"/>
        <w:gridCol w:w="1465"/>
        <w:gridCol w:w="1559"/>
        <w:gridCol w:w="1068"/>
        <w:gridCol w:w="6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0" w:type="dxa"/>
            <w:vAlign w:val="center"/>
          </w:tcPr>
          <w:p>
            <w:pPr>
              <w:jc w:val="center"/>
              <w:rPr>
                <w:b/>
              </w:rPr>
            </w:pPr>
            <w:r>
              <w:rPr>
                <w:rFonts w:hint="eastAsia"/>
                <w:b/>
              </w:rPr>
              <w:t>序号</w:t>
            </w:r>
          </w:p>
        </w:tc>
        <w:tc>
          <w:tcPr>
            <w:tcW w:w="851" w:type="dxa"/>
            <w:vAlign w:val="center"/>
          </w:tcPr>
          <w:p>
            <w:pPr>
              <w:jc w:val="center"/>
              <w:rPr>
                <w:b/>
              </w:rPr>
            </w:pPr>
            <w:r>
              <w:rPr>
                <w:rFonts w:hint="eastAsia"/>
                <w:b/>
              </w:rPr>
              <w:t>项目（或情境、任务、模块）</w:t>
            </w:r>
          </w:p>
        </w:tc>
        <w:tc>
          <w:tcPr>
            <w:tcW w:w="1465" w:type="dxa"/>
            <w:vAlign w:val="center"/>
          </w:tcPr>
          <w:p>
            <w:pPr>
              <w:jc w:val="center"/>
              <w:rPr>
                <w:b/>
              </w:rPr>
            </w:pPr>
            <w:r>
              <w:rPr>
                <w:rFonts w:hint="eastAsia"/>
                <w:b/>
              </w:rPr>
              <w:t>任务</w:t>
            </w:r>
          </w:p>
        </w:tc>
        <w:tc>
          <w:tcPr>
            <w:tcW w:w="2348" w:type="dxa"/>
            <w:vAlign w:val="center"/>
          </w:tcPr>
          <w:p>
            <w:pPr>
              <w:jc w:val="center"/>
              <w:rPr>
                <w:b/>
              </w:rPr>
            </w:pPr>
            <w:r>
              <w:rPr>
                <w:rFonts w:hint="eastAsia"/>
                <w:b/>
              </w:rPr>
              <w:t>知识点</w:t>
            </w:r>
          </w:p>
        </w:tc>
        <w:tc>
          <w:tcPr>
            <w:tcW w:w="1465" w:type="dxa"/>
            <w:vAlign w:val="center"/>
          </w:tcPr>
          <w:p>
            <w:pPr>
              <w:jc w:val="center"/>
              <w:rPr>
                <w:b/>
              </w:rPr>
            </w:pPr>
            <w:r>
              <w:rPr>
                <w:rFonts w:hint="eastAsia"/>
                <w:b/>
              </w:rPr>
              <w:t>技能训练</w:t>
            </w:r>
          </w:p>
        </w:tc>
        <w:tc>
          <w:tcPr>
            <w:tcW w:w="1559" w:type="dxa"/>
            <w:vAlign w:val="center"/>
          </w:tcPr>
          <w:p>
            <w:pPr>
              <w:jc w:val="center"/>
              <w:rPr>
                <w:b/>
              </w:rPr>
            </w:pPr>
            <w:r>
              <w:rPr>
                <w:rFonts w:hint="eastAsia"/>
                <w:b/>
              </w:rPr>
              <w:t>教学重点</w:t>
            </w:r>
          </w:p>
        </w:tc>
        <w:tc>
          <w:tcPr>
            <w:tcW w:w="1068" w:type="dxa"/>
            <w:vAlign w:val="center"/>
          </w:tcPr>
          <w:p>
            <w:pPr>
              <w:jc w:val="center"/>
              <w:rPr>
                <w:b/>
              </w:rPr>
            </w:pPr>
            <w:r>
              <w:rPr>
                <w:rFonts w:hint="eastAsia"/>
                <w:b/>
              </w:rPr>
              <w:t>教学设计（或教学情景）</w:t>
            </w:r>
          </w:p>
        </w:tc>
        <w:tc>
          <w:tcPr>
            <w:tcW w:w="638" w:type="dxa"/>
            <w:vAlign w:val="center"/>
          </w:tcPr>
          <w:p>
            <w:pPr>
              <w:spacing w:line="360" w:lineRule="auto"/>
              <w:jc w:val="left"/>
              <w:rPr>
                <w:b/>
                <w:szCs w:val="21"/>
              </w:rPr>
            </w:pPr>
            <w:r>
              <w:rPr>
                <w:rFonts w:hint="eastAsia"/>
                <w:b/>
                <w:szCs w:val="21"/>
              </w:rPr>
              <w:t>建议学时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6" w:hRule="atLeast"/>
          <w:jc w:val="center"/>
        </w:trPr>
        <w:tc>
          <w:tcPr>
            <w:tcW w:w="520" w:type="dxa"/>
            <w:vAlign w:val="center"/>
          </w:tcPr>
          <w:p>
            <w:pPr>
              <w:jc w:val="left"/>
              <w:rPr>
                <w:rFonts w:ascii="宋体" w:hAnsi="宋体" w:cs="宋体"/>
                <w:szCs w:val="21"/>
              </w:rPr>
            </w:pPr>
            <w:r>
              <w:rPr>
                <w:rFonts w:hint="eastAsia" w:ascii="宋体" w:hAnsi="宋体" w:cs="宋体"/>
                <w:szCs w:val="21"/>
              </w:rPr>
              <w:t>1</w:t>
            </w:r>
          </w:p>
        </w:tc>
        <w:tc>
          <w:tcPr>
            <w:tcW w:w="851" w:type="dxa"/>
          </w:tcPr>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r>
              <w:rPr>
                <w:rFonts w:hint="eastAsia" w:ascii="宋体" w:hAnsi="宋体"/>
                <w:szCs w:val="21"/>
              </w:rPr>
              <w:t>计算机基础知识</w:t>
            </w:r>
          </w:p>
        </w:tc>
        <w:tc>
          <w:tcPr>
            <w:tcW w:w="1465" w:type="dxa"/>
          </w:tcPr>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r>
              <w:rPr>
                <w:rFonts w:ascii="宋体" w:hAnsi="宋体"/>
                <w:szCs w:val="21"/>
              </w:rPr>
              <w:t>计算机与信息社会</w:t>
            </w:r>
            <w:r>
              <w:rPr>
                <w:rFonts w:hint="eastAsia" w:ascii="宋体" w:hAnsi="宋体"/>
                <w:szCs w:val="21"/>
              </w:rPr>
              <w:t>；</w:t>
            </w:r>
            <w:r>
              <w:rPr>
                <w:rFonts w:ascii="宋体" w:hAnsi="宋体"/>
                <w:szCs w:val="21"/>
              </w:rPr>
              <w:t>数字技术基础</w:t>
            </w:r>
          </w:p>
        </w:tc>
        <w:tc>
          <w:tcPr>
            <w:tcW w:w="2348" w:type="dxa"/>
            <w:vAlign w:val="center"/>
          </w:tcPr>
          <w:p>
            <w:pPr>
              <w:pStyle w:val="10"/>
              <w:spacing w:after="0"/>
              <w:ind w:left="0" w:leftChars="0"/>
              <w:jc w:val="left"/>
              <w:rPr>
                <w:rFonts w:ascii="宋体" w:hAnsi="宋体"/>
                <w:szCs w:val="21"/>
              </w:rPr>
            </w:pPr>
            <w:r>
              <w:rPr>
                <w:rFonts w:hint="eastAsia" w:ascii="宋体" w:hAnsi="宋体"/>
                <w:szCs w:val="21"/>
              </w:rPr>
              <w:t>信息在计算机系统中的表示、存储，掌握数值数据在计算机中的编码规则；数据在二进制与八进制、十进制、十六进制之间的转换规则；计算机运算规则和存储方法</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cs="宋体"/>
                <w:szCs w:val="21"/>
              </w:rPr>
            </w:pPr>
            <w:r>
              <w:rPr>
                <w:rFonts w:hint="eastAsia" w:ascii="宋体" w:hAnsi="宋体" w:cs="宋体"/>
                <w:szCs w:val="21"/>
              </w:rPr>
              <w:t>运用计算器进行数制转换的能力；</w:t>
            </w:r>
          </w:p>
          <w:p>
            <w:pPr>
              <w:jc w:val="left"/>
              <w:rPr>
                <w:rFonts w:ascii="宋体" w:hAnsi="宋体" w:cs="宋体"/>
                <w:szCs w:val="21"/>
              </w:rPr>
            </w:pPr>
            <w:r>
              <w:rPr>
                <w:rFonts w:hint="eastAsia" w:ascii="宋体" w:hAnsi="宋体" w:cs="宋体"/>
                <w:szCs w:val="21"/>
              </w:rPr>
              <w:t>计算机操作技能</w:t>
            </w:r>
          </w:p>
        </w:tc>
        <w:tc>
          <w:tcPr>
            <w:tcW w:w="1559" w:type="dxa"/>
            <w:vAlign w:val="center"/>
          </w:tcPr>
          <w:p>
            <w:pPr>
              <w:jc w:val="left"/>
              <w:rPr>
                <w:rFonts w:ascii="宋体" w:hAnsi="宋体" w:cs="宋体"/>
                <w:color w:val="FF0000"/>
                <w:szCs w:val="21"/>
              </w:rPr>
            </w:pPr>
            <w:r>
              <w:rPr>
                <w:rFonts w:hint="eastAsia" w:ascii="宋体" w:hAnsi="宋体"/>
                <w:szCs w:val="21"/>
              </w:rPr>
              <w:t>信息在计算机内部的表示和存储；二进制的编码规则，进制转换规则。</w:t>
            </w:r>
          </w:p>
        </w:tc>
        <w:tc>
          <w:tcPr>
            <w:tcW w:w="1068" w:type="dxa"/>
            <w:vAlign w:val="center"/>
          </w:tcPr>
          <w:p>
            <w:pPr>
              <w:pStyle w:val="19"/>
              <w:spacing w:after="0"/>
              <w:ind w:left="0" w:leftChars="0"/>
              <w:jc w:val="left"/>
              <w:rPr>
                <w:rFonts w:ascii="宋体" w:hAnsi="宋体"/>
                <w:sz w:val="21"/>
                <w:szCs w:val="21"/>
              </w:rPr>
            </w:pPr>
            <w:r>
              <w:rPr>
                <w:rFonts w:hint="eastAsia" w:ascii="宋体" w:hAnsi="宋体"/>
                <w:sz w:val="21"/>
                <w:szCs w:val="21"/>
              </w:rPr>
              <w:t>要点分析</w:t>
            </w:r>
          </w:p>
          <w:p>
            <w:pPr>
              <w:jc w:val="left"/>
              <w:rPr>
                <w:rFonts w:ascii="宋体" w:hAnsi="宋体" w:cs="宋体"/>
                <w:color w:val="FF0000"/>
                <w:szCs w:val="21"/>
              </w:rPr>
            </w:pPr>
            <w:r>
              <w:rPr>
                <w:rFonts w:hint="eastAsia" w:ascii="宋体" w:hAnsi="宋体"/>
                <w:szCs w:val="21"/>
              </w:rPr>
              <w:t>场景训练</w:t>
            </w:r>
          </w:p>
        </w:tc>
        <w:tc>
          <w:tcPr>
            <w:tcW w:w="638" w:type="dxa"/>
            <w:vAlign w:val="center"/>
          </w:tcPr>
          <w:p>
            <w:pPr>
              <w:pStyle w:val="19"/>
              <w:spacing w:after="0"/>
              <w:ind w:left="0" w:leftChars="0"/>
              <w:jc w:val="left"/>
              <w:rPr>
                <w:rFonts w:ascii="宋体" w:hAnsi="宋体" w:cs="宋体"/>
                <w:sz w:val="21"/>
                <w:szCs w:val="21"/>
              </w:rPr>
            </w:pPr>
            <w:r>
              <w:rPr>
                <w:rFonts w:hint="eastAsia" w:ascii="宋体" w:hAnsi="宋体" w:cs="宋体"/>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0" w:type="dxa"/>
            <w:vAlign w:val="center"/>
          </w:tcPr>
          <w:p>
            <w:pPr>
              <w:jc w:val="left"/>
              <w:rPr>
                <w:rFonts w:ascii="宋体" w:hAnsi="宋体" w:cs="宋体"/>
                <w:szCs w:val="21"/>
              </w:rPr>
            </w:pPr>
            <w:r>
              <w:rPr>
                <w:rFonts w:hint="eastAsia" w:ascii="宋体" w:hAnsi="宋体" w:cs="宋体"/>
                <w:szCs w:val="21"/>
              </w:rPr>
              <w:t>2</w:t>
            </w:r>
          </w:p>
        </w:tc>
        <w:tc>
          <w:tcPr>
            <w:tcW w:w="851" w:type="dxa"/>
            <w:vAlign w:val="center"/>
          </w:tcPr>
          <w:p>
            <w:pPr>
              <w:jc w:val="left"/>
              <w:rPr>
                <w:rFonts w:ascii="宋体" w:hAnsi="宋体"/>
                <w:szCs w:val="21"/>
              </w:rPr>
            </w:pPr>
          </w:p>
          <w:p>
            <w:pPr>
              <w:jc w:val="left"/>
              <w:rPr>
                <w:rFonts w:ascii="宋体" w:hAnsi="宋体" w:cs="宋体"/>
                <w:color w:val="FF0000"/>
                <w:szCs w:val="21"/>
              </w:rPr>
            </w:pPr>
            <w:r>
              <w:rPr>
                <w:rFonts w:hint="eastAsia" w:ascii="宋体" w:hAnsi="宋体"/>
                <w:szCs w:val="21"/>
              </w:rPr>
              <w:t>计算机</w:t>
            </w:r>
            <w:r>
              <w:rPr>
                <w:rFonts w:ascii="宋体" w:hAnsi="宋体"/>
                <w:szCs w:val="21"/>
              </w:rPr>
              <w:t>系统</w:t>
            </w:r>
          </w:p>
        </w:tc>
        <w:tc>
          <w:tcPr>
            <w:tcW w:w="1465" w:type="dxa"/>
            <w:vAlign w:val="center"/>
          </w:tcPr>
          <w:p>
            <w:pPr>
              <w:jc w:val="left"/>
              <w:rPr>
                <w:rFonts w:ascii="宋体" w:hAnsi="宋体" w:cs="宋体"/>
                <w:szCs w:val="21"/>
              </w:rPr>
            </w:pPr>
            <w:r>
              <w:rPr>
                <w:rFonts w:hint="eastAsia" w:ascii="宋体" w:hAnsi="宋体"/>
                <w:szCs w:val="21"/>
              </w:rPr>
              <w:t>计算机硬件系统的组成、五大部件的工作原理和相关知识以及技术指标</w:t>
            </w:r>
          </w:p>
        </w:tc>
        <w:tc>
          <w:tcPr>
            <w:tcW w:w="2348" w:type="dxa"/>
            <w:vAlign w:val="center"/>
          </w:tcPr>
          <w:p>
            <w:pPr>
              <w:pStyle w:val="10"/>
              <w:spacing w:after="0"/>
              <w:ind w:left="0" w:leftChars="0"/>
              <w:jc w:val="left"/>
              <w:rPr>
                <w:rFonts w:ascii="宋体" w:hAnsi="宋体"/>
                <w:szCs w:val="21"/>
              </w:rPr>
            </w:pPr>
            <w:r>
              <w:rPr>
                <w:rFonts w:ascii="宋体" w:hAnsi="宋体"/>
                <w:szCs w:val="21"/>
              </w:rPr>
              <w:t>计算机系统概述</w:t>
            </w:r>
            <w:r>
              <w:rPr>
                <w:rFonts w:hint="eastAsia" w:ascii="宋体" w:hAnsi="宋体"/>
                <w:szCs w:val="21"/>
              </w:rPr>
              <w:t>；</w:t>
            </w:r>
            <w:r>
              <w:rPr>
                <w:rFonts w:ascii="宋体" w:hAnsi="宋体"/>
                <w:szCs w:val="21"/>
              </w:rPr>
              <w:t>计算机硬件系统</w:t>
            </w:r>
            <w:r>
              <w:rPr>
                <w:rFonts w:hint="eastAsia" w:ascii="宋体" w:hAnsi="宋体"/>
                <w:szCs w:val="21"/>
              </w:rPr>
              <w:t>；</w:t>
            </w:r>
            <w:r>
              <w:rPr>
                <w:rFonts w:ascii="宋体" w:hAnsi="宋体"/>
                <w:szCs w:val="21"/>
              </w:rPr>
              <w:t>计算机软件系统</w:t>
            </w:r>
            <w:r>
              <w:rPr>
                <w:rFonts w:hint="eastAsia" w:ascii="宋体" w:hAnsi="宋体"/>
                <w:szCs w:val="21"/>
              </w:rPr>
              <w:t>；</w:t>
            </w:r>
            <w:r>
              <w:rPr>
                <w:rFonts w:ascii="宋体" w:hAnsi="宋体"/>
                <w:szCs w:val="21"/>
              </w:rPr>
              <w:t>计算机操作系统</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cs="宋体"/>
                <w:szCs w:val="21"/>
              </w:rPr>
            </w:pPr>
            <w:r>
              <w:rPr>
                <w:rFonts w:hint="eastAsia" w:ascii="宋体" w:hAnsi="宋体" w:cs="宋体"/>
                <w:szCs w:val="21"/>
              </w:rPr>
              <w:t>计算机操作技能（系统相关设置；文件及文件夹相关操作能力）</w:t>
            </w:r>
          </w:p>
        </w:tc>
        <w:tc>
          <w:tcPr>
            <w:tcW w:w="1559" w:type="dxa"/>
            <w:vAlign w:val="center"/>
          </w:tcPr>
          <w:p>
            <w:pPr>
              <w:pStyle w:val="10"/>
              <w:ind w:left="0" w:leftChars="0"/>
              <w:jc w:val="left"/>
              <w:rPr>
                <w:rFonts w:ascii="宋体" w:hAnsi="宋体"/>
                <w:szCs w:val="21"/>
              </w:rPr>
            </w:pPr>
            <w:r>
              <w:rPr>
                <w:rFonts w:hint="eastAsia" w:ascii="宋体" w:hAnsi="宋体"/>
                <w:szCs w:val="21"/>
              </w:rPr>
              <w:t>计算机硬件系统的组成及工作原理，五大部件功能和相关技术指标，存储系统的层次结构</w:t>
            </w:r>
          </w:p>
        </w:tc>
        <w:tc>
          <w:tcPr>
            <w:tcW w:w="1068" w:type="dxa"/>
            <w:vAlign w:val="center"/>
          </w:tcPr>
          <w:p>
            <w:pPr>
              <w:rPr>
                <w:rFonts w:ascii="宋体" w:hAnsi="宋体"/>
                <w:szCs w:val="21"/>
              </w:rPr>
            </w:pPr>
            <w:r>
              <w:rPr>
                <w:rFonts w:hint="eastAsia" w:ascii="宋体" w:hAnsi="宋体"/>
                <w:szCs w:val="21"/>
              </w:rPr>
              <w:t>实例分析</w:t>
            </w:r>
          </w:p>
          <w:p>
            <w:pPr>
              <w:rPr>
                <w:rFonts w:ascii="宋体" w:hAnsi="宋体"/>
                <w:szCs w:val="21"/>
              </w:rPr>
            </w:pPr>
            <w:r>
              <w:rPr>
                <w:rFonts w:hint="eastAsia" w:ascii="宋体" w:hAnsi="宋体"/>
                <w:szCs w:val="21"/>
              </w:rPr>
              <w:t>规划设计</w:t>
            </w:r>
          </w:p>
          <w:p>
            <w:pPr>
              <w:rPr>
                <w:rFonts w:ascii="宋体" w:hAnsi="宋体"/>
                <w:szCs w:val="21"/>
              </w:rPr>
            </w:pPr>
            <w:r>
              <w:rPr>
                <w:rFonts w:hint="eastAsia" w:ascii="宋体" w:hAnsi="宋体"/>
                <w:szCs w:val="21"/>
              </w:rPr>
              <w:t>模拟动画</w:t>
            </w:r>
          </w:p>
          <w:p>
            <w:pPr>
              <w:jc w:val="left"/>
              <w:rPr>
                <w:rFonts w:ascii="宋体" w:hAnsi="宋体" w:cs="宋体"/>
                <w:szCs w:val="21"/>
              </w:rPr>
            </w:pPr>
            <w:r>
              <w:rPr>
                <w:rFonts w:hint="eastAsia" w:ascii="宋体" w:hAnsi="宋体"/>
                <w:szCs w:val="21"/>
              </w:rPr>
              <w:t>动手实践</w:t>
            </w:r>
          </w:p>
        </w:tc>
        <w:tc>
          <w:tcPr>
            <w:tcW w:w="638" w:type="dxa"/>
            <w:vAlign w:val="center"/>
          </w:tcPr>
          <w:p>
            <w:pPr>
              <w:pStyle w:val="19"/>
              <w:spacing w:after="0"/>
              <w:ind w:left="0" w:leftChars="0"/>
              <w:jc w:val="left"/>
              <w:rPr>
                <w:rFonts w:ascii="宋体" w:hAnsi="宋体" w:cs="宋体"/>
                <w:sz w:val="21"/>
                <w:szCs w:val="21"/>
              </w:rPr>
            </w:pPr>
            <w:r>
              <w:rPr>
                <w:rFonts w:hint="eastAsia" w:ascii="宋体" w:hAnsi="宋体" w:cs="宋体"/>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0" w:type="dxa"/>
            <w:vAlign w:val="center"/>
          </w:tcPr>
          <w:p>
            <w:pPr>
              <w:jc w:val="left"/>
              <w:rPr>
                <w:rFonts w:ascii="宋体" w:hAnsi="宋体" w:cs="宋体"/>
                <w:szCs w:val="21"/>
              </w:rPr>
            </w:pPr>
            <w:r>
              <w:rPr>
                <w:rFonts w:hint="eastAsia" w:ascii="宋体" w:hAnsi="宋体" w:cs="宋体"/>
                <w:szCs w:val="21"/>
              </w:rPr>
              <w:t>3</w:t>
            </w:r>
          </w:p>
        </w:tc>
        <w:tc>
          <w:tcPr>
            <w:tcW w:w="851" w:type="dxa"/>
          </w:tcPr>
          <w:p>
            <w:pPr>
              <w:pStyle w:val="19"/>
              <w:ind w:left="0" w:leftChars="0"/>
              <w:jc w:val="left"/>
              <w:rPr>
                <w:rFonts w:ascii="宋体" w:hAnsi="宋体" w:cs="宋体"/>
                <w:sz w:val="21"/>
                <w:szCs w:val="21"/>
              </w:rPr>
            </w:pPr>
          </w:p>
          <w:p>
            <w:pPr>
              <w:pStyle w:val="19"/>
              <w:ind w:left="0" w:leftChars="0"/>
              <w:jc w:val="left"/>
              <w:rPr>
                <w:rFonts w:ascii="宋体" w:hAnsi="宋体" w:cs="宋体"/>
                <w:sz w:val="21"/>
                <w:szCs w:val="21"/>
              </w:rPr>
            </w:pPr>
          </w:p>
          <w:p>
            <w:pPr>
              <w:pStyle w:val="19"/>
              <w:ind w:left="0" w:leftChars="0"/>
              <w:jc w:val="left"/>
              <w:rPr>
                <w:rFonts w:ascii="宋体" w:hAnsi="宋体" w:cs="宋体"/>
                <w:sz w:val="21"/>
                <w:szCs w:val="21"/>
              </w:rPr>
            </w:pPr>
            <w:r>
              <w:rPr>
                <w:rFonts w:hint="eastAsia" w:ascii="宋体" w:hAnsi="宋体" w:cs="宋体"/>
                <w:sz w:val="21"/>
                <w:szCs w:val="21"/>
              </w:rPr>
              <w:t>文字处理软件Word</w:t>
            </w:r>
          </w:p>
        </w:tc>
        <w:tc>
          <w:tcPr>
            <w:tcW w:w="1465" w:type="dxa"/>
            <w:vAlign w:val="center"/>
          </w:tcPr>
          <w:p>
            <w:pPr>
              <w:jc w:val="left"/>
              <w:rPr>
                <w:rFonts w:ascii="宋体" w:hAnsi="宋体" w:cs="宋体"/>
                <w:szCs w:val="21"/>
              </w:rPr>
            </w:pPr>
            <w:r>
              <w:rPr>
                <w:rFonts w:hint="eastAsia" w:ascii="宋体" w:hAnsi="宋体" w:cs="宋体"/>
                <w:szCs w:val="21"/>
              </w:rPr>
              <w:t xml:space="preserve">Word概述 </w:t>
            </w:r>
          </w:p>
          <w:p>
            <w:pPr>
              <w:jc w:val="left"/>
              <w:rPr>
                <w:rFonts w:ascii="宋体" w:hAnsi="宋体" w:cs="宋体"/>
                <w:szCs w:val="21"/>
              </w:rPr>
            </w:pPr>
            <w:r>
              <w:rPr>
                <w:rFonts w:hint="eastAsia" w:ascii="宋体" w:hAnsi="宋体" w:cs="宋体"/>
                <w:szCs w:val="21"/>
              </w:rPr>
              <w:t>文本编辑</w:t>
            </w:r>
          </w:p>
          <w:p>
            <w:pPr>
              <w:jc w:val="left"/>
              <w:rPr>
                <w:rFonts w:ascii="宋体" w:hAnsi="宋体" w:cs="宋体"/>
                <w:szCs w:val="21"/>
              </w:rPr>
            </w:pPr>
            <w:r>
              <w:rPr>
                <w:rFonts w:hint="eastAsia" w:ascii="宋体" w:hAnsi="宋体" w:cs="宋体"/>
                <w:szCs w:val="21"/>
              </w:rPr>
              <w:t>文档排版</w:t>
            </w:r>
          </w:p>
          <w:p>
            <w:pPr>
              <w:jc w:val="left"/>
              <w:rPr>
                <w:rFonts w:ascii="宋体" w:hAnsi="宋体" w:cs="宋体"/>
                <w:szCs w:val="21"/>
              </w:rPr>
            </w:pPr>
            <w:r>
              <w:rPr>
                <w:rFonts w:hint="eastAsia" w:ascii="宋体" w:hAnsi="宋体" w:cs="宋体"/>
                <w:szCs w:val="21"/>
              </w:rPr>
              <w:t>表格制作</w:t>
            </w:r>
          </w:p>
        </w:tc>
        <w:tc>
          <w:tcPr>
            <w:tcW w:w="2348" w:type="dxa"/>
            <w:vAlign w:val="center"/>
          </w:tcPr>
          <w:p>
            <w:pPr>
              <w:jc w:val="left"/>
              <w:rPr>
                <w:rFonts w:ascii="宋体" w:hAnsi="宋体" w:cs="宋体"/>
                <w:szCs w:val="21"/>
              </w:rPr>
            </w:pPr>
            <w:r>
              <w:rPr>
                <w:rFonts w:ascii="宋体" w:hAnsi="宋体" w:cs="宋体"/>
                <w:szCs w:val="21"/>
              </w:rPr>
              <w:t>Word</w:t>
            </w:r>
            <w:r>
              <w:rPr>
                <w:rFonts w:hint="eastAsia" w:ascii="宋体" w:hAnsi="宋体" w:cs="宋体"/>
                <w:szCs w:val="21"/>
              </w:rPr>
              <w:t>的启动和退出、基本操作界面；文档的基本操作；选取文本；对选定文本块的操作；查找与替换；字符、段落格式化；项目符号和编号；页面格式化；创建、编辑表格；表格格式化；数据计算与排序</w:t>
            </w:r>
          </w:p>
        </w:tc>
        <w:tc>
          <w:tcPr>
            <w:tcW w:w="1465" w:type="dxa"/>
            <w:vAlign w:val="center"/>
          </w:tcPr>
          <w:p>
            <w:pPr>
              <w:jc w:val="left"/>
              <w:rPr>
                <w:rFonts w:ascii="宋体" w:hAnsi="宋体" w:cs="宋体"/>
                <w:szCs w:val="21"/>
              </w:rPr>
            </w:pPr>
          </w:p>
          <w:p>
            <w:pPr>
              <w:jc w:val="left"/>
              <w:rPr>
                <w:rFonts w:ascii="宋体" w:hAnsi="宋体" w:cs="宋体"/>
                <w:szCs w:val="21"/>
              </w:rPr>
            </w:pPr>
            <w:r>
              <w:rPr>
                <w:rFonts w:hint="eastAsia" w:ascii="宋体" w:hAnsi="宋体" w:cs="宋体"/>
                <w:szCs w:val="21"/>
              </w:rPr>
              <w:t>打字速度；</w:t>
            </w:r>
          </w:p>
          <w:p>
            <w:pPr>
              <w:jc w:val="left"/>
              <w:rPr>
                <w:rFonts w:ascii="宋体" w:hAnsi="宋体" w:cs="宋体"/>
                <w:szCs w:val="21"/>
              </w:rPr>
            </w:pPr>
            <w:r>
              <w:rPr>
                <w:rFonts w:hint="eastAsia" w:ascii="宋体" w:hAnsi="宋体" w:cs="宋体"/>
                <w:szCs w:val="21"/>
              </w:rPr>
              <w:t>计算机操作技能（文本编辑；文档排版；表格制作）</w:t>
            </w:r>
          </w:p>
        </w:tc>
        <w:tc>
          <w:tcPr>
            <w:tcW w:w="1559" w:type="dxa"/>
            <w:vAlign w:val="center"/>
          </w:tcPr>
          <w:p>
            <w:pPr>
              <w:jc w:val="left"/>
              <w:rPr>
                <w:rFonts w:ascii="宋体" w:hAnsi="宋体" w:cs="宋体"/>
                <w:szCs w:val="21"/>
              </w:rPr>
            </w:pPr>
          </w:p>
          <w:p>
            <w:pPr>
              <w:jc w:val="left"/>
              <w:rPr>
                <w:rFonts w:ascii="宋体" w:hAnsi="宋体" w:cs="宋体"/>
                <w:szCs w:val="21"/>
              </w:rPr>
            </w:pPr>
          </w:p>
          <w:p>
            <w:pPr>
              <w:jc w:val="left"/>
              <w:rPr>
                <w:rFonts w:ascii="宋体" w:hAnsi="宋体" w:cs="宋体"/>
                <w:szCs w:val="21"/>
              </w:rPr>
            </w:pPr>
            <w:r>
              <w:rPr>
                <w:rFonts w:hint="eastAsia" w:ascii="宋体" w:hAnsi="宋体" w:cs="宋体"/>
                <w:szCs w:val="21"/>
              </w:rPr>
              <w:t>文本编辑</w:t>
            </w:r>
          </w:p>
          <w:p>
            <w:pPr>
              <w:jc w:val="left"/>
              <w:rPr>
                <w:rFonts w:ascii="宋体" w:hAnsi="宋体" w:cs="宋体"/>
                <w:szCs w:val="21"/>
              </w:rPr>
            </w:pPr>
            <w:r>
              <w:rPr>
                <w:rFonts w:hint="eastAsia" w:ascii="宋体" w:hAnsi="宋体" w:cs="宋体"/>
                <w:szCs w:val="21"/>
              </w:rPr>
              <w:t>文档排版</w:t>
            </w:r>
          </w:p>
          <w:p>
            <w:pPr>
              <w:jc w:val="left"/>
              <w:rPr>
                <w:rFonts w:ascii="宋体" w:hAnsi="宋体" w:cs="宋体"/>
                <w:szCs w:val="21"/>
              </w:rPr>
            </w:pPr>
            <w:r>
              <w:rPr>
                <w:rFonts w:hint="eastAsia" w:ascii="宋体" w:hAnsi="宋体" w:cs="宋体"/>
                <w:szCs w:val="21"/>
              </w:rPr>
              <w:t>表格制作</w:t>
            </w:r>
          </w:p>
        </w:tc>
        <w:tc>
          <w:tcPr>
            <w:tcW w:w="1068" w:type="dxa"/>
            <w:vAlign w:val="center"/>
          </w:tcPr>
          <w:p>
            <w:pPr>
              <w:jc w:val="left"/>
              <w:rPr>
                <w:rFonts w:ascii="宋体" w:hAnsi="宋体"/>
                <w:szCs w:val="21"/>
              </w:rPr>
            </w:pPr>
          </w:p>
          <w:p>
            <w:pPr>
              <w:rPr>
                <w:rFonts w:ascii="宋体" w:hAnsi="宋体"/>
                <w:szCs w:val="21"/>
              </w:rPr>
            </w:pPr>
            <w:r>
              <w:rPr>
                <w:rFonts w:hint="eastAsia" w:ascii="宋体" w:hAnsi="宋体"/>
                <w:szCs w:val="21"/>
              </w:rPr>
              <w:t>动手实践</w:t>
            </w:r>
          </w:p>
          <w:p>
            <w:pPr>
              <w:rPr>
                <w:rFonts w:ascii="宋体" w:hAnsi="宋体"/>
                <w:szCs w:val="21"/>
              </w:rPr>
            </w:pPr>
            <w:r>
              <w:rPr>
                <w:rFonts w:hint="eastAsia" w:ascii="宋体" w:hAnsi="宋体"/>
                <w:szCs w:val="21"/>
              </w:rPr>
              <w:t>相互探讨</w:t>
            </w:r>
          </w:p>
          <w:p>
            <w:pPr>
              <w:rPr>
                <w:rFonts w:ascii="宋体" w:hAnsi="宋体"/>
                <w:szCs w:val="21"/>
              </w:rPr>
            </w:pPr>
            <w:r>
              <w:rPr>
                <w:rFonts w:hint="eastAsia" w:ascii="宋体" w:hAnsi="宋体"/>
                <w:szCs w:val="21"/>
              </w:rPr>
              <w:t>实例分析</w:t>
            </w:r>
          </w:p>
          <w:p>
            <w:pPr>
              <w:jc w:val="left"/>
              <w:rPr>
                <w:rFonts w:ascii="宋体" w:hAnsi="宋体" w:cs="宋体"/>
                <w:szCs w:val="21"/>
              </w:rPr>
            </w:pPr>
            <w:r>
              <w:rPr>
                <w:rFonts w:hint="eastAsia" w:ascii="宋体" w:hAnsi="宋体"/>
                <w:szCs w:val="21"/>
              </w:rPr>
              <w:t>场景模拟</w:t>
            </w:r>
          </w:p>
        </w:tc>
        <w:tc>
          <w:tcPr>
            <w:tcW w:w="638" w:type="dxa"/>
            <w:vAlign w:val="center"/>
          </w:tcPr>
          <w:p>
            <w:pPr>
              <w:pStyle w:val="19"/>
              <w:spacing w:after="0"/>
              <w:ind w:left="0" w:leftChars="0"/>
              <w:jc w:val="left"/>
              <w:rPr>
                <w:rFonts w:ascii="宋体" w:hAnsi="宋体" w:cs="宋体"/>
                <w:sz w:val="21"/>
                <w:szCs w:val="21"/>
              </w:rPr>
            </w:pPr>
          </w:p>
          <w:p>
            <w:pPr>
              <w:pStyle w:val="19"/>
              <w:spacing w:after="0"/>
              <w:ind w:left="0" w:leftChars="0"/>
              <w:jc w:val="left"/>
              <w:rPr>
                <w:rFonts w:ascii="宋体" w:hAnsi="宋体" w:cs="宋体"/>
                <w:sz w:val="21"/>
                <w:szCs w:val="21"/>
              </w:rPr>
            </w:pPr>
            <w:r>
              <w:rPr>
                <w:rFonts w:hint="eastAsia" w:ascii="宋体" w:hAnsi="宋体" w:cs="宋体"/>
                <w:sz w:val="21"/>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0" w:type="dxa"/>
            <w:vAlign w:val="center"/>
          </w:tcPr>
          <w:p>
            <w:pPr>
              <w:jc w:val="left"/>
              <w:rPr>
                <w:rFonts w:ascii="宋体" w:hAnsi="宋体" w:cs="宋体"/>
                <w:szCs w:val="21"/>
              </w:rPr>
            </w:pPr>
            <w:r>
              <w:rPr>
                <w:rFonts w:hint="eastAsia" w:ascii="宋体" w:hAnsi="宋体" w:cs="宋体"/>
                <w:szCs w:val="21"/>
              </w:rPr>
              <w:t>4</w:t>
            </w:r>
          </w:p>
        </w:tc>
        <w:tc>
          <w:tcPr>
            <w:tcW w:w="851" w:type="dxa"/>
          </w:tcPr>
          <w:p>
            <w:pPr>
              <w:pStyle w:val="19"/>
              <w:ind w:left="0" w:leftChars="0"/>
              <w:jc w:val="left"/>
              <w:rPr>
                <w:rFonts w:ascii="宋体" w:hAnsi="宋体" w:cs="宋体"/>
                <w:sz w:val="21"/>
                <w:szCs w:val="21"/>
              </w:rPr>
            </w:pPr>
          </w:p>
          <w:p>
            <w:pPr>
              <w:pStyle w:val="19"/>
              <w:ind w:left="0" w:leftChars="0"/>
              <w:jc w:val="left"/>
              <w:rPr>
                <w:rFonts w:ascii="宋体" w:hAnsi="宋体" w:cs="宋体"/>
                <w:sz w:val="21"/>
                <w:szCs w:val="21"/>
              </w:rPr>
            </w:pPr>
          </w:p>
          <w:p>
            <w:pPr>
              <w:pStyle w:val="19"/>
              <w:ind w:left="0" w:leftChars="0"/>
              <w:jc w:val="left"/>
              <w:rPr>
                <w:rFonts w:ascii="宋体" w:hAnsi="宋体" w:cs="宋体"/>
                <w:sz w:val="21"/>
                <w:szCs w:val="21"/>
              </w:rPr>
            </w:pPr>
            <w:r>
              <w:rPr>
                <w:rFonts w:hint="eastAsia" w:ascii="宋体" w:hAnsi="宋体" w:cs="宋体"/>
                <w:sz w:val="21"/>
                <w:szCs w:val="21"/>
              </w:rPr>
              <w:t>电子表格软件Excel</w:t>
            </w:r>
          </w:p>
        </w:tc>
        <w:tc>
          <w:tcPr>
            <w:tcW w:w="1465" w:type="dxa"/>
            <w:vAlign w:val="center"/>
          </w:tcPr>
          <w:p>
            <w:pPr>
              <w:tabs>
                <w:tab w:val="left" w:pos="720"/>
              </w:tabs>
              <w:jc w:val="left"/>
              <w:rPr>
                <w:rFonts w:ascii="宋体" w:hAnsi="宋体"/>
                <w:color w:val="000000"/>
                <w:kern w:val="0"/>
                <w:szCs w:val="21"/>
              </w:rPr>
            </w:pPr>
            <w:r>
              <w:rPr>
                <w:rFonts w:hint="eastAsia" w:ascii="宋体" w:hAnsi="宋体"/>
                <w:color w:val="000000"/>
                <w:kern w:val="0"/>
                <w:szCs w:val="21"/>
              </w:rPr>
              <w:t>EXCEL基本术语；基本操作；图表的使用；数据管理与相关操作；</w:t>
            </w:r>
          </w:p>
        </w:tc>
        <w:tc>
          <w:tcPr>
            <w:tcW w:w="2348" w:type="dxa"/>
            <w:vAlign w:val="center"/>
          </w:tcPr>
          <w:p>
            <w:pPr>
              <w:jc w:val="left"/>
              <w:rPr>
                <w:rFonts w:ascii="宋体" w:hAnsi="宋体"/>
                <w:szCs w:val="21"/>
              </w:rPr>
            </w:pPr>
            <w:r>
              <w:rPr>
                <w:rFonts w:hint="eastAsia" w:ascii="宋体" w:hAnsi="宋体"/>
                <w:szCs w:val="21"/>
              </w:rPr>
              <w:t>工作簿；工作表；单元格；</w:t>
            </w:r>
            <w:r>
              <w:rPr>
                <w:rFonts w:ascii="宋体" w:hAnsi="宋体"/>
                <w:szCs w:val="21"/>
              </w:rPr>
              <w:t>Excel</w:t>
            </w:r>
            <w:r>
              <w:rPr>
                <w:rFonts w:hint="eastAsia" w:ascii="宋体" w:hAnsi="宋体"/>
                <w:szCs w:val="21"/>
              </w:rPr>
              <w:t>窗口界面；单元格的基本操作；工作表的基本操作；函数的使用；建立图表；编辑图表；修饰图表；数据清单；</w:t>
            </w:r>
            <w:r>
              <w:rPr>
                <w:rFonts w:hint="eastAsia" w:ascii="宋体" w:hAnsi="宋体"/>
                <w:bCs/>
                <w:szCs w:val="21"/>
              </w:rPr>
              <w:t>数据排序</w:t>
            </w:r>
            <w:r>
              <w:rPr>
                <w:rFonts w:hint="eastAsia" w:ascii="宋体" w:hAnsi="宋体"/>
                <w:szCs w:val="21"/>
              </w:rPr>
              <w:t>；筛选；分类汇总；</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cs="宋体"/>
                <w:szCs w:val="21"/>
              </w:rPr>
            </w:pPr>
            <w:r>
              <w:rPr>
                <w:rFonts w:hint="eastAsia" w:ascii="宋体" w:hAnsi="宋体" w:cs="宋体"/>
                <w:szCs w:val="21"/>
              </w:rPr>
              <w:t>计算机操作技能（图表的制作与处理；函数的正确使用；数据相关操作技巧）</w:t>
            </w:r>
          </w:p>
        </w:tc>
        <w:tc>
          <w:tcPr>
            <w:tcW w:w="1559" w:type="dxa"/>
            <w:vAlign w:val="center"/>
          </w:tcPr>
          <w:p>
            <w:pPr>
              <w:jc w:val="left"/>
              <w:rPr>
                <w:rFonts w:ascii="宋体" w:hAnsi="宋体" w:cs="宋体"/>
                <w:szCs w:val="21"/>
              </w:rPr>
            </w:pPr>
            <w:r>
              <w:rPr>
                <w:rFonts w:hint="eastAsia" w:ascii="宋体" w:hAnsi="宋体"/>
                <w:szCs w:val="21"/>
              </w:rPr>
              <w:t>函数的使用；图表的制作与修改；数据相关操作</w:t>
            </w:r>
          </w:p>
        </w:tc>
        <w:tc>
          <w:tcPr>
            <w:tcW w:w="1068" w:type="dxa"/>
            <w:vAlign w:val="center"/>
          </w:tcPr>
          <w:p>
            <w:pPr>
              <w:jc w:val="left"/>
              <w:rPr>
                <w:rFonts w:ascii="宋体" w:hAnsi="宋体"/>
                <w:szCs w:val="21"/>
              </w:rPr>
            </w:pPr>
            <w:r>
              <w:rPr>
                <w:rFonts w:hint="eastAsia" w:ascii="宋体" w:hAnsi="宋体"/>
                <w:szCs w:val="21"/>
              </w:rPr>
              <w:t>案例分析</w:t>
            </w:r>
          </w:p>
          <w:p>
            <w:pPr>
              <w:jc w:val="left"/>
              <w:rPr>
                <w:rFonts w:ascii="宋体" w:hAnsi="宋体"/>
                <w:szCs w:val="21"/>
              </w:rPr>
            </w:pPr>
            <w:r>
              <w:rPr>
                <w:rFonts w:hint="eastAsia" w:ascii="宋体" w:hAnsi="宋体"/>
                <w:szCs w:val="21"/>
              </w:rPr>
              <w:t>动手实践</w:t>
            </w:r>
          </w:p>
          <w:p>
            <w:pPr>
              <w:jc w:val="left"/>
              <w:rPr>
                <w:rFonts w:ascii="宋体" w:hAnsi="宋体" w:cs="宋体"/>
                <w:szCs w:val="21"/>
              </w:rPr>
            </w:pPr>
            <w:r>
              <w:rPr>
                <w:rFonts w:hint="eastAsia" w:ascii="宋体" w:hAnsi="宋体"/>
                <w:szCs w:val="21"/>
              </w:rPr>
              <w:t>场景训练</w:t>
            </w:r>
          </w:p>
        </w:tc>
        <w:tc>
          <w:tcPr>
            <w:tcW w:w="638" w:type="dxa"/>
            <w:vAlign w:val="center"/>
          </w:tcPr>
          <w:p>
            <w:pPr>
              <w:pStyle w:val="19"/>
              <w:spacing w:after="0"/>
              <w:ind w:left="0" w:leftChars="0"/>
              <w:jc w:val="left"/>
              <w:rPr>
                <w:rFonts w:ascii="宋体" w:hAnsi="宋体" w:cs="宋体"/>
                <w:sz w:val="21"/>
                <w:szCs w:val="21"/>
              </w:rPr>
            </w:pPr>
            <w:r>
              <w:rPr>
                <w:rFonts w:hint="eastAsia" w:ascii="宋体" w:hAnsi="宋体" w:cs="宋体"/>
                <w:sz w:val="21"/>
                <w:szCs w:val="21"/>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0" w:type="dxa"/>
            <w:vAlign w:val="center"/>
          </w:tcPr>
          <w:p>
            <w:pPr>
              <w:jc w:val="left"/>
              <w:rPr>
                <w:rFonts w:ascii="宋体" w:hAnsi="宋体" w:cs="宋体"/>
                <w:szCs w:val="21"/>
              </w:rPr>
            </w:pPr>
            <w:r>
              <w:rPr>
                <w:rFonts w:hint="eastAsia" w:ascii="宋体" w:hAnsi="宋体" w:cs="宋体"/>
                <w:szCs w:val="21"/>
              </w:rPr>
              <w:t>5</w:t>
            </w:r>
          </w:p>
        </w:tc>
        <w:tc>
          <w:tcPr>
            <w:tcW w:w="851" w:type="dxa"/>
          </w:tcPr>
          <w:p>
            <w:pPr>
              <w:pStyle w:val="19"/>
              <w:ind w:left="0" w:leftChars="0"/>
              <w:jc w:val="left"/>
              <w:rPr>
                <w:rFonts w:ascii="宋体" w:hAnsi="宋体" w:cs="宋体"/>
                <w:sz w:val="21"/>
                <w:szCs w:val="21"/>
              </w:rPr>
            </w:pPr>
          </w:p>
          <w:p>
            <w:pPr>
              <w:pStyle w:val="19"/>
              <w:ind w:left="0" w:leftChars="0"/>
              <w:jc w:val="left"/>
              <w:rPr>
                <w:rFonts w:ascii="宋体" w:hAnsi="宋体" w:cs="宋体"/>
                <w:sz w:val="21"/>
                <w:szCs w:val="21"/>
              </w:rPr>
            </w:pPr>
          </w:p>
          <w:p>
            <w:pPr>
              <w:pStyle w:val="19"/>
              <w:ind w:left="0" w:leftChars="0"/>
              <w:jc w:val="left"/>
              <w:rPr>
                <w:rFonts w:ascii="宋体" w:hAnsi="宋体" w:cs="宋体"/>
                <w:sz w:val="21"/>
                <w:szCs w:val="21"/>
              </w:rPr>
            </w:pPr>
            <w:r>
              <w:rPr>
                <w:rFonts w:hint="eastAsia" w:ascii="宋体" w:hAnsi="宋体" w:cs="宋体"/>
                <w:sz w:val="21"/>
                <w:szCs w:val="21"/>
              </w:rPr>
              <w:t>演示文稿PowerPoint</w:t>
            </w:r>
          </w:p>
        </w:tc>
        <w:tc>
          <w:tcPr>
            <w:tcW w:w="1465" w:type="dxa"/>
            <w:vAlign w:val="center"/>
          </w:tcPr>
          <w:p>
            <w:pPr>
              <w:jc w:val="left"/>
              <w:rPr>
                <w:rFonts w:ascii="宋体" w:hAnsi="宋体"/>
                <w:color w:val="000000"/>
                <w:kern w:val="0"/>
                <w:szCs w:val="21"/>
              </w:rPr>
            </w:pPr>
            <w:r>
              <w:rPr>
                <w:rFonts w:ascii="宋体" w:hAnsi="宋体"/>
                <w:bCs/>
                <w:color w:val="000000"/>
                <w:kern w:val="0"/>
                <w:szCs w:val="21"/>
              </w:rPr>
              <w:t>PowerPoint</w:t>
            </w:r>
            <w:r>
              <w:rPr>
                <w:rFonts w:hint="eastAsia" w:ascii="宋体" w:hAnsi="宋体"/>
                <w:bCs/>
                <w:color w:val="000000"/>
                <w:kern w:val="0"/>
                <w:szCs w:val="21"/>
              </w:rPr>
              <w:t>概述；演示文稿的创建；幻灯片的编辑；演示文稿的修饰；设计演示文稿的放映效果；放映演示文稿</w:t>
            </w:r>
          </w:p>
        </w:tc>
        <w:tc>
          <w:tcPr>
            <w:tcW w:w="2348" w:type="dxa"/>
            <w:vAlign w:val="center"/>
          </w:tcPr>
          <w:p>
            <w:pPr>
              <w:jc w:val="left"/>
              <w:rPr>
                <w:rFonts w:ascii="宋体" w:hAnsi="宋体"/>
                <w:bCs/>
                <w:szCs w:val="21"/>
              </w:rPr>
            </w:pPr>
            <w:r>
              <w:rPr>
                <w:rFonts w:ascii="宋体" w:hAnsi="宋体"/>
                <w:bCs/>
                <w:iCs/>
                <w:szCs w:val="21"/>
              </w:rPr>
              <w:t>PowerPoint</w:t>
            </w:r>
            <w:r>
              <w:rPr>
                <w:rFonts w:hint="eastAsia" w:ascii="宋体" w:hAnsi="宋体"/>
                <w:bCs/>
                <w:iCs/>
                <w:szCs w:val="21"/>
              </w:rPr>
              <w:t>特点、启动、窗口；演示文稿的制作方法；使用不同视图观察演示文稿；</w:t>
            </w:r>
            <w:r>
              <w:rPr>
                <w:rFonts w:hint="eastAsia" w:ascii="宋体" w:hAnsi="宋体"/>
                <w:bCs/>
                <w:szCs w:val="21"/>
              </w:rPr>
              <w:t>创建幻灯片；复制、删除、移动幻灯片；隐藏幻灯片；插入对象；幻灯片格式化；</w:t>
            </w:r>
            <w:r>
              <w:rPr>
                <w:rFonts w:ascii="宋体" w:hAnsi="宋体"/>
                <w:bCs/>
                <w:szCs w:val="21"/>
              </w:rPr>
              <w:t xml:space="preserve"> 设置演示文稿的外观</w:t>
            </w:r>
            <w:r>
              <w:rPr>
                <w:rFonts w:hint="eastAsia" w:ascii="宋体" w:hAnsi="宋体"/>
                <w:bCs/>
                <w:szCs w:val="21"/>
              </w:rPr>
              <w:t>、切换效果、动画效果；创建超级链接；设置动作按钮；放映幻灯片</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cs="宋体"/>
                <w:szCs w:val="21"/>
              </w:rPr>
            </w:pPr>
            <w:r>
              <w:rPr>
                <w:rFonts w:hint="eastAsia" w:ascii="宋体" w:hAnsi="宋体" w:cs="宋体"/>
                <w:szCs w:val="21"/>
              </w:rPr>
              <w:t>计算机操作技能（幻灯片制作；幻灯片设计；幻灯片放映）</w:t>
            </w:r>
          </w:p>
        </w:tc>
        <w:tc>
          <w:tcPr>
            <w:tcW w:w="1559" w:type="dxa"/>
            <w:vAlign w:val="center"/>
          </w:tcPr>
          <w:p>
            <w:pPr>
              <w:jc w:val="left"/>
              <w:rPr>
                <w:rFonts w:ascii="宋体" w:hAnsi="宋体"/>
                <w:bCs/>
                <w:color w:val="000000"/>
                <w:kern w:val="0"/>
                <w:szCs w:val="21"/>
              </w:rPr>
            </w:pPr>
          </w:p>
          <w:p>
            <w:pPr>
              <w:jc w:val="left"/>
              <w:rPr>
                <w:rFonts w:ascii="宋体" w:hAnsi="宋体" w:cs="宋体"/>
                <w:szCs w:val="21"/>
              </w:rPr>
            </w:pPr>
            <w:r>
              <w:rPr>
                <w:rFonts w:hint="eastAsia" w:ascii="宋体" w:hAnsi="宋体"/>
                <w:bCs/>
                <w:color w:val="000000"/>
                <w:kern w:val="0"/>
                <w:szCs w:val="21"/>
              </w:rPr>
              <w:t>幻灯片的编辑；演示文稿的修饰；设计演示文稿的放映效果；放映演示文稿</w:t>
            </w:r>
          </w:p>
        </w:tc>
        <w:tc>
          <w:tcPr>
            <w:tcW w:w="1068" w:type="dxa"/>
            <w:vAlign w:val="center"/>
          </w:tcPr>
          <w:p>
            <w:pPr>
              <w:jc w:val="left"/>
              <w:rPr>
                <w:rFonts w:ascii="宋体" w:hAnsi="宋体"/>
                <w:szCs w:val="21"/>
              </w:rPr>
            </w:pPr>
          </w:p>
          <w:p>
            <w:pPr>
              <w:jc w:val="left"/>
              <w:rPr>
                <w:rFonts w:ascii="宋体" w:hAnsi="宋体"/>
                <w:szCs w:val="21"/>
              </w:rPr>
            </w:pPr>
            <w:r>
              <w:rPr>
                <w:rFonts w:hint="eastAsia" w:ascii="宋体" w:hAnsi="宋体"/>
                <w:szCs w:val="21"/>
              </w:rPr>
              <w:t>案例分析</w:t>
            </w:r>
          </w:p>
          <w:p>
            <w:pPr>
              <w:jc w:val="left"/>
              <w:rPr>
                <w:rFonts w:ascii="宋体" w:hAnsi="宋体"/>
                <w:szCs w:val="21"/>
              </w:rPr>
            </w:pPr>
            <w:r>
              <w:rPr>
                <w:rFonts w:hint="eastAsia" w:ascii="宋体" w:hAnsi="宋体"/>
                <w:szCs w:val="21"/>
              </w:rPr>
              <w:t>相互探讨</w:t>
            </w:r>
          </w:p>
          <w:p>
            <w:pPr>
              <w:jc w:val="left"/>
              <w:rPr>
                <w:rFonts w:ascii="宋体" w:hAnsi="宋体" w:cs="宋体"/>
                <w:szCs w:val="21"/>
              </w:rPr>
            </w:pPr>
            <w:r>
              <w:rPr>
                <w:rFonts w:hint="eastAsia" w:ascii="宋体" w:hAnsi="宋体"/>
                <w:szCs w:val="21"/>
              </w:rPr>
              <w:t>场景训练</w:t>
            </w:r>
          </w:p>
        </w:tc>
        <w:tc>
          <w:tcPr>
            <w:tcW w:w="638" w:type="dxa"/>
            <w:vAlign w:val="center"/>
          </w:tcPr>
          <w:p>
            <w:pPr>
              <w:pStyle w:val="19"/>
              <w:spacing w:after="0"/>
              <w:ind w:left="0" w:leftChars="0"/>
              <w:jc w:val="left"/>
              <w:rPr>
                <w:rFonts w:ascii="宋体" w:hAnsi="宋体" w:cs="宋体"/>
                <w:sz w:val="21"/>
                <w:szCs w:val="21"/>
              </w:rPr>
            </w:pPr>
          </w:p>
          <w:p>
            <w:pPr>
              <w:pStyle w:val="19"/>
              <w:spacing w:after="0"/>
              <w:ind w:left="0" w:leftChars="0"/>
              <w:jc w:val="left"/>
              <w:rPr>
                <w:rFonts w:ascii="宋体" w:hAnsi="宋体" w:cs="宋体"/>
                <w:sz w:val="21"/>
                <w:szCs w:val="21"/>
              </w:rPr>
            </w:pPr>
            <w:r>
              <w:rPr>
                <w:rFonts w:hint="eastAsia" w:ascii="宋体" w:hAnsi="宋体" w:cs="宋体"/>
                <w:sz w:val="21"/>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0" w:type="dxa"/>
            <w:vAlign w:val="center"/>
          </w:tcPr>
          <w:p>
            <w:pPr>
              <w:jc w:val="left"/>
              <w:rPr>
                <w:rFonts w:ascii="宋体" w:hAnsi="宋体" w:cs="宋体"/>
                <w:szCs w:val="21"/>
              </w:rPr>
            </w:pPr>
            <w:r>
              <w:rPr>
                <w:rFonts w:hint="eastAsia" w:ascii="宋体" w:hAnsi="宋体" w:cs="宋体"/>
                <w:szCs w:val="21"/>
              </w:rPr>
              <w:t>6</w:t>
            </w:r>
          </w:p>
        </w:tc>
        <w:tc>
          <w:tcPr>
            <w:tcW w:w="851" w:type="dxa"/>
          </w:tcPr>
          <w:p>
            <w:pPr>
              <w:pStyle w:val="19"/>
              <w:ind w:left="0" w:leftChars="0"/>
              <w:jc w:val="left"/>
              <w:rPr>
                <w:rFonts w:ascii="宋体" w:hAnsi="宋体" w:cs="宋体"/>
                <w:sz w:val="21"/>
                <w:szCs w:val="21"/>
              </w:rPr>
            </w:pPr>
          </w:p>
          <w:p>
            <w:pPr>
              <w:pStyle w:val="19"/>
              <w:ind w:left="0" w:leftChars="0"/>
              <w:jc w:val="left"/>
              <w:rPr>
                <w:rFonts w:ascii="宋体" w:hAnsi="宋体" w:cs="宋体"/>
                <w:sz w:val="21"/>
                <w:szCs w:val="21"/>
              </w:rPr>
            </w:pPr>
          </w:p>
          <w:p>
            <w:pPr>
              <w:pStyle w:val="19"/>
              <w:ind w:left="0" w:leftChars="0"/>
              <w:jc w:val="left"/>
              <w:rPr>
                <w:rFonts w:ascii="宋体" w:hAnsi="宋体" w:cs="宋体"/>
                <w:sz w:val="21"/>
                <w:szCs w:val="21"/>
              </w:rPr>
            </w:pPr>
            <w:r>
              <w:rPr>
                <w:rFonts w:hint="eastAsia" w:ascii="宋体" w:hAnsi="宋体" w:cs="宋体"/>
                <w:sz w:val="21"/>
                <w:szCs w:val="21"/>
              </w:rPr>
              <w:t>网页设计基础</w:t>
            </w:r>
          </w:p>
        </w:tc>
        <w:tc>
          <w:tcPr>
            <w:tcW w:w="1465" w:type="dxa"/>
            <w:vAlign w:val="center"/>
          </w:tcPr>
          <w:p>
            <w:pPr>
              <w:jc w:val="left"/>
              <w:rPr>
                <w:rFonts w:ascii="宋体" w:hAnsi="宋体" w:cs="宋体"/>
                <w:szCs w:val="21"/>
              </w:rPr>
            </w:pPr>
            <w:r>
              <w:rPr>
                <w:rFonts w:hint="eastAsia" w:ascii="宋体" w:hAnsi="宋体"/>
                <w:color w:val="000000"/>
                <w:kern w:val="0"/>
                <w:szCs w:val="21"/>
              </w:rPr>
              <w:t>网页基础；网页布局；超链接的建立和设置</w:t>
            </w:r>
          </w:p>
        </w:tc>
        <w:tc>
          <w:tcPr>
            <w:tcW w:w="2348" w:type="dxa"/>
            <w:vAlign w:val="center"/>
          </w:tcPr>
          <w:p>
            <w:pPr>
              <w:jc w:val="left"/>
              <w:rPr>
                <w:rFonts w:ascii="宋体" w:hAnsi="宋体" w:cs="宋体"/>
                <w:szCs w:val="21"/>
              </w:rPr>
            </w:pPr>
            <w:r>
              <w:rPr>
                <w:rFonts w:hint="eastAsia" w:ascii="宋体" w:hAnsi="宋体" w:cs="宋体"/>
                <w:szCs w:val="21"/>
              </w:rPr>
              <w:t>网页编辑；表格应用；</w:t>
            </w:r>
            <w:r>
              <w:rPr>
                <w:rFonts w:hint="eastAsia" w:ascii="宋体" w:hAnsi="宋体"/>
                <w:color w:val="000000"/>
                <w:kern w:val="0"/>
                <w:szCs w:val="21"/>
              </w:rPr>
              <w:t>超链接的建立和设置</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cs="宋体"/>
                <w:szCs w:val="21"/>
              </w:rPr>
            </w:pPr>
            <w:r>
              <w:rPr>
                <w:rFonts w:hint="eastAsia" w:ascii="宋体" w:hAnsi="宋体" w:cs="宋体"/>
                <w:szCs w:val="21"/>
              </w:rPr>
              <w:t>计算机操作技能（Dreamweaver编辑并设计网页）；软件开发技能</w:t>
            </w:r>
          </w:p>
        </w:tc>
        <w:tc>
          <w:tcPr>
            <w:tcW w:w="1559" w:type="dxa"/>
            <w:vAlign w:val="center"/>
          </w:tcPr>
          <w:p>
            <w:pPr>
              <w:jc w:val="left"/>
              <w:rPr>
                <w:rFonts w:ascii="宋体" w:hAnsi="宋体" w:cs="宋体"/>
                <w:szCs w:val="21"/>
              </w:rPr>
            </w:pPr>
            <w:r>
              <w:rPr>
                <w:rFonts w:hint="eastAsia" w:ascii="宋体" w:hAnsi="宋体" w:cs="宋体"/>
                <w:szCs w:val="21"/>
              </w:rPr>
              <w:t>网页编辑；表格应用；</w:t>
            </w:r>
            <w:r>
              <w:rPr>
                <w:rFonts w:hint="eastAsia" w:ascii="宋体" w:hAnsi="宋体"/>
                <w:color w:val="000000"/>
                <w:kern w:val="0"/>
                <w:szCs w:val="21"/>
              </w:rPr>
              <w:t>超链接的建立和设置</w:t>
            </w:r>
          </w:p>
        </w:tc>
        <w:tc>
          <w:tcPr>
            <w:tcW w:w="1068" w:type="dxa"/>
            <w:vAlign w:val="center"/>
          </w:tcPr>
          <w:p>
            <w:pPr>
              <w:jc w:val="left"/>
              <w:rPr>
                <w:rFonts w:ascii="宋体" w:hAnsi="宋体"/>
                <w:szCs w:val="21"/>
              </w:rPr>
            </w:pPr>
            <w:r>
              <w:rPr>
                <w:rFonts w:hint="eastAsia" w:ascii="宋体" w:hAnsi="宋体"/>
                <w:szCs w:val="21"/>
              </w:rPr>
              <w:t>案例分析</w:t>
            </w:r>
          </w:p>
          <w:p>
            <w:pPr>
              <w:jc w:val="left"/>
              <w:rPr>
                <w:rFonts w:ascii="宋体" w:hAnsi="宋体"/>
                <w:szCs w:val="21"/>
              </w:rPr>
            </w:pPr>
            <w:r>
              <w:rPr>
                <w:rFonts w:hint="eastAsia" w:ascii="宋体" w:hAnsi="宋体"/>
                <w:szCs w:val="21"/>
              </w:rPr>
              <w:t>相互探讨</w:t>
            </w:r>
          </w:p>
          <w:p>
            <w:pPr>
              <w:jc w:val="left"/>
              <w:rPr>
                <w:rFonts w:ascii="宋体" w:hAnsi="宋体" w:cs="宋体"/>
                <w:szCs w:val="21"/>
              </w:rPr>
            </w:pPr>
            <w:r>
              <w:rPr>
                <w:rFonts w:hint="eastAsia" w:ascii="宋体" w:hAnsi="宋体"/>
                <w:szCs w:val="21"/>
              </w:rPr>
              <w:t>场景训练</w:t>
            </w:r>
          </w:p>
        </w:tc>
        <w:tc>
          <w:tcPr>
            <w:tcW w:w="638" w:type="dxa"/>
            <w:vAlign w:val="center"/>
          </w:tcPr>
          <w:p>
            <w:pPr>
              <w:pStyle w:val="19"/>
              <w:spacing w:after="0"/>
              <w:ind w:left="0" w:leftChars="0"/>
              <w:jc w:val="left"/>
              <w:rPr>
                <w:rFonts w:ascii="宋体" w:hAnsi="宋体" w:cs="宋体"/>
                <w:sz w:val="21"/>
                <w:szCs w:val="21"/>
              </w:rPr>
            </w:pPr>
            <w:r>
              <w:rPr>
                <w:rFonts w:hint="eastAsia" w:ascii="宋体" w:hAnsi="宋体" w:cs="宋体"/>
                <w:sz w:val="21"/>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0" w:hRule="atLeast"/>
          <w:jc w:val="center"/>
        </w:trPr>
        <w:tc>
          <w:tcPr>
            <w:tcW w:w="520" w:type="dxa"/>
            <w:vAlign w:val="center"/>
          </w:tcPr>
          <w:p>
            <w:pPr>
              <w:jc w:val="left"/>
              <w:rPr>
                <w:rFonts w:ascii="宋体" w:hAnsi="宋体" w:cs="宋体"/>
                <w:szCs w:val="21"/>
              </w:rPr>
            </w:pPr>
            <w:r>
              <w:rPr>
                <w:rFonts w:hint="eastAsia" w:ascii="宋体" w:hAnsi="宋体" w:cs="宋体"/>
                <w:szCs w:val="21"/>
              </w:rPr>
              <w:t>7</w:t>
            </w:r>
          </w:p>
          <w:p>
            <w:pPr>
              <w:jc w:val="left"/>
              <w:rPr>
                <w:rFonts w:ascii="宋体" w:hAnsi="宋体" w:cs="宋体"/>
                <w:szCs w:val="21"/>
              </w:rPr>
            </w:pPr>
          </w:p>
        </w:tc>
        <w:tc>
          <w:tcPr>
            <w:tcW w:w="851" w:type="dxa"/>
          </w:tcPr>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r>
              <w:rPr>
                <w:rFonts w:hint="eastAsia" w:ascii="宋体" w:hAnsi="宋体"/>
                <w:szCs w:val="21"/>
              </w:rPr>
              <w:t>多媒体技术与应用</w:t>
            </w:r>
          </w:p>
        </w:tc>
        <w:tc>
          <w:tcPr>
            <w:tcW w:w="1465" w:type="dxa"/>
            <w:vAlign w:val="center"/>
          </w:tcPr>
          <w:p>
            <w:pPr>
              <w:jc w:val="left"/>
              <w:rPr>
                <w:rFonts w:ascii="宋体" w:hAnsi="宋体"/>
                <w:szCs w:val="21"/>
              </w:rPr>
            </w:pPr>
            <w:r>
              <w:rPr>
                <w:rFonts w:ascii="宋体" w:hAnsi="宋体"/>
                <w:szCs w:val="21"/>
              </w:rPr>
              <w:t>多媒体技术的基本概念</w:t>
            </w:r>
            <w:r>
              <w:rPr>
                <w:rFonts w:hint="eastAsia" w:ascii="宋体" w:hAnsi="宋体"/>
                <w:szCs w:val="21"/>
              </w:rPr>
              <w:t>；</w:t>
            </w:r>
            <w:r>
              <w:rPr>
                <w:rFonts w:ascii="宋体" w:hAnsi="宋体"/>
                <w:szCs w:val="21"/>
              </w:rPr>
              <w:t>图像与图</w:t>
            </w:r>
            <w:r>
              <w:rPr>
                <w:rFonts w:hint="eastAsia" w:ascii="宋体" w:hAnsi="宋体"/>
                <w:szCs w:val="21"/>
              </w:rPr>
              <w:t>像；</w:t>
            </w:r>
            <w:r>
              <w:rPr>
                <w:rFonts w:ascii="宋体" w:hAnsi="宋体"/>
                <w:szCs w:val="21"/>
              </w:rPr>
              <w:t>视频</w:t>
            </w:r>
            <w:r>
              <w:rPr>
                <w:rFonts w:hint="eastAsia" w:ascii="宋体" w:hAnsi="宋体"/>
                <w:szCs w:val="21"/>
              </w:rPr>
              <w:t>；</w:t>
            </w:r>
            <w:r>
              <w:rPr>
                <w:rFonts w:ascii="宋体" w:hAnsi="宋体"/>
                <w:szCs w:val="21"/>
              </w:rPr>
              <w:t>文本信息的数字化</w:t>
            </w:r>
            <w:r>
              <w:rPr>
                <w:rFonts w:hint="eastAsia" w:ascii="宋体" w:hAnsi="宋体"/>
                <w:szCs w:val="21"/>
              </w:rPr>
              <w:t>；</w:t>
            </w:r>
            <w:r>
              <w:rPr>
                <w:rFonts w:ascii="宋体" w:hAnsi="宋体"/>
                <w:szCs w:val="21"/>
              </w:rPr>
              <w:t>音频</w:t>
            </w:r>
          </w:p>
        </w:tc>
        <w:tc>
          <w:tcPr>
            <w:tcW w:w="2348" w:type="dxa"/>
            <w:vAlign w:val="center"/>
          </w:tcPr>
          <w:p>
            <w:pPr>
              <w:jc w:val="left"/>
              <w:rPr>
                <w:rFonts w:ascii="宋体" w:hAnsi="宋体"/>
                <w:szCs w:val="21"/>
              </w:rPr>
            </w:pPr>
            <w:r>
              <w:rPr>
                <w:rFonts w:hint="eastAsia" w:ascii="宋体" w:hAnsi="宋体"/>
                <w:szCs w:val="21"/>
              </w:rPr>
              <w:t>熟悉多媒体技术的基本概念和技术指标，理解</w:t>
            </w:r>
            <w:r>
              <w:rPr>
                <w:rFonts w:ascii="宋体" w:hAnsi="宋体"/>
                <w:szCs w:val="21"/>
              </w:rPr>
              <w:t>各种类型媒体</w:t>
            </w:r>
            <w:r>
              <w:rPr>
                <w:rFonts w:hint="eastAsia" w:ascii="宋体" w:hAnsi="宋体"/>
                <w:szCs w:val="21"/>
              </w:rPr>
              <w:t>的</w:t>
            </w:r>
            <w:r>
              <w:rPr>
                <w:rFonts w:ascii="宋体" w:hAnsi="宋体"/>
                <w:szCs w:val="21"/>
              </w:rPr>
              <w:t>数字化编码</w:t>
            </w:r>
            <w:r>
              <w:rPr>
                <w:rFonts w:hint="eastAsia" w:ascii="宋体" w:hAnsi="宋体"/>
                <w:szCs w:val="21"/>
              </w:rPr>
              <w:t>、</w:t>
            </w:r>
            <w:r>
              <w:rPr>
                <w:rFonts w:ascii="宋体" w:hAnsi="宋体"/>
                <w:szCs w:val="21"/>
              </w:rPr>
              <w:t>存储、处理的工作流程，</w:t>
            </w:r>
            <w:r>
              <w:rPr>
                <w:rFonts w:hint="eastAsia" w:ascii="宋体" w:hAnsi="宋体"/>
                <w:szCs w:val="21"/>
              </w:rPr>
              <w:t>以及几类常用媒体的技术指标，了解常见的多媒体</w:t>
            </w:r>
            <w:r>
              <w:rPr>
                <w:rFonts w:ascii="宋体" w:hAnsi="宋体"/>
                <w:szCs w:val="21"/>
              </w:rPr>
              <w:t>编辑软件</w:t>
            </w:r>
            <w:r>
              <w:rPr>
                <w:rFonts w:hint="eastAsia" w:ascii="宋体" w:hAnsi="宋体"/>
                <w:szCs w:val="21"/>
              </w:rPr>
              <w:t>，</w:t>
            </w:r>
            <w:r>
              <w:rPr>
                <w:rFonts w:ascii="宋体" w:hAnsi="宋体"/>
                <w:szCs w:val="21"/>
              </w:rPr>
              <w:t>了解图形的绘制原理</w:t>
            </w:r>
            <w:r>
              <w:rPr>
                <w:rFonts w:hint="eastAsia" w:ascii="宋体" w:hAnsi="宋体"/>
                <w:szCs w:val="21"/>
              </w:rPr>
              <w:t>。</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szCs w:val="21"/>
              </w:rPr>
            </w:pPr>
            <w:r>
              <w:rPr>
                <w:rFonts w:hint="eastAsia" w:ascii="宋体" w:hAnsi="宋体" w:cs="宋体"/>
                <w:szCs w:val="21"/>
              </w:rPr>
              <w:t>计算机操作技能（正确处理音频、视频等多媒体文件的技能）</w:t>
            </w:r>
          </w:p>
        </w:tc>
        <w:tc>
          <w:tcPr>
            <w:tcW w:w="1559" w:type="dxa"/>
            <w:vAlign w:val="center"/>
          </w:tcPr>
          <w:p>
            <w:pPr>
              <w:jc w:val="left"/>
              <w:rPr>
                <w:rFonts w:ascii="宋体" w:hAnsi="宋体"/>
                <w:szCs w:val="21"/>
              </w:rPr>
            </w:pPr>
            <w:r>
              <w:rPr>
                <w:rFonts w:hint="eastAsia" w:ascii="宋体" w:hAnsi="宋体"/>
                <w:szCs w:val="21"/>
              </w:rPr>
              <w:t>多媒体技术的基本概念、各类型信息的数字化编码、存储和数字化处理的工作流程，常用媒体的技术指标</w:t>
            </w:r>
          </w:p>
        </w:tc>
        <w:tc>
          <w:tcPr>
            <w:tcW w:w="1068" w:type="dxa"/>
            <w:vAlign w:val="center"/>
          </w:tcPr>
          <w:p>
            <w:pPr>
              <w:jc w:val="left"/>
              <w:rPr>
                <w:rFonts w:ascii="宋体" w:hAnsi="宋体"/>
                <w:szCs w:val="21"/>
              </w:rPr>
            </w:pPr>
          </w:p>
          <w:p>
            <w:pPr>
              <w:jc w:val="left"/>
              <w:rPr>
                <w:rFonts w:ascii="宋体" w:hAnsi="宋体"/>
                <w:szCs w:val="21"/>
              </w:rPr>
            </w:pPr>
          </w:p>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应用探讨</w:t>
            </w:r>
          </w:p>
          <w:p>
            <w:pPr>
              <w:jc w:val="left"/>
              <w:rPr>
                <w:rFonts w:ascii="宋体" w:hAnsi="宋体"/>
                <w:szCs w:val="21"/>
              </w:rPr>
            </w:pPr>
            <w:r>
              <w:rPr>
                <w:rFonts w:hint="eastAsia" w:ascii="宋体" w:hAnsi="宋体"/>
                <w:szCs w:val="21"/>
              </w:rPr>
              <w:t>动手实践</w:t>
            </w:r>
          </w:p>
        </w:tc>
        <w:tc>
          <w:tcPr>
            <w:tcW w:w="638" w:type="dxa"/>
            <w:vAlign w:val="center"/>
          </w:tcPr>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0" w:type="dxa"/>
            <w:vAlign w:val="center"/>
          </w:tcPr>
          <w:p>
            <w:pPr>
              <w:jc w:val="left"/>
              <w:rPr>
                <w:rFonts w:ascii="宋体" w:hAnsi="宋体" w:cs="宋体"/>
                <w:szCs w:val="21"/>
              </w:rPr>
            </w:pPr>
            <w:r>
              <w:rPr>
                <w:rFonts w:hint="eastAsia" w:ascii="宋体" w:hAnsi="宋体" w:cs="宋体"/>
                <w:szCs w:val="21"/>
              </w:rPr>
              <w:t>8</w:t>
            </w:r>
          </w:p>
        </w:tc>
        <w:tc>
          <w:tcPr>
            <w:tcW w:w="851" w:type="dxa"/>
          </w:tcPr>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r>
              <w:rPr>
                <w:rFonts w:hint="eastAsia" w:ascii="宋体" w:hAnsi="宋体"/>
                <w:szCs w:val="21"/>
              </w:rPr>
              <w:t>Internet基础</w:t>
            </w:r>
          </w:p>
        </w:tc>
        <w:tc>
          <w:tcPr>
            <w:tcW w:w="1465" w:type="dxa"/>
          </w:tcPr>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r>
              <w:rPr>
                <w:rFonts w:ascii="宋体" w:hAnsi="宋体"/>
                <w:szCs w:val="21"/>
              </w:rPr>
              <w:t>计算机网络概述</w:t>
            </w:r>
            <w:r>
              <w:rPr>
                <w:rFonts w:hint="eastAsia" w:ascii="宋体" w:hAnsi="宋体"/>
                <w:szCs w:val="21"/>
              </w:rPr>
              <w:t>；</w:t>
            </w:r>
            <w:r>
              <w:rPr>
                <w:rFonts w:ascii="宋体" w:hAnsi="宋体"/>
                <w:szCs w:val="21"/>
              </w:rPr>
              <w:t>网络的构成要素</w:t>
            </w:r>
            <w:r>
              <w:rPr>
                <w:rFonts w:hint="eastAsia" w:ascii="宋体" w:hAnsi="宋体"/>
                <w:szCs w:val="21"/>
              </w:rPr>
              <w:t>；</w:t>
            </w:r>
            <w:r>
              <w:rPr>
                <w:rFonts w:ascii="宋体" w:hAnsi="宋体"/>
                <w:szCs w:val="21"/>
              </w:rPr>
              <w:t>局域网</w:t>
            </w:r>
            <w:r>
              <w:rPr>
                <w:rFonts w:hint="eastAsia" w:ascii="宋体" w:hAnsi="宋体"/>
                <w:szCs w:val="21"/>
              </w:rPr>
              <w:t>；</w:t>
            </w:r>
            <w:r>
              <w:rPr>
                <w:rFonts w:ascii="宋体" w:hAnsi="宋体"/>
                <w:szCs w:val="21"/>
              </w:rPr>
              <w:t>Internet网络安全概述</w:t>
            </w:r>
          </w:p>
        </w:tc>
        <w:tc>
          <w:tcPr>
            <w:tcW w:w="2348" w:type="dxa"/>
            <w:vAlign w:val="center"/>
          </w:tcPr>
          <w:p>
            <w:pPr>
              <w:jc w:val="left"/>
              <w:rPr>
                <w:rFonts w:ascii="宋体" w:hAnsi="宋体"/>
                <w:szCs w:val="21"/>
              </w:rPr>
            </w:pPr>
            <w:r>
              <w:rPr>
                <w:rFonts w:hint="eastAsia" w:ascii="宋体" w:hAnsi="宋体"/>
                <w:szCs w:val="21"/>
              </w:rPr>
              <w:t>了解计算机数据通信的基本概念、通信原理、相关技术和工作过程，了解计算机网络的基本概念、分类及组成，了解网络协议、TCP/IP 协议、IP 地址与域名等概念及其应用，了解</w:t>
            </w:r>
            <w:r>
              <w:rPr>
                <w:rFonts w:ascii="宋体" w:hAnsi="宋体"/>
                <w:szCs w:val="21"/>
              </w:rPr>
              <w:t>网络架构，了解基本的网络安全</w:t>
            </w:r>
            <w:r>
              <w:rPr>
                <w:rFonts w:hint="eastAsia" w:ascii="宋体" w:hAnsi="宋体"/>
                <w:szCs w:val="21"/>
              </w:rPr>
              <w:t>知识。</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szCs w:val="21"/>
              </w:rPr>
            </w:pPr>
            <w:r>
              <w:rPr>
                <w:rFonts w:hint="eastAsia" w:ascii="宋体" w:hAnsi="宋体" w:cs="宋体"/>
                <w:szCs w:val="21"/>
              </w:rPr>
              <w:t>计算机操作技能（安全上网；网络的基础设置技能）</w:t>
            </w:r>
          </w:p>
        </w:tc>
        <w:tc>
          <w:tcPr>
            <w:tcW w:w="1559" w:type="dxa"/>
            <w:vAlign w:val="center"/>
          </w:tcPr>
          <w:p>
            <w:pPr>
              <w:jc w:val="left"/>
              <w:rPr>
                <w:rFonts w:ascii="宋体" w:hAnsi="宋体"/>
                <w:szCs w:val="21"/>
              </w:rPr>
            </w:pPr>
            <w:r>
              <w:rPr>
                <w:rFonts w:hint="eastAsia" w:ascii="宋体" w:hAnsi="宋体"/>
                <w:szCs w:val="21"/>
              </w:rPr>
              <w:t>计算机网络的分类及数据通信的基本概念，了解 TCP/IP协议、IP地址与域名等概念和应用</w:t>
            </w:r>
          </w:p>
          <w:p>
            <w:pPr>
              <w:jc w:val="left"/>
              <w:rPr>
                <w:rFonts w:ascii="宋体" w:hAnsi="宋体"/>
                <w:szCs w:val="21"/>
              </w:rPr>
            </w:pPr>
          </w:p>
        </w:tc>
        <w:tc>
          <w:tcPr>
            <w:tcW w:w="1068" w:type="dxa"/>
            <w:vAlign w:val="center"/>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应用分析</w:t>
            </w:r>
          </w:p>
          <w:p>
            <w:pPr>
              <w:jc w:val="left"/>
              <w:rPr>
                <w:rFonts w:ascii="宋体" w:hAnsi="宋体"/>
                <w:szCs w:val="21"/>
              </w:rPr>
            </w:pPr>
            <w:r>
              <w:rPr>
                <w:rFonts w:hint="eastAsia" w:ascii="宋体" w:hAnsi="宋体"/>
                <w:szCs w:val="21"/>
              </w:rPr>
              <w:t>实践运用</w:t>
            </w:r>
          </w:p>
        </w:tc>
        <w:tc>
          <w:tcPr>
            <w:tcW w:w="638" w:type="dxa"/>
            <w:vAlign w:val="center"/>
          </w:tcPr>
          <w:p>
            <w:pPr>
              <w:jc w:val="left"/>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76" w:type="dxa"/>
            <w:gridSpan w:val="7"/>
          </w:tcPr>
          <w:p>
            <w:pPr>
              <w:jc w:val="left"/>
              <w:rPr>
                <w:rFonts w:ascii="宋体" w:hAnsi="宋体"/>
                <w:szCs w:val="21"/>
              </w:rPr>
            </w:pPr>
            <w:r>
              <w:rPr>
                <w:rFonts w:hint="eastAsia" w:ascii="宋体" w:hAnsi="宋体"/>
                <w:szCs w:val="21"/>
              </w:rPr>
              <w:t>合计</w:t>
            </w:r>
          </w:p>
        </w:tc>
        <w:tc>
          <w:tcPr>
            <w:tcW w:w="638" w:type="dxa"/>
          </w:tcPr>
          <w:p>
            <w:pPr>
              <w:pStyle w:val="19"/>
              <w:spacing w:after="0"/>
              <w:ind w:left="0" w:leftChars="0"/>
              <w:jc w:val="left"/>
              <w:rPr>
                <w:rFonts w:ascii="宋体" w:hAnsi="宋体"/>
                <w:sz w:val="21"/>
                <w:szCs w:val="21"/>
              </w:rPr>
            </w:pPr>
            <w:r>
              <w:rPr>
                <w:rFonts w:hint="eastAsia" w:ascii="宋体" w:hAnsi="宋体"/>
                <w:sz w:val="21"/>
                <w:szCs w:val="21"/>
              </w:rPr>
              <w:t>64</w:t>
            </w:r>
          </w:p>
        </w:tc>
      </w:tr>
    </w:tbl>
    <w:p>
      <w:pPr>
        <w:rPr>
          <w:vanish/>
          <w:sz w:val="16"/>
          <w:szCs w:val="16"/>
        </w:rPr>
      </w:pPr>
    </w:p>
    <w:tbl>
      <w:tblPr>
        <w:tblStyle w:val="24"/>
        <w:tblpPr w:leftFromText="180" w:rightFromText="180" w:vertAnchor="text" w:tblpX="10214" w:tblpY="-1330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35" w:type="dxa"/>
          </w:tcPr>
          <w:p>
            <w:pPr>
              <w:rPr>
                <w:sz w:val="24"/>
              </w:rPr>
            </w:pPr>
          </w:p>
        </w:tc>
      </w:tr>
    </w:tbl>
    <w:p>
      <w:pPr>
        <w:spacing w:line="360" w:lineRule="auto"/>
        <w:ind w:firstLine="240" w:firstLineChars="100"/>
        <w:rPr>
          <w:sz w:val="24"/>
        </w:rPr>
      </w:pPr>
      <w:r>
        <w:rPr>
          <w:rFonts w:hint="eastAsia"/>
          <w:sz w:val="24"/>
        </w:rPr>
        <w:t xml:space="preserve">执笔人：杨赫威                                  审核人：米海珍 </w:t>
      </w:r>
    </w:p>
    <w:p>
      <w:pPr>
        <w:spacing w:line="360" w:lineRule="auto"/>
        <w:ind w:firstLine="240"/>
        <w:rPr>
          <w:sz w:val="24"/>
        </w:rPr>
      </w:pPr>
      <w:r>
        <w:rPr>
          <w:rFonts w:hint="eastAsia"/>
          <w:sz w:val="24"/>
        </w:rPr>
        <w:t>制定（修订）日期：2022.09</w:t>
      </w:r>
    </w:p>
    <w:p>
      <w:pPr>
        <w:spacing w:line="360" w:lineRule="auto"/>
        <w:ind w:firstLine="240"/>
        <w:rPr>
          <w:rFonts w:ascii="宋体" w:hAnsi="宋体" w:cs="宋体"/>
          <w:sz w:val="24"/>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3"/>
        <w:ind w:firstLine="723"/>
        <w:jc w:val="center"/>
        <w:rPr>
          <w:rFonts w:ascii="黑体"/>
          <w:sz w:val="36"/>
          <w:szCs w:val="36"/>
        </w:rPr>
      </w:pPr>
    </w:p>
    <w:p>
      <w:pPr>
        <w:pStyle w:val="3"/>
        <w:ind w:firstLine="723"/>
        <w:jc w:val="center"/>
        <w:rPr>
          <w:rFonts w:ascii="黑体"/>
          <w:sz w:val="36"/>
          <w:szCs w:val="36"/>
        </w:rPr>
      </w:pPr>
    </w:p>
    <w:p/>
    <w:p>
      <w:pPr>
        <w:pStyle w:val="2"/>
        <w:ind w:firstLine="420"/>
        <w:rPr>
          <w:lang w:val="en-US"/>
        </w:rPr>
      </w:pPr>
    </w:p>
    <w:p>
      <w:pPr>
        <w:pStyle w:val="3"/>
        <w:ind w:firstLine="723"/>
        <w:jc w:val="center"/>
        <w:rPr>
          <w:rFonts w:ascii="黑体" w:hAnsi="宋体"/>
          <w:b w:val="0"/>
          <w:caps/>
          <w:szCs w:val="21"/>
        </w:rPr>
      </w:pPr>
      <w:bookmarkStart w:id="142" w:name="_Toc121261401"/>
      <w:r>
        <w:rPr>
          <w:rFonts w:hint="eastAsia" w:ascii="黑体"/>
          <w:sz w:val="36"/>
          <w:szCs w:val="36"/>
        </w:rPr>
        <w:t>《应用文写作》课程标准</w:t>
      </w:r>
      <w:bookmarkEnd w:id="142"/>
    </w:p>
    <w:p>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公共基础必修课</w:t>
      </w:r>
    </w:p>
    <w:p>
      <w:pPr>
        <w:spacing w:line="360" w:lineRule="auto"/>
        <w:rPr>
          <w:rFonts w:ascii="黑体" w:hAnsi="宋体" w:eastAsia="黑体"/>
          <w:b/>
          <w:caps/>
          <w:sz w:val="24"/>
        </w:rPr>
      </w:pPr>
      <w:r>
        <w:rPr>
          <w:rFonts w:hint="eastAsia" w:ascii="黑体" w:hAnsi="宋体" w:eastAsia="黑体"/>
          <w:b/>
          <w:caps/>
          <w:sz w:val="24"/>
        </w:rPr>
        <w:t>课程代码：</w:t>
      </w:r>
      <w:r>
        <w:rPr>
          <w:rFonts w:hint="eastAsia" w:ascii="黑体" w:hAnsi="黑体" w:eastAsia="黑体" w:cs="黑体"/>
          <w:sz w:val="24"/>
          <w:szCs w:val="24"/>
        </w:rPr>
        <w:t>BJ121420</w:t>
      </w:r>
    </w:p>
    <w:p>
      <w:pPr>
        <w:spacing w:line="360" w:lineRule="auto"/>
        <w:rPr>
          <w:rFonts w:ascii="黑体" w:hAnsi="宋体" w:eastAsia="黑体"/>
          <w:caps/>
          <w:sz w:val="24"/>
        </w:rPr>
      </w:pPr>
      <w:r>
        <w:rPr>
          <w:rFonts w:hint="eastAsia" w:ascii="黑体" w:hAnsi="宋体" w:eastAsia="黑体"/>
          <w:b/>
          <w:caps/>
          <w:sz w:val="24"/>
        </w:rPr>
        <w:t>学时数：</w:t>
      </w:r>
      <w:r>
        <w:rPr>
          <w:rFonts w:hint="eastAsia" w:ascii="黑体" w:hAnsi="宋体" w:eastAsia="黑体"/>
          <w:caps/>
          <w:sz w:val="24"/>
        </w:rPr>
        <w:t>32</w:t>
      </w:r>
    </w:p>
    <w:p>
      <w:pPr>
        <w:spacing w:line="360" w:lineRule="auto"/>
        <w:rPr>
          <w:rFonts w:ascii="黑体" w:hAnsi="宋体" w:eastAsia="黑体"/>
          <w:caps/>
          <w:sz w:val="24"/>
        </w:rPr>
      </w:pPr>
      <w:r>
        <w:rPr>
          <w:rFonts w:hint="eastAsia" w:ascii="黑体" w:hAnsi="宋体" w:eastAsia="黑体"/>
          <w:b/>
          <w:caps/>
          <w:sz w:val="24"/>
        </w:rPr>
        <w:t>学分数：</w:t>
      </w:r>
      <w:r>
        <w:rPr>
          <w:rFonts w:hint="eastAsia" w:ascii="黑体" w:hAnsi="宋体" w:eastAsia="黑体"/>
          <w:caps/>
          <w:sz w:val="24"/>
        </w:rPr>
        <w:t>2</w:t>
      </w:r>
    </w:p>
    <w:p>
      <w:pPr>
        <w:spacing w:line="360" w:lineRule="auto"/>
        <w:rPr>
          <w:rFonts w:ascii="黑体" w:hAnsi="宋体" w:eastAsia="黑体"/>
          <w:caps/>
          <w:sz w:val="24"/>
        </w:rPr>
      </w:pPr>
      <w:r>
        <w:rPr>
          <w:rFonts w:hint="eastAsia" w:ascii="黑体" w:hAnsi="宋体" w:eastAsia="黑体"/>
          <w:b/>
          <w:caps/>
          <w:sz w:val="24"/>
        </w:rPr>
        <w:t>开设学期：</w:t>
      </w:r>
      <w:r>
        <w:rPr>
          <w:rFonts w:hint="eastAsia" w:ascii="黑体" w:hAnsi="宋体" w:eastAsia="黑体"/>
          <w:caps/>
          <w:sz w:val="24"/>
        </w:rPr>
        <w:t>第一学期</w:t>
      </w:r>
    </w:p>
    <w:p>
      <w:pPr>
        <w:spacing w:line="360" w:lineRule="auto"/>
        <w:ind w:left="1205" w:hanging="1205" w:hangingChars="500"/>
        <w:rPr>
          <w:rFonts w:ascii="黑体" w:hAnsi="宋体" w:eastAsia="黑体"/>
          <w:caps/>
          <w:sz w:val="24"/>
        </w:rPr>
      </w:pPr>
      <w:r>
        <w:rPr>
          <w:rFonts w:hint="eastAsia" w:ascii="黑体" w:hAnsi="宋体" w:eastAsia="黑体"/>
          <w:b/>
          <w:caps/>
          <w:sz w:val="24"/>
        </w:rPr>
        <w:t>适用对象：</w:t>
      </w:r>
      <w:r>
        <w:rPr>
          <w:rFonts w:hint="eastAsia" w:ascii="黑体" w:hAnsi="宋体" w:eastAsia="黑体"/>
          <w:caps/>
          <w:sz w:val="24"/>
        </w:rPr>
        <w:t>三年制高职电影学院专业、民航安全专业、酒店管理专业、空中乘务专业</w:t>
      </w:r>
    </w:p>
    <w:p>
      <w:pPr>
        <w:spacing w:line="360" w:lineRule="auto"/>
        <w:rPr>
          <w:rFonts w:eastAsia="黑体"/>
          <w:bCs/>
          <w:sz w:val="24"/>
        </w:rPr>
      </w:pPr>
      <w:r>
        <w:rPr>
          <w:rFonts w:hint="eastAsia" w:ascii="黑体" w:eastAsia="黑体"/>
          <w:b/>
          <w:sz w:val="24"/>
        </w:rPr>
        <w:t>开课系部：</w:t>
      </w:r>
      <w:r>
        <w:rPr>
          <w:rFonts w:hint="eastAsia" w:ascii="黑体" w:eastAsia="黑体"/>
          <w:bCs/>
          <w:sz w:val="24"/>
        </w:rPr>
        <w:t>本科教育系</w:t>
      </w:r>
    </w:p>
    <w:p>
      <w:pPr>
        <w:spacing w:line="360" w:lineRule="auto"/>
        <w:jc w:val="left"/>
        <w:rPr>
          <w:b/>
          <w:sz w:val="24"/>
        </w:rPr>
      </w:pP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ascii="黑体" w:eastAsia="黑体"/>
          <w:color w:val="FF0000"/>
          <w:sz w:val="28"/>
          <w:szCs w:val="28"/>
        </w:rPr>
      </w:pPr>
      <w:r>
        <w:rPr>
          <w:rFonts w:hint="eastAsia" w:ascii="黑体" w:eastAsia="黑体"/>
          <w:sz w:val="28"/>
          <w:szCs w:val="28"/>
        </w:rPr>
        <w:t>（一）课程定位</w:t>
      </w:r>
    </w:p>
    <w:p>
      <w:pPr>
        <w:pStyle w:val="8"/>
        <w:spacing w:line="360" w:lineRule="auto"/>
        <w:ind w:firstLine="720" w:firstLineChars="300"/>
        <w:rPr>
          <w:color w:val="FF0000"/>
          <w:sz w:val="24"/>
          <w:szCs w:val="24"/>
        </w:rPr>
      </w:pPr>
      <w:r>
        <w:rPr>
          <w:rFonts w:hint="eastAsia"/>
          <w:sz w:val="24"/>
          <w:szCs w:val="24"/>
        </w:rPr>
        <w:t>突出立德树人根本任务，融入课程思政改革定位。</w:t>
      </w:r>
    </w:p>
    <w:p>
      <w:pPr>
        <w:spacing w:line="360" w:lineRule="auto"/>
        <w:ind w:firstLine="480" w:firstLineChars="200"/>
        <w:rPr>
          <w:rFonts w:ascii="宋体" w:hAnsi="宋体" w:cs="宋体"/>
          <w:sz w:val="24"/>
          <w:szCs w:val="24"/>
        </w:rPr>
      </w:pPr>
      <w:r>
        <w:rPr>
          <w:rFonts w:hint="eastAsia" w:ascii="宋体" w:hAnsi="宋体" w:cs="宋体"/>
          <w:sz w:val="24"/>
          <w:szCs w:val="24"/>
        </w:rPr>
        <w:t>《应用文写作》学习领域课程按照写作过程设计，可操作性强，充分体现了职业岗位写作过程的内涵，并采用“教、学、写”一体化的教学模式，使学生应达到以下基本要求：</w:t>
      </w:r>
    </w:p>
    <w:p>
      <w:pPr>
        <w:spacing w:line="360" w:lineRule="auto"/>
        <w:ind w:firstLine="480" w:firstLineChars="200"/>
        <w:rPr>
          <w:rFonts w:ascii="宋体" w:hAnsi="宋体" w:cs="宋体"/>
          <w:sz w:val="24"/>
          <w:szCs w:val="24"/>
        </w:rPr>
      </w:pPr>
      <w:r>
        <w:rPr>
          <w:rFonts w:hint="eastAsia" w:ascii="宋体" w:hAnsi="宋体" w:cs="宋体"/>
          <w:sz w:val="24"/>
          <w:szCs w:val="24"/>
        </w:rPr>
        <w:t>1、掌握“必需”的应用文写作的基本理论和基础知识。</w:t>
      </w:r>
    </w:p>
    <w:p>
      <w:pPr>
        <w:spacing w:line="360" w:lineRule="auto"/>
        <w:ind w:firstLine="480" w:firstLineChars="200"/>
        <w:rPr>
          <w:rFonts w:ascii="宋体" w:hAnsi="宋体" w:cs="宋体"/>
          <w:sz w:val="24"/>
          <w:szCs w:val="24"/>
        </w:rPr>
      </w:pPr>
      <w:r>
        <w:rPr>
          <w:rFonts w:hint="eastAsia" w:ascii="宋体" w:hAnsi="宋体" w:cs="宋体"/>
          <w:sz w:val="24"/>
          <w:szCs w:val="24"/>
        </w:rPr>
        <w:t>2、能准确地阅读、评鉴一篇应用文书，能对具体的应用文书就观点、材料、结构、格式、语言等方面加以分析评鉴。</w:t>
      </w:r>
    </w:p>
    <w:p>
      <w:pPr>
        <w:spacing w:line="360" w:lineRule="auto"/>
        <w:ind w:firstLine="480" w:firstLineChars="200"/>
        <w:rPr>
          <w:rFonts w:ascii="宋体" w:hAnsi="宋体" w:cs="宋体"/>
          <w:sz w:val="24"/>
          <w:szCs w:val="24"/>
        </w:rPr>
      </w:pPr>
      <w:r>
        <w:rPr>
          <w:rFonts w:hint="eastAsia" w:ascii="宋体" w:hAnsi="宋体" w:cs="宋体"/>
          <w:sz w:val="24"/>
          <w:szCs w:val="24"/>
        </w:rPr>
        <w:t>3、能熟练写出观点正确、内容充实、结构合理、层次分明、表达清晰、语言得体、标点正确的各类常用应用文书。</w:t>
      </w:r>
    </w:p>
    <w:p>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pPr>
        <w:spacing w:line="360" w:lineRule="auto"/>
        <w:ind w:firstLine="480" w:firstLineChars="200"/>
        <w:rPr>
          <w:rFonts w:ascii="宋体" w:hAnsi="宋体" w:cs="宋体"/>
          <w:sz w:val="24"/>
        </w:rPr>
      </w:pPr>
      <w:r>
        <w:rPr>
          <w:rFonts w:hint="eastAsia" w:ascii="宋体" w:hAnsi="宋体" w:cs="宋体"/>
          <w:sz w:val="24"/>
        </w:rPr>
        <w:t>《应用文写作》课程教学内容是依据当前社会把应用文写作能力视为现代人必备的五大核心能力之一这样的整体认知背景选取的，选取与学生生活、职业等紧密联系的应用文文种，根据它们之间的内在联系，以模块化的形式对教学内容进行了整合。形成了日常文书、公务文书、经济文书、策划文书、职场文书、科研文书等教学内容。在教学环节上，一般是先以“情境导入”或“案例分析与点评”启发学生对某一文体的认识和思考，再以“相关知识”让学生掌握这种应用文的写作知识和写作要领，然后以“写作实践”和“病文修改”有效提高学生的写作技能。</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pPr>
        <w:spacing w:line="360" w:lineRule="auto"/>
        <w:ind w:firstLine="480" w:firstLineChars="200"/>
        <w:rPr>
          <w:rFonts w:ascii="宋体" w:hAnsi="宋体"/>
          <w:sz w:val="24"/>
        </w:rPr>
      </w:pPr>
      <w:r>
        <w:rPr>
          <w:rFonts w:hint="eastAsia" w:ascii="宋体" w:hAnsi="宋体"/>
          <w:sz w:val="24"/>
        </w:rPr>
        <w:t>职业道德、职业素质、职业规范、中国特色社会主义和中国梦教育、社会主义核心价值观教育、法治教育、劳动教育等在本课程中的具体表现。</w:t>
      </w:r>
    </w:p>
    <w:p>
      <w:pPr>
        <w:spacing w:line="360" w:lineRule="auto"/>
        <w:ind w:firstLine="560" w:firstLineChars="200"/>
        <w:rPr>
          <w:rFonts w:ascii="黑体" w:eastAsia="黑体"/>
          <w:color w:val="FF0000"/>
          <w:sz w:val="28"/>
          <w:szCs w:val="28"/>
        </w:rPr>
      </w:pPr>
      <w:r>
        <w:rPr>
          <w:rFonts w:hint="eastAsia" w:ascii="黑体" w:eastAsia="黑体"/>
          <w:sz w:val="28"/>
          <w:szCs w:val="28"/>
        </w:rPr>
        <w:t>（二）知识目标</w:t>
      </w:r>
    </w:p>
    <w:p>
      <w:pPr>
        <w:spacing w:line="360" w:lineRule="auto"/>
        <w:ind w:firstLine="480" w:firstLineChars="200"/>
        <w:rPr>
          <w:rFonts w:ascii="宋体" w:hAnsi="宋体" w:cs="宋体"/>
          <w:color w:val="000000"/>
          <w:sz w:val="24"/>
          <w:szCs w:val="24"/>
        </w:rPr>
      </w:pPr>
      <w:r>
        <w:rPr>
          <w:rFonts w:hint="eastAsia" w:ascii="宋体" w:hAnsi="宋体" w:cs="宋体"/>
          <w:sz w:val="24"/>
          <w:szCs w:val="24"/>
        </w:rPr>
        <w:t>1.</w:t>
      </w:r>
      <w:r>
        <w:rPr>
          <w:rFonts w:hint="eastAsia" w:ascii="宋体" w:hAnsi="宋体" w:cs="宋体"/>
          <w:color w:val="000000"/>
          <w:sz w:val="24"/>
          <w:szCs w:val="24"/>
        </w:rPr>
        <w:t>了解应用文写作的材料搜集方法和写作规律。</w:t>
      </w:r>
    </w:p>
    <w:p>
      <w:pPr>
        <w:pStyle w:val="84"/>
        <w:shd w:val="clear" w:color="auto" w:fill="auto"/>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color w:val="000000"/>
          <w:sz w:val="24"/>
          <w:szCs w:val="24"/>
        </w:rPr>
        <w:t>理解与礼仪应用、事业单位、行政公文、产品营销、个人求职、新闻宣传等实际情 境密切相关的常用应用文种类。</w:t>
      </w:r>
    </w:p>
    <w:p>
      <w:pPr>
        <w:pStyle w:val="84"/>
        <w:shd w:val="clear" w:color="auto" w:fill="auto"/>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color w:val="000000"/>
          <w:sz w:val="24"/>
          <w:szCs w:val="24"/>
        </w:rPr>
        <w:t>使学生掌握各类应用文体写作的基本格式、写作要求和方法技巧，能熟练地写好与 自己所学专业密切相关的常用应用文。</w:t>
      </w:r>
    </w:p>
    <w:p>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pPr>
        <w:pStyle w:val="84"/>
        <w:shd w:val="clear" w:color="auto" w:fill="auto"/>
        <w:spacing w:line="360" w:lineRule="auto"/>
        <w:ind w:firstLine="700"/>
        <w:jc w:val="left"/>
        <w:rPr>
          <w:rFonts w:ascii="宋体" w:hAnsi="宋体" w:eastAsia="宋体" w:cs="宋体"/>
          <w:color w:val="000000"/>
          <w:sz w:val="24"/>
          <w:szCs w:val="24"/>
        </w:rPr>
      </w:pPr>
      <w:r>
        <w:rPr>
          <w:rFonts w:hint="eastAsia" w:ascii="宋体" w:hAnsi="宋体" w:eastAsia="宋体" w:cs="宋体"/>
          <w:color w:val="000000"/>
          <w:sz w:val="24"/>
          <w:szCs w:val="24"/>
        </w:rPr>
        <w:t>通过根据日常生活和工作的需要，撰写主题明确、材料准确详实、结构完整恰当实用文书，学生能掌握行政公文的格式，能根据具体材料撰写相关的通知、通报、请示、报告和函等常用公文以及能撰写个人简历、自荐信、求职信和应聘书等职业文书。</w:t>
      </w:r>
    </w:p>
    <w:p>
      <w:pPr>
        <w:spacing w:line="360" w:lineRule="auto"/>
        <w:jc w:val="center"/>
        <w:rPr>
          <w:rFonts w:ascii="黑体" w:eastAsia="黑体"/>
          <w:b/>
          <w:sz w:val="28"/>
          <w:szCs w:val="28"/>
        </w:rPr>
      </w:pPr>
      <w:r>
        <w:rPr>
          <w:rFonts w:hint="eastAsia" w:ascii="黑体" w:eastAsia="黑体"/>
          <w:b/>
          <w:sz w:val="28"/>
          <w:szCs w:val="28"/>
        </w:rPr>
        <w:t>三、课程思政教学设计</w:t>
      </w:r>
    </w:p>
    <w:tbl>
      <w:tblPr>
        <w:tblStyle w:val="24"/>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2152"/>
        <w:gridCol w:w="2180"/>
        <w:gridCol w:w="20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2152"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主要知识点、技能点</w:t>
            </w:r>
          </w:p>
        </w:tc>
        <w:tc>
          <w:tcPr>
            <w:tcW w:w="2180"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2087"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tcBorders>
              <w:top w:val="single" w:color="auto" w:sz="4" w:space="0"/>
              <w:left w:val="single" w:color="auto" w:sz="4" w:space="0"/>
            </w:tcBorders>
            <w:vAlign w:val="center"/>
          </w:tcPr>
          <w:p>
            <w:pPr>
              <w:rPr>
                <w:rFonts w:ascii="宋体" w:hAnsi="宋体" w:cs="宋体"/>
                <w:szCs w:val="21"/>
              </w:rPr>
            </w:pPr>
            <w:r>
              <w:rPr>
                <w:rFonts w:hint="eastAsia" w:ascii="宋体" w:hAnsi="宋体" w:cs="宋体"/>
                <w:szCs w:val="21"/>
              </w:rPr>
              <w:t>应用文概述</w:t>
            </w:r>
          </w:p>
        </w:tc>
        <w:tc>
          <w:tcPr>
            <w:tcW w:w="2152" w:type="dxa"/>
            <w:tcBorders>
              <w:top w:val="single" w:color="auto" w:sz="4" w:space="0"/>
            </w:tcBorders>
            <w:vAlign w:val="center"/>
          </w:tcPr>
          <w:p>
            <w:pPr>
              <w:jc w:val="center"/>
              <w:rPr>
                <w:rFonts w:ascii="宋体" w:hAnsi="宋体" w:cs="宋体"/>
                <w:szCs w:val="21"/>
              </w:rPr>
            </w:pPr>
            <w:r>
              <w:rPr>
                <w:rFonts w:hint="eastAsia" w:ascii="宋体" w:hAnsi="宋体"/>
                <w:szCs w:val="21"/>
              </w:rPr>
              <w:t>应用文的基础知识、主旨与材料、应用文的结构以及应用文的表达方式和语言</w:t>
            </w:r>
          </w:p>
        </w:tc>
        <w:tc>
          <w:tcPr>
            <w:tcW w:w="2180" w:type="dxa"/>
            <w:tcBorders>
              <w:top w:val="single" w:color="auto" w:sz="4" w:space="0"/>
            </w:tcBorders>
            <w:vAlign w:val="center"/>
          </w:tcPr>
          <w:p>
            <w:pPr>
              <w:rPr>
                <w:rFonts w:ascii="宋体" w:hAnsi="宋体" w:cs="宋体"/>
                <w:lang w:val="zh-CN"/>
              </w:rPr>
            </w:pPr>
            <w:r>
              <w:rPr>
                <w:rFonts w:hint="eastAsia" w:ascii="宋体" w:hAnsi="宋体" w:cs="宋体"/>
                <w:lang w:val="zh-CN"/>
              </w:rPr>
              <w:t>通过讲解应用文的基础知识，使学生产生对应用文写作的学习兴趣</w:t>
            </w:r>
          </w:p>
        </w:tc>
        <w:tc>
          <w:tcPr>
            <w:tcW w:w="2087" w:type="dxa"/>
            <w:tcBorders>
              <w:top w:val="single" w:color="auto" w:sz="4" w:space="0"/>
            </w:tcBorders>
            <w:vAlign w:val="center"/>
          </w:tcPr>
          <w:p>
            <w:pPr>
              <w:rPr>
                <w:rFonts w:ascii="宋体" w:hAnsi="宋体" w:cs="宋体"/>
                <w:szCs w:val="21"/>
              </w:rPr>
            </w:pPr>
            <w:r>
              <w:rPr>
                <w:rFonts w:hint="eastAsia" w:ascii="宋体" w:hAnsi="宋体" w:cs="宋体"/>
              </w:rPr>
              <w:t>教材、网络资源、优慕课以及课本自带教学资源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tcBorders>
              <w:left w:val="single" w:color="auto" w:sz="4" w:space="0"/>
            </w:tcBorders>
            <w:vAlign w:val="center"/>
          </w:tcPr>
          <w:p>
            <w:pPr>
              <w:jc w:val="center"/>
              <w:rPr>
                <w:rFonts w:ascii="宋体" w:hAnsi="宋体" w:cs="宋体"/>
                <w:szCs w:val="21"/>
              </w:rPr>
            </w:pPr>
            <w:r>
              <w:rPr>
                <w:rFonts w:hint="eastAsia" w:ascii="宋体" w:hAnsi="宋体" w:cs="宋体"/>
                <w:szCs w:val="21"/>
              </w:rPr>
              <w:t>日常文书</w:t>
            </w:r>
          </w:p>
        </w:tc>
        <w:tc>
          <w:tcPr>
            <w:tcW w:w="2152" w:type="dxa"/>
            <w:vAlign w:val="center"/>
          </w:tcPr>
          <w:p>
            <w:pPr>
              <w:jc w:val="center"/>
              <w:rPr>
                <w:rFonts w:ascii="宋体" w:hAnsi="宋体" w:cs="宋体"/>
                <w:szCs w:val="21"/>
              </w:rPr>
            </w:pPr>
            <w:r>
              <w:rPr>
                <w:rFonts w:hint="eastAsia" w:ascii="宋体" w:hAnsi="宋体" w:cs="宋体"/>
                <w:szCs w:val="21"/>
              </w:rPr>
              <w:t>条据、专用书信、海报和启事、计划、总结、简报以及新闻稿的基础知识和它们分别的写作结构及要求</w:t>
            </w:r>
          </w:p>
        </w:tc>
        <w:tc>
          <w:tcPr>
            <w:tcW w:w="2180" w:type="dxa"/>
            <w:vAlign w:val="center"/>
          </w:tcPr>
          <w:p>
            <w:pPr>
              <w:jc w:val="left"/>
              <w:rPr>
                <w:rFonts w:ascii="宋体" w:hAnsi="宋体" w:cs="宋体"/>
              </w:rPr>
            </w:pPr>
            <w:r>
              <w:rPr>
                <w:rFonts w:hint="eastAsia" w:ascii="宋体" w:hAnsi="宋体" w:cs="宋体"/>
              </w:rPr>
              <w:t>使同学们将理论知识勇于实践，根据实际情况，写作各类日常文书</w:t>
            </w:r>
          </w:p>
        </w:tc>
        <w:tc>
          <w:tcPr>
            <w:tcW w:w="2087" w:type="dxa"/>
            <w:vAlign w:val="center"/>
          </w:tcPr>
          <w:p>
            <w:pPr>
              <w:rPr>
                <w:rFonts w:ascii="宋体" w:hAnsi="宋体" w:cs="宋体"/>
                <w:szCs w:val="21"/>
              </w:rPr>
            </w:pPr>
            <w:r>
              <w:rPr>
                <w:rFonts w:hint="eastAsia" w:ascii="宋体" w:hAnsi="宋体" w:cs="宋体"/>
              </w:rPr>
              <w:t>教材、网络资源、优慕课以及课本自带教学资源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tcBorders>
              <w:left w:val="single" w:color="auto" w:sz="4" w:space="0"/>
            </w:tcBorders>
            <w:vAlign w:val="center"/>
          </w:tcPr>
          <w:p>
            <w:pPr>
              <w:jc w:val="center"/>
              <w:rPr>
                <w:rFonts w:ascii="宋体" w:hAnsi="宋体" w:cs="宋体"/>
                <w:szCs w:val="21"/>
              </w:rPr>
            </w:pPr>
            <w:r>
              <w:rPr>
                <w:rFonts w:hint="eastAsia" w:ascii="宋体" w:hAnsi="宋体" w:cs="宋体"/>
                <w:szCs w:val="21"/>
              </w:rPr>
              <w:t>公务文书</w:t>
            </w:r>
          </w:p>
        </w:tc>
        <w:tc>
          <w:tcPr>
            <w:tcW w:w="2152" w:type="dxa"/>
            <w:vAlign w:val="center"/>
          </w:tcPr>
          <w:p>
            <w:pPr>
              <w:jc w:val="center"/>
              <w:rPr>
                <w:rFonts w:ascii="宋体" w:hAnsi="宋体" w:cs="宋体"/>
                <w:szCs w:val="21"/>
              </w:rPr>
            </w:pPr>
            <w:r>
              <w:rPr>
                <w:rFonts w:hint="eastAsia" w:ascii="宋体" w:hAnsi="宋体" w:cs="宋体"/>
                <w:szCs w:val="21"/>
              </w:rPr>
              <w:t>通知、通报、报告、请示、函、会议纪要的一般写法与要求</w:t>
            </w:r>
          </w:p>
        </w:tc>
        <w:tc>
          <w:tcPr>
            <w:tcW w:w="2180" w:type="dxa"/>
            <w:vAlign w:val="center"/>
          </w:tcPr>
          <w:p>
            <w:pPr>
              <w:jc w:val="left"/>
              <w:rPr>
                <w:rFonts w:ascii="宋体" w:hAnsi="宋体" w:cs="宋体"/>
              </w:rPr>
            </w:pPr>
            <w:r>
              <w:rPr>
                <w:rFonts w:hint="eastAsia" w:ascii="宋体" w:hAnsi="宋体" w:cs="宋体"/>
              </w:rPr>
              <w:t>掌握公文的结构要素和格式要求，并根据不同背景的写作需要，选择合适的公文文种，能够把握公文的格式</w:t>
            </w:r>
          </w:p>
        </w:tc>
        <w:tc>
          <w:tcPr>
            <w:tcW w:w="2087" w:type="dxa"/>
            <w:vAlign w:val="center"/>
          </w:tcPr>
          <w:p>
            <w:pPr>
              <w:rPr>
                <w:rFonts w:ascii="宋体" w:hAnsi="宋体" w:cs="宋体"/>
                <w:szCs w:val="21"/>
              </w:rPr>
            </w:pPr>
            <w:r>
              <w:rPr>
                <w:rFonts w:hint="eastAsia" w:ascii="宋体" w:hAnsi="宋体" w:cs="宋体"/>
              </w:rPr>
              <w:t>教材、网络资源、优慕课以及课本自带教学资源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tcBorders>
              <w:left w:val="single" w:color="auto" w:sz="4" w:space="0"/>
            </w:tcBorders>
            <w:vAlign w:val="center"/>
          </w:tcPr>
          <w:p>
            <w:pPr>
              <w:jc w:val="center"/>
              <w:rPr>
                <w:rFonts w:ascii="宋体" w:hAnsi="宋体" w:cs="宋体"/>
                <w:szCs w:val="21"/>
              </w:rPr>
            </w:pPr>
            <w:r>
              <w:rPr>
                <w:rFonts w:hint="eastAsia" w:ascii="宋体" w:hAnsi="宋体" w:cs="宋体"/>
                <w:szCs w:val="21"/>
              </w:rPr>
              <w:t>经济文书</w:t>
            </w:r>
          </w:p>
        </w:tc>
        <w:tc>
          <w:tcPr>
            <w:tcW w:w="2152" w:type="dxa"/>
            <w:vAlign w:val="center"/>
          </w:tcPr>
          <w:p>
            <w:pPr>
              <w:jc w:val="center"/>
              <w:rPr>
                <w:rFonts w:ascii="宋体" w:hAnsi="宋体" w:cs="宋体"/>
                <w:szCs w:val="21"/>
              </w:rPr>
            </w:pPr>
            <w:r>
              <w:rPr>
                <w:rFonts w:hint="eastAsia" w:ascii="宋体" w:hAnsi="宋体" w:cs="宋体"/>
                <w:szCs w:val="21"/>
              </w:rPr>
              <w:t>市场调查、经济活动分析报告、合同、广告文案、招标书以及投标书的一般写法与要求</w:t>
            </w:r>
          </w:p>
        </w:tc>
        <w:tc>
          <w:tcPr>
            <w:tcW w:w="2180" w:type="dxa"/>
            <w:vAlign w:val="center"/>
          </w:tcPr>
          <w:p>
            <w:pPr>
              <w:jc w:val="left"/>
              <w:rPr>
                <w:rFonts w:ascii="宋体" w:hAnsi="宋体" w:cs="宋体"/>
              </w:rPr>
            </w:pPr>
            <w:r>
              <w:rPr>
                <w:rFonts w:hint="eastAsia" w:ascii="宋体" w:hAnsi="宋体" w:cs="宋体"/>
              </w:rPr>
              <w:t>根据经济文书的结构和写作要求，写作各类经济文书</w:t>
            </w:r>
          </w:p>
        </w:tc>
        <w:tc>
          <w:tcPr>
            <w:tcW w:w="2087" w:type="dxa"/>
            <w:vAlign w:val="center"/>
          </w:tcPr>
          <w:p>
            <w:pPr>
              <w:rPr>
                <w:rFonts w:ascii="宋体" w:hAnsi="宋体" w:cs="宋体"/>
                <w:szCs w:val="21"/>
              </w:rPr>
            </w:pPr>
            <w:r>
              <w:rPr>
                <w:rFonts w:hint="eastAsia" w:ascii="宋体" w:hAnsi="宋体" w:cs="宋体"/>
              </w:rPr>
              <w:t>教材、网络资源、优慕课以及课本自带教学资源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tcBorders>
              <w:left w:val="single" w:color="auto" w:sz="4" w:space="0"/>
            </w:tcBorders>
            <w:vAlign w:val="center"/>
          </w:tcPr>
          <w:p>
            <w:pPr>
              <w:jc w:val="center"/>
              <w:rPr>
                <w:rFonts w:ascii="宋体" w:hAnsi="宋体" w:cs="宋体"/>
                <w:szCs w:val="21"/>
              </w:rPr>
            </w:pPr>
            <w:r>
              <w:rPr>
                <w:rFonts w:hint="eastAsia" w:ascii="宋体" w:hAnsi="宋体" w:cs="宋体"/>
                <w:szCs w:val="21"/>
              </w:rPr>
              <w:t>策划文书</w:t>
            </w:r>
          </w:p>
        </w:tc>
        <w:tc>
          <w:tcPr>
            <w:tcW w:w="2152" w:type="dxa"/>
            <w:vAlign w:val="center"/>
          </w:tcPr>
          <w:p>
            <w:pPr>
              <w:jc w:val="center"/>
              <w:rPr>
                <w:rFonts w:ascii="宋体" w:hAnsi="宋体" w:cs="宋体"/>
                <w:szCs w:val="21"/>
              </w:rPr>
            </w:pPr>
            <w:r>
              <w:rPr>
                <w:rFonts w:hint="eastAsia" w:ascii="宋体" w:hAnsi="宋体" w:cs="宋体"/>
                <w:szCs w:val="21"/>
              </w:rPr>
              <w:t>项目策划书、活动策划书、营销策划书的一般写法与要求</w:t>
            </w:r>
          </w:p>
        </w:tc>
        <w:tc>
          <w:tcPr>
            <w:tcW w:w="2180" w:type="dxa"/>
            <w:vAlign w:val="center"/>
          </w:tcPr>
          <w:p>
            <w:pPr>
              <w:jc w:val="left"/>
              <w:rPr>
                <w:rFonts w:ascii="宋体" w:hAnsi="宋体" w:cs="宋体"/>
                <w:szCs w:val="21"/>
              </w:rPr>
            </w:pPr>
            <w:r>
              <w:rPr>
                <w:rFonts w:hint="eastAsia" w:ascii="宋体" w:hAnsi="宋体" w:cs="宋体"/>
                <w:szCs w:val="21"/>
              </w:rPr>
              <w:t>能够将理论知识用于实践，根据实际情况，写作各类策划文书</w:t>
            </w:r>
          </w:p>
        </w:tc>
        <w:tc>
          <w:tcPr>
            <w:tcW w:w="2087" w:type="dxa"/>
            <w:vAlign w:val="center"/>
          </w:tcPr>
          <w:p>
            <w:pPr>
              <w:rPr>
                <w:rFonts w:ascii="宋体" w:hAnsi="宋体" w:cs="宋体"/>
                <w:szCs w:val="21"/>
              </w:rPr>
            </w:pPr>
            <w:r>
              <w:rPr>
                <w:rFonts w:hint="eastAsia" w:ascii="宋体" w:hAnsi="宋体" w:cs="宋体"/>
              </w:rPr>
              <w:t>教材、网络资源、优慕课以及课本自带教学资源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tcBorders>
              <w:left w:val="single" w:color="auto" w:sz="4" w:space="0"/>
            </w:tcBorders>
            <w:vAlign w:val="center"/>
          </w:tcPr>
          <w:p>
            <w:pPr>
              <w:jc w:val="center"/>
              <w:rPr>
                <w:rFonts w:ascii="宋体" w:hAnsi="宋体" w:cs="宋体"/>
                <w:szCs w:val="21"/>
              </w:rPr>
            </w:pPr>
            <w:r>
              <w:rPr>
                <w:rFonts w:hint="eastAsia" w:ascii="宋体" w:hAnsi="宋体" w:cs="宋体"/>
                <w:szCs w:val="21"/>
              </w:rPr>
              <w:t>职场文书</w:t>
            </w:r>
          </w:p>
        </w:tc>
        <w:tc>
          <w:tcPr>
            <w:tcW w:w="2152" w:type="dxa"/>
            <w:vAlign w:val="center"/>
          </w:tcPr>
          <w:p>
            <w:pPr>
              <w:jc w:val="center"/>
              <w:rPr>
                <w:rFonts w:ascii="宋体" w:hAnsi="宋体" w:cs="宋体"/>
                <w:szCs w:val="21"/>
              </w:rPr>
            </w:pPr>
            <w:r>
              <w:rPr>
                <w:rFonts w:hint="eastAsia" w:ascii="宋体" w:hAnsi="宋体" w:cs="宋体"/>
                <w:szCs w:val="21"/>
              </w:rPr>
              <w:t>求职信与个人简历、讲话稿、述职报告、竞聘辞的一般写法与要求</w:t>
            </w:r>
          </w:p>
        </w:tc>
        <w:tc>
          <w:tcPr>
            <w:tcW w:w="2180" w:type="dxa"/>
            <w:vAlign w:val="center"/>
          </w:tcPr>
          <w:p>
            <w:pPr>
              <w:jc w:val="left"/>
              <w:rPr>
                <w:rFonts w:ascii="宋体" w:hAnsi="宋体" w:cs="宋体"/>
                <w:szCs w:val="21"/>
              </w:rPr>
            </w:pPr>
            <w:r>
              <w:rPr>
                <w:rFonts w:hint="eastAsia" w:ascii="宋体" w:hAnsi="宋体" w:cs="宋体"/>
                <w:szCs w:val="21"/>
              </w:rPr>
              <w:t>通过精简理论和知识的练习，熟练掌握职场文书的理论知识，明确职场文书的重要性</w:t>
            </w:r>
          </w:p>
        </w:tc>
        <w:tc>
          <w:tcPr>
            <w:tcW w:w="2087" w:type="dxa"/>
            <w:vAlign w:val="center"/>
          </w:tcPr>
          <w:p>
            <w:pPr>
              <w:rPr>
                <w:rFonts w:ascii="宋体" w:hAnsi="宋体" w:cs="宋体"/>
                <w:szCs w:val="21"/>
              </w:rPr>
            </w:pPr>
            <w:r>
              <w:rPr>
                <w:rFonts w:hint="eastAsia" w:ascii="宋体" w:hAnsi="宋体" w:cs="宋体"/>
              </w:rPr>
              <w:t>教材、网络资源、优慕课以及课本自带教学资源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tcBorders>
              <w:left w:val="single" w:color="auto" w:sz="4" w:space="0"/>
            </w:tcBorders>
            <w:vAlign w:val="center"/>
          </w:tcPr>
          <w:p>
            <w:pPr>
              <w:jc w:val="center"/>
              <w:rPr>
                <w:rFonts w:ascii="宋体" w:hAnsi="宋体" w:cs="宋体"/>
                <w:szCs w:val="21"/>
              </w:rPr>
            </w:pPr>
            <w:r>
              <w:rPr>
                <w:rFonts w:hint="eastAsia" w:ascii="宋体" w:hAnsi="宋体" w:cs="宋体"/>
                <w:szCs w:val="21"/>
              </w:rPr>
              <w:t>科研文书</w:t>
            </w:r>
          </w:p>
        </w:tc>
        <w:tc>
          <w:tcPr>
            <w:tcW w:w="2152" w:type="dxa"/>
            <w:vAlign w:val="center"/>
          </w:tcPr>
          <w:p>
            <w:pPr>
              <w:jc w:val="center"/>
              <w:rPr>
                <w:rFonts w:ascii="宋体" w:hAnsi="宋体" w:cs="宋体"/>
                <w:szCs w:val="21"/>
              </w:rPr>
            </w:pPr>
            <w:r>
              <w:rPr>
                <w:rFonts w:hint="eastAsia" w:ascii="宋体" w:hAnsi="宋体" w:cs="宋体"/>
                <w:szCs w:val="21"/>
              </w:rPr>
              <w:t>实习报告、实验报告、毕业论文的一般写法与要求</w:t>
            </w:r>
          </w:p>
        </w:tc>
        <w:tc>
          <w:tcPr>
            <w:tcW w:w="2180" w:type="dxa"/>
            <w:vAlign w:val="center"/>
          </w:tcPr>
          <w:p>
            <w:pPr>
              <w:jc w:val="left"/>
              <w:rPr>
                <w:rFonts w:ascii="宋体" w:hAnsi="宋体" w:cs="宋体"/>
                <w:szCs w:val="21"/>
              </w:rPr>
            </w:pPr>
            <w:r>
              <w:rPr>
                <w:rFonts w:hint="eastAsia" w:ascii="宋体" w:hAnsi="宋体" w:cs="宋体"/>
                <w:szCs w:val="21"/>
              </w:rPr>
              <w:t>熟悉科研文书的基本理论知识，掌握科研文书的基本结构与写作要求</w:t>
            </w:r>
          </w:p>
        </w:tc>
        <w:tc>
          <w:tcPr>
            <w:tcW w:w="2087" w:type="dxa"/>
            <w:vAlign w:val="center"/>
          </w:tcPr>
          <w:p>
            <w:pPr>
              <w:rPr>
                <w:rFonts w:ascii="宋体" w:hAnsi="宋体" w:cs="宋体"/>
                <w:szCs w:val="21"/>
              </w:rPr>
            </w:pPr>
            <w:r>
              <w:rPr>
                <w:rFonts w:hint="eastAsia" w:ascii="宋体" w:hAnsi="宋体" w:cs="宋体"/>
              </w:rPr>
              <w:t>教材、网络资源、优慕课以及课本自带教学资源</w:t>
            </w:r>
          </w:p>
        </w:tc>
      </w:tr>
    </w:tbl>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pPr>
        <w:pStyle w:val="8"/>
        <w:ind w:firstLine="240" w:firstLineChars="100"/>
        <w:rPr>
          <w:rFonts w:ascii="宋体" w:hAnsi="宋体"/>
          <w:color w:val="FF0000"/>
          <w:sz w:val="24"/>
        </w:rPr>
      </w:pPr>
      <w:r>
        <w:rPr>
          <w:rFonts w:hint="eastAsia" w:ascii="宋体" w:hAnsi="宋体"/>
          <w:sz w:val="24"/>
        </w:rPr>
        <w:t>1.教学团队</w:t>
      </w:r>
    </w:p>
    <w:p>
      <w:pPr>
        <w:spacing w:line="360" w:lineRule="auto"/>
        <w:ind w:firstLine="480" w:firstLineChars="200"/>
        <w:rPr>
          <w:rFonts w:ascii="宋体" w:hAnsi="宋体" w:cs="宋体"/>
          <w:sz w:val="24"/>
          <w:szCs w:val="24"/>
        </w:rPr>
      </w:pPr>
      <w:r>
        <w:rPr>
          <w:rFonts w:hint="eastAsia" w:ascii="宋体" w:hAnsi="宋体"/>
          <w:sz w:val="24"/>
        </w:rPr>
        <w:t>（1）</w:t>
      </w:r>
      <w:r>
        <w:rPr>
          <w:rFonts w:hint="eastAsia" w:ascii="宋体" w:hAnsi="宋体" w:cs="宋体"/>
          <w:sz w:val="24"/>
          <w:szCs w:val="24"/>
        </w:rPr>
        <w:t>在团队构成方面,本课程教学团队由1名校内专职主讲教师和3名企业兼职教师形成“1+N”教学团队，采用了老中青结合的团队结构。职称结构合理，包括高级、中级、初级职称。教学团队成员毕业于师范类大学、综合类大学，学历均为本科以上学历，教学团队要也具有较强团队意识和合作精神。</w:t>
      </w:r>
    </w:p>
    <w:p>
      <w:pPr>
        <w:spacing w:line="360" w:lineRule="auto"/>
        <w:ind w:firstLine="480" w:firstLineChars="200"/>
        <w:rPr>
          <w:sz w:val="24"/>
          <w:szCs w:val="24"/>
        </w:rPr>
      </w:pPr>
      <w:r>
        <w:rPr>
          <w:rFonts w:hint="eastAsia" w:ascii="宋体" w:hAnsi="宋体"/>
          <w:sz w:val="24"/>
        </w:rPr>
        <w:t>（2）在教师素质方面，</w:t>
      </w:r>
      <w:r>
        <w:rPr>
          <w:rFonts w:hint="eastAsia"/>
          <w:sz w:val="24"/>
          <w:szCs w:val="24"/>
        </w:rPr>
        <w:t>主讲教师具有教师资格证，通过了学院职业教育教学能力测评，有一年以上工作经历或企业锻炼经历，并具有与该课程内容相关的实践经验，获取了相关职业资格证书，能够不断学习掌握应用文写作知识。</w:t>
      </w:r>
    </w:p>
    <w:p>
      <w:pPr>
        <w:spacing w:line="360" w:lineRule="auto"/>
        <w:ind w:firstLine="480" w:firstLineChars="200"/>
        <w:rPr>
          <w:sz w:val="24"/>
          <w:szCs w:val="24"/>
        </w:rPr>
      </w:pPr>
      <w:r>
        <w:rPr>
          <w:rFonts w:hint="eastAsia"/>
          <w:sz w:val="24"/>
          <w:szCs w:val="24"/>
        </w:rPr>
        <w:t>企业兼职教师在企业是技术骨干，本科学历，具有中级及以上职称。要具有较高的师德修养，懂得教学规律。遵守学校教学管理制度。积极参与专业建设和课程建设。</w:t>
      </w:r>
    </w:p>
    <w:p>
      <w:pPr>
        <w:spacing w:line="360" w:lineRule="auto"/>
        <w:ind w:firstLine="480" w:firstLineChars="200"/>
        <w:rPr>
          <w:rFonts w:ascii="宋体" w:hAnsi="宋体" w:cs="宋体"/>
          <w:sz w:val="24"/>
          <w:szCs w:val="24"/>
        </w:rPr>
      </w:pPr>
      <w:r>
        <w:rPr>
          <w:rFonts w:hint="eastAsia" w:ascii="宋体" w:hAnsi="宋体"/>
          <w:sz w:val="24"/>
        </w:rPr>
        <w:t xml:space="preserve"> 2.实训条件</w:t>
      </w:r>
    </w:p>
    <w:p>
      <w:pPr>
        <w:pStyle w:val="84"/>
        <w:shd w:val="clear" w:color="auto" w:fill="auto"/>
        <w:spacing w:line="360" w:lineRule="auto"/>
        <w:ind w:firstLine="480" w:firstLineChars="200"/>
        <w:jc w:val="left"/>
        <w:rPr>
          <w:rFonts w:ascii="宋体" w:hAnsi="宋体" w:eastAsia="宋体" w:cs="宋体"/>
          <w:sz w:val="24"/>
          <w:szCs w:val="24"/>
        </w:rPr>
      </w:pPr>
      <w:r>
        <w:rPr>
          <w:rFonts w:hint="eastAsia" w:ascii="宋体" w:hAnsi="宋体" w:eastAsia="宋体" w:cs="宋体"/>
          <w:color w:val="000000"/>
          <w:sz w:val="24"/>
          <w:szCs w:val="24"/>
        </w:rPr>
        <w:t>指导学生进行有效的作文训练，以通过写作实践形成良好的写作习惯和熟 练的写作技巧。勤写多练，一直是写作教学中倍受重视的教学方法，本课程也不例外。在教学中，只有切实重视写作训练，并采用合理的训练手段，学生所学的写作知识才能转化为写作能力，本课程的教学目的也才能最终得以实现。只讲不练，或练得不够， 是不符合本课程的教学规律，也无法实现本课程的教学目的。</w:t>
      </w:r>
    </w:p>
    <w:p>
      <w:pPr>
        <w:spacing w:line="360" w:lineRule="auto"/>
        <w:ind w:firstLine="240" w:firstLineChars="100"/>
        <w:rPr>
          <w:rFonts w:ascii="宋体" w:hAnsi="宋体"/>
          <w:sz w:val="24"/>
        </w:rPr>
      </w:pPr>
      <w:r>
        <w:rPr>
          <w:rFonts w:hint="eastAsia" w:ascii="宋体" w:hAnsi="宋体"/>
          <w:sz w:val="24"/>
        </w:rPr>
        <w:t>3.教学资源</w:t>
      </w:r>
    </w:p>
    <w:p>
      <w:pPr>
        <w:spacing w:line="360" w:lineRule="auto"/>
        <w:ind w:firstLine="480" w:firstLineChars="200"/>
        <w:rPr>
          <w:rFonts w:ascii="Times New Roman" w:hAnsi="Times New Roman"/>
          <w:sz w:val="24"/>
          <w:szCs w:val="24"/>
        </w:rPr>
      </w:pPr>
      <w:r>
        <w:rPr>
          <w:rFonts w:ascii="Times New Roman" w:hAnsi="Times New Roman"/>
          <w:sz w:val="24"/>
          <w:szCs w:val="24"/>
        </w:rPr>
        <w:t>本课程应具备的教学资源：网络公开课程、精品课程、课程标准、授课计划、教案、多媒体资料、试题库资源、校本教材等。</w:t>
      </w:r>
    </w:p>
    <w:p>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1.在教学模式上，教师应该侧重启迪和开发学生智慧，培养学生独立学习、独立思考的能力。教师角色是引导，而不是传统意义上的指导。</w:t>
      </w:r>
    </w:p>
    <w:p>
      <w:pPr>
        <w:spacing w:line="360" w:lineRule="auto"/>
        <w:ind w:firstLine="480" w:firstLineChars="200"/>
        <w:rPr>
          <w:rFonts w:ascii="宋体" w:hAnsi="宋体"/>
          <w:sz w:val="24"/>
        </w:rPr>
      </w:pPr>
      <w:r>
        <w:rPr>
          <w:rFonts w:hint="eastAsia" w:ascii="宋体" w:hAnsi="宋体"/>
          <w:sz w:val="24"/>
        </w:rPr>
        <w:t>2.在教学方法上，以引导的形式（提问、启发）切入理论讲授简洁明了，切忌长篇大论</w:t>
      </w:r>
    </w:p>
    <w:p>
      <w:pPr>
        <w:spacing w:line="360" w:lineRule="auto"/>
        <w:ind w:firstLine="480" w:firstLineChars="200"/>
        <w:rPr>
          <w:rFonts w:ascii="宋体" w:hAnsi="宋体"/>
          <w:sz w:val="24"/>
        </w:rPr>
      </w:pPr>
      <w:r>
        <w:rPr>
          <w:rFonts w:hint="eastAsia" w:ascii="宋体" w:hAnsi="宋体"/>
          <w:sz w:val="24"/>
        </w:rPr>
        <w:t>3.每次课前，教师都应该注重教学方法、教学过程（如何调动学生）的准备</w:t>
      </w:r>
    </w:p>
    <w:p>
      <w:pPr>
        <w:spacing w:line="360" w:lineRule="auto"/>
        <w:ind w:firstLine="560" w:firstLineChars="200"/>
        <w:rPr>
          <w:rStyle w:val="30"/>
        </w:rPr>
      </w:pPr>
      <w:r>
        <w:rPr>
          <w:rFonts w:hint="eastAsia" w:ascii="黑体" w:eastAsia="黑体"/>
          <w:sz w:val="28"/>
          <w:szCs w:val="28"/>
        </w:rPr>
        <w:t>（三）参考书</w:t>
      </w:r>
    </w:p>
    <w:p>
      <w:pPr>
        <w:pStyle w:val="2"/>
        <w:ind w:firstLine="0" w:firstLineChars="0"/>
      </w:pPr>
      <w:r>
        <w:rPr>
          <w:sz w:val="20"/>
          <w:szCs w:val="20"/>
        </w:rPr>
        <w:t>1</w:t>
      </w:r>
      <w:r>
        <w:rPr>
          <w:rFonts w:hint="eastAsia"/>
          <w:sz w:val="20"/>
          <w:szCs w:val="20"/>
        </w:rPr>
        <w:t>.朱继纲</w:t>
      </w:r>
      <w:r>
        <w:rPr>
          <w:sz w:val="20"/>
          <w:szCs w:val="20"/>
        </w:rPr>
        <w:t>.</w:t>
      </w:r>
      <w:r>
        <w:rPr>
          <w:rFonts w:hint="eastAsia"/>
          <w:sz w:val="20"/>
          <w:szCs w:val="20"/>
        </w:rPr>
        <w:t>高职学生应用文写作教程（“十二五”职业教育国家规划教材）</w:t>
      </w:r>
      <w:r>
        <w:rPr>
          <w:sz w:val="20"/>
          <w:szCs w:val="20"/>
        </w:rPr>
        <w:t>.</w:t>
      </w:r>
      <w:r>
        <w:rPr>
          <w:rFonts w:hint="eastAsia"/>
          <w:sz w:val="20"/>
          <w:szCs w:val="20"/>
        </w:rPr>
        <w:t>中国书籍出版社,20</w:t>
      </w:r>
      <w:r>
        <w:rPr>
          <w:rFonts w:hint="eastAsia"/>
          <w:sz w:val="20"/>
          <w:szCs w:val="20"/>
          <w:lang w:val="en-US"/>
        </w:rPr>
        <w:t>18</w:t>
      </w:r>
      <w:r>
        <w:rPr>
          <w:sz w:val="20"/>
          <w:szCs w:val="20"/>
        </w:rPr>
        <w:t>.</w:t>
      </w:r>
    </w:p>
    <w:p>
      <w:pPr>
        <w:spacing w:line="360" w:lineRule="auto"/>
        <w:ind w:firstLine="240"/>
        <w:jc w:val="center"/>
        <w:rPr>
          <w:rFonts w:ascii="黑体" w:eastAsia="黑体"/>
          <w:b/>
          <w:color w:val="FF0000"/>
          <w:sz w:val="28"/>
          <w:szCs w:val="28"/>
        </w:rPr>
      </w:pPr>
      <w:r>
        <w:rPr>
          <w:rFonts w:hint="eastAsia" w:ascii="黑体" w:eastAsia="黑体"/>
          <w:b/>
          <w:sz w:val="28"/>
          <w:szCs w:val="28"/>
        </w:rPr>
        <w:t>五、学生考核与评价</w:t>
      </w:r>
    </w:p>
    <w:p>
      <w:pPr>
        <w:spacing w:line="360" w:lineRule="auto"/>
        <w:ind w:firstLine="480" w:firstLineChars="200"/>
        <w:rPr>
          <w:rFonts w:ascii="宋体" w:hAnsi="宋体" w:cs="宋体"/>
          <w:sz w:val="24"/>
          <w:szCs w:val="24"/>
        </w:rPr>
      </w:pPr>
      <w:r>
        <w:rPr>
          <w:rFonts w:hint="eastAsia" w:ascii="宋体" w:hAnsi="宋体" w:cs="宋体"/>
          <w:sz w:val="24"/>
          <w:szCs w:val="24"/>
        </w:rPr>
        <w:t>采用过程性考核方式，由过程性考核的各项过程成绩组成，分数比例为：</w:t>
      </w:r>
    </w:p>
    <w:p>
      <w:pPr>
        <w:spacing w:line="360" w:lineRule="auto"/>
        <w:ind w:firstLine="480" w:firstLineChars="200"/>
        <w:rPr>
          <w:rFonts w:ascii="宋体" w:hAnsi="宋体" w:cs="宋体"/>
          <w:sz w:val="24"/>
          <w:szCs w:val="24"/>
        </w:rPr>
      </w:pPr>
      <w:r>
        <w:rPr>
          <w:rFonts w:hint="eastAsia" w:ascii="宋体" w:hAnsi="宋体" w:cs="宋体"/>
          <w:sz w:val="24"/>
          <w:szCs w:val="24"/>
        </w:rPr>
        <w:t>平时成绩50%（课堂表现20%+任务完成20%+作业10%）+期末综合考核50%。</w:t>
      </w:r>
    </w:p>
    <w:p>
      <w:pPr>
        <w:pStyle w:val="4"/>
        <w:ind w:firstLine="482"/>
        <w:rPr>
          <w:rFonts w:ascii="宋体" w:hAnsi="宋体" w:eastAsia="宋体" w:cs="宋体"/>
          <w:sz w:val="24"/>
          <w:szCs w:val="24"/>
        </w:rPr>
      </w:pPr>
      <w:bookmarkStart w:id="143" w:name="_Toc121261402"/>
      <w:r>
        <w:rPr>
          <w:rFonts w:hint="eastAsia" w:ascii="宋体" w:hAnsi="宋体" w:eastAsia="宋体" w:cs="宋体"/>
          <w:sz w:val="24"/>
          <w:szCs w:val="24"/>
        </w:rPr>
        <w:t>（一）平时成绩</w:t>
      </w:r>
      <w:bookmarkEnd w:id="143"/>
    </w:p>
    <w:p>
      <w:pPr>
        <w:spacing w:line="360" w:lineRule="auto"/>
        <w:ind w:firstLine="480" w:firstLineChars="200"/>
        <w:rPr>
          <w:rFonts w:ascii="宋体" w:hAnsi="宋体" w:cs="宋体"/>
          <w:sz w:val="24"/>
          <w:szCs w:val="24"/>
        </w:rPr>
      </w:pPr>
      <w:r>
        <w:rPr>
          <w:rFonts w:hint="eastAsia" w:ascii="宋体" w:hAnsi="宋体" w:cs="宋体"/>
          <w:sz w:val="24"/>
          <w:szCs w:val="24"/>
        </w:rPr>
        <w:t>1.课堂表现</w:t>
      </w:r>
    </w:p>
    <w:p>
      <w:pPr>
        <w:spacing w:line="360" w:lineRule="auto"/>
        <w:ind w:firstLine="480" w:firstLineChars="200"/>
        <w:rPr>
          <w:rFonts w:ascii="宋体" w:hAnsi="宋体" w:cs="宋体"/>
          <w:sz w:val="24"/>
          <w:szCs w:val="24"/>
        </w:rPr>
      </w:pPr>
      <w:r>
        <w:rPr>
          <w:rFonts w:hint="eastAsia" w:ascii="宋体" w:hAnsi="宋体" w:cs="宋体"/>
          <w:sz w:val="24"/>
          <w:szCs w:val="24"/>
        </w:rPr>
        <w:t>请假每两学时扣0.5分，无故旷课两学时每人次扣1分。迟到或早退15分钟以上按旷课处理。</w:t>
      </w:r>
    </w:p>
    <w:p>
      <w:pPr>
        <w:spacing w:line="360" w:lineRule="auto"/>
        <w:ind w:firstLine="480" w:firstLineChars="200"/>
        <w:rPr>
          <w:rFonts w:ascii="宋体" w:hAnsi="宋体" w:cs="宋体"/>
          <w:sz w:val="24"/>
          <w:szCs w:val="24"/>
        </w:rPr>
      </w:pPr>
      <w:r>
        <w:rPr>
          <w:rFonts w:hint="eastAsia" w:ascii="宋体" w:hAnsi="宋体" w:cs="宋体"/>
          <w:sz w:val="24"/>
          <w:szCs w:val="24"/>
        </w:rPr>
        <w:t>课堂上出现玩手机、睡觉、吃饭（零食）、课题上交头接耳、扰乱课堂秩序等违反课堂纪律的现象每人次扣1分。恶意顶撞老师，每人次扣5分。</w:t>
      </w:r>
    </w:p>
    <w:p>
      <w:pPr>
        <w:spacing w:line="360" w:lineRule="auto"/>
        <w:ind w:firstLine="480" w:firstLineChars="200"/>
        <w:rPr>
          <w:rFonts w:ascii="宋体" w:hAnsi="宋体" w:cs="宋体"/>
          <w:sz w:val="24"/>
          <w:szCs w:val="24"/>
        </w:rPr>
      </w:pPr>
      <w:r>
        <w:rPr>
          <w:rFonts w:hint="eastAsia" w:ascii="宋体" w:hAnsi="宋体" w:cs="宋体"/>
          <w:sz w:val="24"/>
          <w:szCs w:val="24"/>
        </w:rPr>
        <w:t>不带教材（习题册）上课，每次扣1分。</w:t>
      </w:r>
    </w:p>
    <w:p>
      <w:pPr>
        <w:spacing w:line="360" w:lineRule="auto"/>
        <w:ind w:firstLine="480" w:firstLineChars="200"/>
        <w:rPr>
          <w:rFonts w:ascii="宋体" w:hAnsi="宋体" w:cs="宋体"/>
          <w:sz w:val="24"/>
          <w:szCs w:val="24"/>
        </w:rPr>
      </w:pPr>
      <w:r>
        <w:rPr>
          <w:rFonts w:hint="eastAsia" w:ascii="宋体" w:hAnsi="宋体" w:cs="宋体"/>
          <w:sz w:val="24"/>
          <w:szCs w:val="24"/>
        </w:rPr>
        <w:t>课题积极、主动回答问题，且回答的问题较为准确，每次加0.5-1分。</w:t>
      </w:r>
    </w:p>
    <w:p>
      <w:pPr>
        <w:spacing w:line="360" w:lineRule="auto"/>
        <w:ind w:firstLine="480" w:firstLineChars="200"/>
        <w:rPr>
          <w:rFonts w:ascii="宋体" w:hAnsi="宋体" w:cs="宋体"/>
          <w:sz w:val="24"/>
          <w:szCs w:val="24"/>
        </w:rPr>
      </w:pPr>
      <w:r>
        <w:rPr>
          <w:rFonts w:hint="eastAsia" w:ascii="宋体" w:hAnsi="宋体" w:cs="宋体"/>
          <w:sz w:val="24"/>
          <w:szCs w:val="24"/>
        </w:rPr>
        <w:t>2.作业完成情况</w:t>
      </w:r>
    </w:p>
    <w:p>
      <w:pPr>
        <w:numPr>
          <w:ilvl w:val="0"/>
          <w:numId w:val="14"/>
        </w:numPr>
        <w:spacing w:line="360" w:lineRule="auto"/>
        <w:rPr>
          <w:rFonts w:ascii="宋体" w:hAnsi="宋体" w:cs="宋体"/>
          <w:sz w:val="24"/>
          <w:szCs w:val="24"/>
        </w:rPr>
      </w:pPr>
      <w:r>
        <w:rPr>
          <w:rFonts w:hint="eastAsia" w:ascii="宋体" w:hAnsi="宋体" w:cs="宋体"/>
          <w:sz w:val="24"/>
          <w:szCs w:val="24"/>
        </w:rPr>
        <w:t>不做作业或有明显的抄袭现象，每次扣1分。</w:t>
      </w:r>
    </w:p>
    <w:p>
      <w:pPr>
        <w:numPr>
          <w:ilvl w:val="0"/>
          <w:numId w:val="14"/>
        </w:numPr>
        <w:spacing w:line="360" w:lineRule="auto"/>
        <w:rPr>
          <w:rFonts w:ascii="宋体" w:hAnsi="宋体" w:cs="宋体"/>
          <w:sz w:val="24"/>
          <w:szCs w:val="24"/>
        </w:rPr>
      </w:pPr>
      <w:r>
        <w:rPr>
          <w:rFonts w:hint="eastAsia" w:ascii="宋体" w:hAnsi="宋体" w:cs="宋体"/>
          <w:sz w:val="24"/>
          <w:szCs w:val="24"/>
        </w:rPr>
        <w:t>作业质量差，酌情扣0.5-1分。</w:t>
      </w:r>
    </w:p>
    <w:p>
      <w:pPr>
        <w:numPr>
          <w:ilvl w:val="0"/>
          <w:numId w:val="14"/>
        </w:numPr>
        <w:spacing w:line="360" w:lineRule="auto"/>
        <w:rPr>
          <w:rFonts w:ascii="宋体" w:hAnsi="宋体" w:cs="宋体"/>
          <w:sz w:val="24"/>
          <w:szCs w:val="24"/>
        </w:rPr>
      </w:pPr>
      <w:r>
        <w:rPr>
          <w:rFonts w:hint="eastAsia" w:ascii="宋体" w:hAnsi="宋体" w:cs="宋体"/>
          <w:sz w:val="24"/>
          <w:szCs w:val="24"/>
        </w:rPr>
        <w:t>作业质量非常高，对于难解决的问题，能够有创新性的观点或解决的方法，每次加0.5-1分。</w:t>
      </w:r>
    </w:p>
    <w:p>
      <w:pPr>
        <w:spacing w:line="360" w:lineRule="auto"/>
        <w:ind w:firstLine="480" w:firstLineChars="200"/>
        <w:rPr>
          <w:rFonts w:ascii="宋体" w:hAnsi="宋体" w:cs="宋体"/>
          <w:sz w:val="24"/>
          <w:szCs w:val="24"/>
        </w:rPr>
      </w:pPr>
      <w:r>
        <w:rPr>
          <w:rFonts w:hint="eastAsia" w:ascii="宋体" w:hAnsi="宋体" w:cs="宋体"/>
          <w:sz w:val="24"/>
          <w:szCs w:val="24"/>
        </w:rPr>
        <w:t>以上扣分项，30分平时成绩扣完为止。</w:t>
      </w:r>
    </w:p>
    <w:p>
      <w:pPr>
        <w:pStyle w:val="4"/>
        <w:ind w:firstLine="482"/>
        <w:rPr>
          <w:rFonts w:ascii="宋体" w:hAnsi="宋体" w:eastAsia="宋体" w:cs="宋体"/>
          <w:sz w:val="24"/>
          <w:szCs w:val="24"/>
        </w:rPr>
      </w:pPr>
      <w:r>
        <w:rPr>
          <w:rFonts w:hint="eastAsia" w:ascii="宋体" w:hAnsi="宋体" w:eastAsia="宋体" w:cs="宋体"/>
          <w:sz w:val="24"/>
          <w:szCs w:val="24"/>
        </w:rPr>
        <w:t xml:space="preserve">   </w:t>
      </w:r>
      <w:bookmarkStart w:id="144" w:name="_Toc121261403"/>
      <w:r>
        <w:rPr>
          <w:rFonts w:hint="eastAsia" w:ascii="宋体" w:hAnsi="宋体" w:eastAsia="宋体" w:cs="宋体"/>
          <w:sz w:val="24"/>
          <w:szCs w:val="24"/>
        </w:rPr>
        <w:t>3.任务完成情况</w:t>
      </w:r>
      <w:bookmarkEnd w:id="144"/>
    </w:p>
    <w:p>
      <w:pPr>
        <w:spacing w:line="360" w:lineRule="auto"/>
        <w:ind w:firstLine="480" w:firstLineChars="200"/>
        <w:rPr>
          <w:rFonts w:ascii="宋体" w:hAnsi="宋体" w:cs="宋体"/>
          <w:sz w:val="24"/>
          <w:szCs w:val="24"/>
        </w:rPr>
      </w:pPr>
      <w:r>
        <w:rPr>
          <w:rFonts w:hint="eastAsia" w:ascii="宋体" w:hAnsi="宋体" w:cs="宋体"/>
          <w:sz w:val="24"/>
          <w:szCs w:val="24"/>
        </w:rPr>
        <w:t>任课教师可根据本课程的性质及内容确定上机课项目任务，每学期考核项目2-10个，分值根据项目难易程度自行确定。</w:t>
      </w:r>
    </w:p>
    <w:p>
      <w:pPr>
        <w:pStyle w:val="4"/>
        <w:ind w:firstLine="482"/>
        <w:rPr>
          <w:rFonts w:ascii="宋体" w:hAnsi="宋体" w:eastAsia="宋体" w:cs="宋体"/>
          <w:sz w:val="24"/>
          <w:szCs w:val="24"/>
        </w:rPr>
      </w:pPr>
      <w:bookmarkStart w:id="145" w:name="_Toc121261404"/>
      <w:r>
        <w:rPr>
          <w:rFonts w:hint="eastAsia" w:ascii="宋体" w:hAnsi="宋体" w:eastAsia="宋体" w:cs="宋体"/>
          <w:sz w:val="24"/>
          <w:szCs w:val="24"/>
        </w:rPr>
        <w:t>（二）期末综合考核</w:t>
      </w:r>
      <w:bookmarkEnd w:id="145"/>
    </w:p>
    <w:p>
      <w:pPr>
        <w:spacing w:line="360" w:lineRule="auto"/>
        <w:ind w:firstLine="480" w:firstLineChars="200"/>
        <w:rPr>
          <w:rFonts w:ascii="宋体" w:hAnsi="宋体" w:cs="宋体"/>
          <w:sz w:val="24"/>
          <w:szCs w:val="24"/>
        </w:rPr>
      </w:pPr>
      <w:r>
        <w:rPr>
          <w:rFonts w:hint="eastAsia" w:ascii="宋体" w:hAnsi="宋体" w:cs="宋体"/>
          <w:sz w:val="24"/>
          <w:szCs w:val="24"/>
        </w:rPr>
        <w:t>期末综合考核理论试卷考核充分反映本课程的知识目标，贯穿本课程的重点。</w:t>
      </w:r>
    </w:p>
    <w:p>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24"/>
        <w:tblW w:w="81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211"/>
        <w:gridCol w:w="1673"/>
        <w:gridCol w:w="1548"/>
        <w:gridCol w:w="1309"/>
        <w:gridCol w:w="1452"/>
        <w:gridCol w:w="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Align w:val="center"/>
          </w:tcPr>
          <w:p>
            <w:pPr>
              <w:jc w:val="center"/>
              <w:rPr>
                <w:b/>
              </w:rPr>
            </w:pPr>
            <w:r>
              <w:rPr>
                <w:rFonts w:hint="eastAsia"/>
                <w:b/>
              </w:rPr>
              <w:t>序号</w:t>
            </w:r>
          </w:p>
        </w:tc>
        <w:tc>
          <w:tcPr>
            <w:tcW w:w="1211" w:type="dxa"/>
            <w:vAlign w:val="center"/>
          </w:tcPr>
          <w:p>
            <w:pPr>
              <w:jc w:val="center"/>
              <w:rPr>
                <w:b/>
              </w:rPr>
            </w:pPr>
            <w:r>
              <w:rPr>
                <w:rFonts w:hint="eastAsia"/>
                <w:b/>
              </w:rPr>
              <w:t>项目（或情境、任务、模块）</w:t>
            </w:r>
          </w:p>
        </w:tc>
        <w:tc>
          <w:tcPr>
            <w:tcW w:w="1673" w:type="dxa"/>
            <w:vAlign w:val="center"/>
          </w:tcPr>
          <w:p>
            <w:pPr>
              <w:jc w:val="center"/>
              <w:rPr>
                <w:b/>
              </w:rPr>
            </w:pPr>
            <w:r>
              <w:rPr>
                <w:rFonts w:hint="eastAsia"/>
                <w:b/>
              </w:rPr>
              <w:t>知识点</w:t>
            </w:r>
          </w:p>
        </w:tc>
        <w:tc>
          <w:tcPr>
            <w:tcW w:w="1548" w:type="dxa"/>
            <w:vAlign w:val="center"/>
          </w:tcPr>
          <w:p>
            <w:pPr>
              <w:jc w:val="center"/>
              <w:rPr>
                <w:b/>
              </w:rPr>
            </w:pPr>
            <w:r>
              <w:rPr>
                <w:rFonts w:hint="eastAsia"/>
                <w:b/>
              </w:rPr>
              <w:t>技能训练</w:t>
            </w:r>
            <w:r>
              <w:rPr>
                <w:rFonts w:hint="eastAsia"/>
                <w:b/>
                <w:color w:val="FF0000"/>
              </w:rPr>
              <w:t>（公共课该项可为素质训练）</w:t>
            </w:r>
          </w:p>
        </w:tc>
        <w:tc>
          <w:tcPr>
            <w:tcW w:w="1309" w:type="dxa"/>
            <w:vAlign w:val="center"/>
          </w:tcPr>
          <w:p>
            <w:pPr>
              <w:jc w:val="center"/>
              <w:rPr>
                <w:b/>
              </w:rPr>
            </w:pPr>
            <w:r>
              <w:rPr>
                <w:rFonts w:hint="eastAsia"/>
                <w:b/>
              </w:rPr>
              <w:t>教学重点</w:t>
            </w:r>
            <w:r>
              <w:rPr>
                <w:rFonts w:hint="eastAsia"/>
                <w:b/>
                <w:color w:val="FF0000"/>
              </w:rPr>
              <w:t>（思政元素融入）</w:t>
            </w:r>
          </w:p>
        </w:tc>
        <w:tc>
          <w:tcPr>
            <w:tcW w:w="1452" w:type="dxa"/>
            <w:vAlign w:val="center"/>
          </w:tcPr>
          <w:p>
            <w:pPr>
              <w:jc w:val="center"/>
              <w:rPr>
                <w:b/>
              </w:rPr>
            </w:pPr>
            <w:r>
              <w:rPr>
                <w:rFonts w:hint="eastAsia"/>
                <w:b/>
              </w:rPr>
              <w:t>教学设计（或教学情景）</w:t>
            </w:r>
          </w:p>
        </w:tc>
        <w:tc>
          <w:tcPr>
            <w:tcW w:w="421"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842" w:hRule="atLeast"/>
          <w:jc w:val="center"/>
        </w:trPr>
        <w:tc>
          <w:tcPr>
            <w:tcW w:w="540" w:type="dxa"/>
          </w:tcPr>
          <w:p>
            <w:pPr>
              <w:rPr>
                <w:rFonts w:ascii="宋体" w:hAnsi="宋体"/>
                <w:sz w:val="24"/>
                <w:szCs w:val="24"/>
              </w:rPr>
            </w:pPr>
            <w:r>
              <w:rPr>
                <w:rFonts w:hint="eastAsia" w:ascii="宋体" w:hAnsi="宋体"/>
                <w:sz w:val="24"/>
                <w:szCs w:val="24"/>
              </w:rPr>
              <w:t>1</w:t>
            </w:r>
          </w:p>
        </w:tc>
        <w:tc>
          <w:tcPr>
            <w:tcW w:w="1211" w:type="dxa"/>
            <w:vAlign w:val="center"/>
          </w:tcPr>
          <w:p>
            <w:pPr>
              <w:rPr>
                <w:rFonts w:ascii="宋体" w:hAnsi="宋体"/>
                <w:sz w:val="24"/>
                <w:szCs w:val="24"/>
              </w:rPr>
            </w:pPr>
            <w:r>
              <w:rPr>
                <w:rFonts w:hint="eastAsia" w:ascii="宋体" w:hAnsi="宋体" w:cs="宋体"/>
                <w:sz w:val="24"/>
                <w:szCs w:val="24"/>
              </w:rPr>
              <w:t>应用文概述</w:t>
            </w:r>
          </w:p>
        </w:tc>
        <w:tc>
          <w:tcPr>
            <w:tcW w:w="1673" w:type="dxa"/>
            <w:vAlign w:val="center"/>
          </w:tcPr>
          <w:p>
            <w:pPr>
              <w:jc w:val="center"/>
              <w:rPr>
                <w:rFonts w:ascii="宋体" w:hAnsi="宋体"/>
                <w:sz w:val="24"/>
                <w:szCs w:val="24"/>
              </w:rPr>
            </w:pPr>
            <w:r>
              <w:rPr>
                <w:rFonts w:hint="eastAsia" w:ascii="宋体" w:hAnsi="宋体"/>
                <w:sz w:val="24"/>
                <w:szCs w:val="24"/>
              </w:rPr>
              <w:t>应用文的基础知识、主旨与材料、应用文的结构以及应用文的表达方式和语言</w:t>
            </w:r>
          </w:p>
        </w:tc>
        <w:tc>
          <w:tcPr>
            <w:tcW w:w="1548" w:type="dxa"/>
            <w:vAlign w:val="center"/>
          </w:tcPr>
          <w:p>
            <w:pPr>
              <w:rPr>
                <w:rFonts w:ascii="宋体" w:hAnsi="宋体"/>
                <w:sz w:val="24"/>
                <w:szCs w:val="24"/>
              </w:rPr>
            </w:pPr>
            <w:r>
              <w:rPr>
                <w:rFonts w:hint="eastAsia" w:ascii="宋体" w:hAnsi="宋体" w:cs="宋体"/>
                <w:sz w:val="24"/>
                <w:szCs w:val="24"/>
                <w:lang w:val="zh-CN"/>
              </w:rPr>
              <w:t>理解应用文的基础知识以及写作要求</w:t>
            </w:r>
          </w:p>
        </w:tc>
        <w:tc>
          <w:tcPr>
            <w:tcW w:w="1309" w:type="dxa"/>
            <w:vAlign w:val="center"/>
          </w:tcPr>
          <w:p>
            <w:pPr>
              <w:rPr>
                <w:rFonts w:ascii="宋体" w:hAnsi="宋体"/>
                <w:sz w:val="24"/>
                <w:szCs w:val="24"/>
              </w:rPr>
            </w:pPr>
            <w:r>
              <w:rPr>
                <w:rFonts w:hint="eastAsia" w:ascii="宋体" w:hAnsi="宋体" w:cs="宋体"/>
                <w:sz w:val="24"/>
                <w:szCs w:val="24"/>
                <w:lang w:val="zh-CN"/>
              </w:rPr>
              <w:t>通过讲解应用文的基础知识，使学生产生对应用文写作的学习兴趣</w:t>
            </w:r>
          </w:p>
        </w:tc>
        <w:tc>
          <w:tcPr>
            <w:tcW w:w="1452" w:type="dxa"/>
          </w:tcPr>
          <w:p>
            <w:pPr>
              <w:rPr>
                <w:rFonts w:ascii="宋体" w:hAnsi="宋体"/>
                <w:sz w:val="24"/>
                <w:szCs w:val="24"/>
              </w:rPr>
            </w:pPr>
            <w:r>
              <w:rPr>
                <w:rFonts w:hint="eastAsia" w:ascii="宋体" w:hAnsi="宋体" w:cs="宋体"/>
                <w:sz w:val="24"/>
                <w:szCs w:val="24"/>
              </w:rPr>
              <w:t>案例分析讲解启发讨论演示</w:t>
            </w:r>
          </w:p>
        </w:tc>
        <w:tc>
          <w:tcPr>
            <w:tcW w:w="421" w:type="dxa"/>
            <w:vAlign w:val="center"/>
          </w:tcPr>
          <w:p>
            <w:pPr>
              <w:spacing w:line="360" w:lineRule="auto"/>
              <w:jc w:val="center"/>
              <w:rPr>
                <w:rFonts w:ascii="宋体" w:hAnsi="宋体"/>
                <w:sz w:val="24"/>
                <w:szCs w:val="24"/>
              </w:rPr>
            </w:pPr>
            <w:r>
              <w:rPr>
                <w:rFonts w:hint="eastAsia" w:ascii="宋体" w:hAnsi="宋体"/>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rPr>
                <w:rFonts w:ascii="宋体" w:hAnsi="宋体"/>
                <w:sz w:val="24"/>
                <w:szCs w:val="24"/>
              </w:rPr>
            </w:pPr>
            <w:r>
              <w:rPr>
                <w:rFonts w:hint="eastAsia" w:ascii="宋体" w:hAnsi="宋体"/>
                <w:sz w:val="24"/>
                <w:szCs w:val="24"/>
              </w:rPr>
              <w:t>2</w:t>
            </w:r>
          </w:p>
        </w:tc>
        <w:tc>
          <w:tcPr>
            <w:tcW w:w="1211" w:type="dxa"/>
            <w:vAlign w:val="center"/>
          </w:tcPr>
          <w:p>
            <w:pPr>
              <w:jc w:val="center"/>
              <w:rPr>
                <w:rFonts w:ascii="宋体" w:hAnsi="宋体"/>
                <w:sz w:val="24"/>
                <w:szCs w:val="24"/>
              </w:rPr>
            </w:pPr>
            <w:r>
              <w:rPr>
                <w:rFonts w:hint="eastAsia" w:ascii="宋体" w:hAnsi="宋体" w:cs="宋体"/>
                <w:sz w:val="24"/>
                <w:szCs w:val="24"/>
              </w:rPr>
              <w:t>日常文书</w:t>
            </w:r>
          </w:p>
        </w:tc>
        <w:tc>
          <w:tcPr>
            <w:tcW w:w="1673" w:type="dxa"/>
            <w:vAlign w:val="center"/>
          </w:tcPr>
          <w:p>
            <w:pPr>
              <w:jc w:val="center"/>
              <w:rPr>
                <w:rFonts w:ascii="宋体" w:hAnsi="宋体"/>
                <w:sz w:val="24"/>
                <w:szCs w:val="24"/>
              </w:rPr>
            </w:pPr>
            <w:r>
              <w:rPr>
                <w:rFonts w:hint="eastAsia" w:ascii="宋体" w:hAnsi="宋体" w:cs="宋体"/>
                <w:sz w:val="24"/>
                <w:szCs w:val="24"/>
              </w:rPr>
              <w:t>条据、专用书信、海报和启事、计划、总结、简报以及新闻稿的基础知识和它们分别的写作结构及要求</w:t>
            </w:r>
          </w:p>
        </w:tc>
        <w:tc>
          <w:tcPr>
            <w:tcW w:w="1548" w:type="dxa"/>
            <w:vAlign w:val="center"/>
          </w:tcPr>
          <w:p>
            <w:pPr>
              <w:jc w:val="left"/>
              <w:rPr>
                <w:rFonts w:ascii="宋体" w:hAnsi="宋体"/>
                <w:sz w:val="24"/>
                <w:szCs w:val="24"/>
              </w:rPr>
            </w:pPr>
            <w:r>
              <w:rPr>
                <w:rFonts w:hint="eastAsia" w:ascii="宋体" w:hAnsi="宋体"/>
                <w:sz w:val="24"/>
                <w:szCs w:val="24"/>
              </w:rPr>
              <w:t>通过了解日常文书的例文的了解，以及对日常文书写作要求的学习，独自完成日常文书的写作任务</w:t>
            </w:r>
          </w:p>
        </w:tc>
        <w:tc>
          <w:tcPr>
            <w:tcW w:w="1309" w:type="dxa"/>
            <w:vAlign w:val="center"/>
          </w:tcPr>
          <w:p>
            <w:pPr>
              <w:jc w:val="left"/>
              <w:rPr>
                <w:rFonts w:ascii="宋体" w:hAnsi="宋体"/>
                <w:sz w:val="24"/>
                <w:szCs w:val="24"/>
              </w:rPr>
            </w:pPr>
            <w:r>
              <w:rPr>
                <w:rFonts w:hint="eastAsia" w:ascii="宋体" w:hAnsi="宋体" w:cs="宋体"/>
                <w:sz w:val="24"/>
                <w:szCs w:val="24"/>
              </w:rPr>
              <w:t>使同学们将理论知识勇于实践，根据实际情况，写作各类日常文书</w:t>
            </w:r>
          </w:p>
        </w:tc>
        <w:tc>
          <w:tcPr>
            <w:tcW w:w="1452" w:type="dxa"/>
          </w:tcPr>
          <w:p>
            <w:pPr>
              <w:spacing w:line="360" w:lineRule="auto"/>
              <w:rPr>
                <w:rFonts w:ascii="宋体" w:hAnsi="宋体"/>
                <w:sz w:val="24"/>
                <w:szCs w:val="24"/>
              </w:rPr>
            </w:pPr>
            <w:r>
              <w:rPr>
                <w:rFonts w:hint="eastAsia" w:ascii="宋体" w:hAnsi="宋体" w:cs="宋体"/>
                <w:sz w:val="24"/>
                <w:szCs w:val="24"/>
              </w:rPr>
              <w:t>案例分析讲解启发讨论演示</w:t>
            </w:r>
          </w:p>
        </w:tc>
        <w:tc>
          <w:tcPr>
            <w:tcW w:w="421" w:type="dxa"/>
          </w:tcPr>
          <w:p>
            <w:pPr>
              <w:spacing w:line="360" w:lineRule="auto"/>
              <w:rPr>
                <w:rFonts w:ascii="宋体" w:hAnsi="宋体"/>
                <w:sz w:val="24"/>
                <w:szCs w:val="24"/>
              </w:rPr>
            </w:pPr>
            <w:r>
              <w:rPr>
                <w:rFonts w:hint="eastAsia" w:ascii="宋体" w:hAnsi="宋体"/>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rPr>
                <w:rFonts w:ascii="宋体" w:hAnsi="宋体"/>
                <w:sz w:val="24"/>
                <w:szCs w:val="24"/>
              </w:rPr>
            </w:pPr>
            <w:r>
              <w:rPr>
                <w:rFonts w:hint="eastAsia" w:ascii="宋体" w:hAnsi="宋体"/>
                <w:sz w:val="24"/>
                <w:szCs w:val="24"/>
              </w:rPr>
              <w:t>3</w:t>
            </w:r>
          </w:p>
        </w:tc>
        <w:tc>
          <w:tcPr>
            <w:tcW w:w="1211" w:type="dxa"/>
            <w:vAlign w:val="center"/>
          </w:tcPr>
          <w:p>
            <w:pPr>
              <w:jc w:val="center"/>
              <w:rPr>
                <w:rFonts w:ascii="宋体" w:hAnsi="宋体"/>
                <w:sz w:val="24"/>
                <w:szCs w:val="24"/>
              </w:rPr>
            </w:pPr>
            <w:r>
              <w:rPr>
                <w:rFonts w:hint="eastAsia" w:ascii="宋体" w:hAnsi="宋体" w:cs="宋体"/>
                <w:sz w:val="24"/>
                <w:szCs w:val="24"/>
              </w:rPr>
              <w:t>公务文书</w:t>
            </w:r>
          </w:p>
        </w:tc>
        <w:tc>
          <w:tcPr>
            <w:tcW w:w="1673" w:type="dxa"/>
            <w:vAlign w:val="center"/>
          </w:tcPr>
          <w:p>
            <w:pPr>
              <w:jc w:val="center"/>
              <w:rPr>
                <w:rFonts w:ascii="宋体" w:hAnsi="宋体"/>
                <w:sz w:val="24"/>
                <w:szCs w:val="24"/>
              </w:rPr>
            </w:pPr>
            <w:r>
              <w:rPr>
                <w:rFonts w:hint="eastAsia" w:ascii="宋体" w:hAnsi="宋体" w:cs="宋体"/>
                <w:sz w:val="24"/>
                <w:szCs w:val="24"/>
              </w:rPr>
              <w:t>通知、通报、报告、请示、函、会议纪要的一般写法与要求</w:t>
            </w:r>
          </w:p>
        </w:tc>
        <w:tc>
          <w:tcPr>
            <w:tcW w:w="1548" w:type="dxa"/>
            <w:vAlign w:val="center"/>
          </w:tcPr>
          <w:p>
            <w:pPr>
              <w:jc w:val="left"/>
              <w:rPr>
                <w:rFonts w:ascii="宋体" w:hAnsi="宋体"/>
                <w:sz w:val="24"/>
                <w:szCs w:val="24"/>
              </w:rPr>
            </w:pPr>
            <w:r>
              <w:rPr>
                <w:rFonts w:hint="eastAsia" w:ascii="宋体" w:hAnsi="宋体"/>
                <w:sz w:val="24"/>
                <w:szCs w:val="24"/>
              </w:rPr>
              <w:t>通过了解公务文书的例文的了解，以及对公务文书写作要求的学习，独自完成公务文书的写作任务</w:t>
            </w:r>
          </w:p>
        </w:tc>
        <w:tc>
          <w:tcPr>
            <w:tcW w:w="1309" w:type="dxa"/>
            <w:vAlign w:val="center"/>
          </w:tcPr>
          <w:p>
            <w:pPr>
              <w:jc w:val="left"/>
              <w:rPr>
                <w:rFonts w:ascii="宋体" w:hAnsi="宋体"/>
                <w:sz w:val="24"/>
                <w:szCs w:val="24"/>
              </w:rPr>
            </w:pPr>
            <w:r>
              <w:rPr>
                <w:rFonts w:hint="eastAsia" w:ascii="宋体" w:hAnsi="宋体" w:cs="宋体"/>
                <w:sz w:val="24"/>
                <w:szCs w:val="24"/>
              </w:rPr>
              <w:t>掌握公文的结构要素和格式要求，并根据不同背景的写作需要，选择合适的公文文种，能够把握公文的格式</w:t>
            </w:r>
          </w:p>
        </w:tc>
        <w:tc>
          <w:tcPr>
            <w:tcW w:w="1452" w:type="dxa"/>
          </w:tcPr>
          <w:p>
            <w:pPr>
              <w:spacing w:line="360" w:lineRule="auto"/>
              <w:rPr>
                <w:rFonts w:ascii="宋体" w:hAnsi="宋体"/>
                <w:sz w:val="24"/>
                <w:szCs w:val="24"/>
              </w:rPr>
            </w:pPr>
            <w:r>
              <w:rPr>
                <w:rFonts w:hint="eastAsia" w:ascii="宋体" w:hAnsi="宋体" w:cs="宋体"/>
                <w:sz w:val="24"/>
                <w:szCs w:val="24"/>
              </w:rPr>
              <w:t>案例分析讲解启发讨论演示</w:t>
            </w:r>
          </w:p>
        </w:tc>
        <w:tc>
          <w:tcPr>
            <w:tcW w:w="421" w:type="dxa"/>
          </w:tcPr>
          <w:p>
            <w:pPr>
              <w:spacing w:line="360" w:lineRule="auto"/>
              <w:rPr>
                <w:rFonts w:ascii="宋体" w:hAnsi="宋体"/>
                <w:sz w:val="24"/>
                <w:szCs w:val="24"/>
              </w:rPr>
            </w:pPr>
            <w:r>
              <w:rPr>
                <w:rFonts w:hint="eastAsia" w:ascii="宋体" w:hAnsi="宋体"/>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rPr>
                <w:rFonts w:ascii="宋体" w:hAnsi="宋体"/>
                <w:sz w:val="24"/>
                <w:szCs w:val="24"/>
              </w:rPr>
            </w:pPr>
            <w:r>
              <w:rPr>
                <w:rFonts w:hint="eastAsia" w:ascii="宋体" w:hAnsi="宋体"/>
                <w:sz w:val="24"/>
                <w:szCs w:val="24"/>
              </w:rPr>
              <w:t>4</w:t>
            </w:r>
          </w:p>
        </w:tc>
        <w:tc>
          <w:tcPr>
            <w:tcW w:w="1211" w:type="dxa"/>
            <w:vAlign w:val="center"/>
          </w:tcPr>
          <w:p>
            <w:pPr>
              <w:jc w:val="center"/>
              <w:rPr>
                <w:rFonts w:ascii="宋体" w:hAnsi="宋体"/>
                <w:sz w:val="24"/>
                <w:szCs w:val="24"/>
              </w:rPr>
            </w:pPr>
            <w:r>
              <w:rPr>
                <w:rFonts w:hint="eastAsia" w:ascii="宋体" w:hAnsi="宋体" w:cs="宋体"/>
                <w:sz w:val="24"/>
                <w:szCs w:val="24"/>
              </w:rPr>
              <w:t>经济文书</w:t>
            </w:r>
          </w:p>
        </w:tc>
        <w:tc>
          <w:tcPr>
            <w:tcW w:w="1673" w:type="dxa"/>
            <w:vAlign w:val="center"/>
          </w:tcPr>
          <w:p>
            <w:pPr>
              <w:jc w:val="center"/>
              <w:rPr>
                <w:rFonts w:ascii="宋体" w:hAnsi="宋体"/>
                <w:sz w:val="24"/>
                <w:szCs w:val="24"/>
              </w:rPr>
            </w:pPr>
            <w:r>
              <w:rPr>
                <w:rFonts w:hint="eastAsia" w:ascii="宋体" w:hAnsi="宋体" w:cs="宋体"/>
                <w:sz w:val="24"/>
                <w:szCs w:val="24"/>
              </w:rPr>
              <w:t>市场调查、经济活动分析报告、合同、广告文案、招标书以及投标书的一般写法与要求</w:t>
            </w:r>
          </w:p>
        </w:tc>
        <w:tc>
          <w:tcPr>
            <w:tcW w:w="1548" w:type="dxa"/>
            <w:vAlign w:val="center"/>
          </w:tcPr>
          <w:p>
            <w:pPr>
              <w:jc w:val="left"/>
              <w:rPr>
                <w:rFonts w:ascii="宋体" w:hAnsi="宋体"/>
                <w:sz w:val="24"/>
                <w:szCs w:val="24"/>
              </w:rPr>
            </w:pPr>
            <w:r>
              <w:rPr>
                <w:rFonts w:hint="eastAsia" w:ascii="宋体" w:hAnsi="宋体"/>
                <w:sz w:val="24"/>
                <w:szCs w:val="24"/>
              </w:rPr>
              <w:t>通过了解经济文书的例文的了解，以及对经济文书写作要求的学习，独自完成经济文书的写作任务</w:t>
            </w:r>
          </w:p>
        </w:tc>
        <w:tc>
          <w:tcPr>
            <w:tcW w:w="1309" w:type="dxa"/>
            <w:vAlign w:val="center"/>
          </w:tcPr>
          <w:p>
            <w:pPr>
              <w:jc w:val="left"/>
              <w:rPr>
                <w:rFonts w:ascii="宋体" w:hAnsi="宋体"/>
                <w:sz w:val="24"/>
                <w:szCs w:val="24"/>
              </w:rPr>
            </w:pPr>
            <w:r>
              <w:rPr>
                <w:rFonts w:hint="eastAsia" w:ascii="宋体" w:hAnsi="宋体" w:cs="宋体"/>
                <w:sz w:val="24"/>
                <w:szCs w:val="24"/>
              </w:rPr>
              <w:t>根据经济文书的结构和写作要求，写作各类经济文书</w:t>
            </w:r>
          </w:p>
        </w:tc>
        <w:tc>
          <w:tcPr>
            <w:tcW w:w="1452" w:type="dxa"/>
          </w:tcPr>
          <w:p>
            <w:pPr>
              <w:spacing w:line="360" w:lineRule="auto"/>
              <w:rPr>
                <w:rFonts w:ascii="宋体" w:hAnsi="宋体"/>
                <w:sz w:val="24"/>
                <w:szCs w:val="24"/>
              </w:rPr>
            </w:pPr>
            <w:r>
              <w:rPr>
                <w:rFonts w:hint="eastAsia" w:ascii="宋体" w:hAnsi="宋体" w:cs="宋体"/>
                <w:sz w:val="24"/>
                <w:szCs w:val="24"/>
              </w:rPr>
              <w:t>案例分析讲解</w:t>
            </w:r>
          </w:p>
        </w:tc>
        <w:tc>
          <w:tcPr>
            <w:tcW w:w="421" w:type="dxa"/>
          </w:tcPr>
          <w:p>
            <w:pPr>
              <w:spacing w:line="360" w:lineRule="auto"/>
              <w:rPr>
                <w:rFonts w:ascii="宋体" w:hAnsi="宋体"/>
                <w:sz w:val="24"/>
                <w:szCs w:val="24"/>
              </w:rPr>
            </w:pPr>
            <w:r>
              <w:rPr>
                <w:rFonts w:hint="eastAsia" w:ascii="宋体" w:hAnsi="宋体"/>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rPr>
                <w:rFonts w:ascii="宋体" w:hAnsi="宋体"/>
                <w:sz w:val="24"/>
                <w:szCs w:val="24"/>
              </w:rPr>
            </w:pPr>
            <w:r>
              <w:rPr>
                <w:rFonts w:hint="eastAsia" w:ascii="宋体" w:hAnsi="宋体"/>
                <w:sz w:val="24"/>
                <w:szCs w:val="24"/>
              </w:rPr>
              <w:t>5</w:t>
            </w:r>
          </w:p>
        </w:tc>
        <w:tc>
          <w:tcPr>
            <w:tcW w:w="1211" w:type="dxa"/>
            <w:vAlign w:val="center"/>
          </w:tcPr>
          <w:p>
            <w:pPr>
              <w:jc w:val="center"/>
              <w:rPr>
                <w:rFonts w:ascii="宋体" w:hAnsi="宋体"/>
                <w:sz w:val="24"/>
                <w:szCs w:val="24"/>
              </w:rPr>
            </w:pPr>
            <w:r>
              <w:rPr>
                <w:rFonts w:hint="eastAsia" w:ascii="宋体" w:hAnsi="宋体" w:cs="宋体"/>
                <w:sz w:val="24"/>
                <w:szCs w:val="24"/>
              </w:rPr>
              <w:t>策划文书</w:t>
            </w:r>
          </w:p>
        </w:tc>
        <w:tc>
          <w:tcPr>
            <w:tcW w:w="1673" w:type="dxa"/>
            <w:vAlign w:val="center"/>
          </w:tcPr>
          <w:p>
            <w:pPr>
              <w:jc w:val="center"/>
              <w:rPr>
                <w:rFonts w:ascii="宋体" w:hAnsi="宋体"/>
                <w:sz w:val="24"/>
                <w:szCs w:val="24"/>
              </w:rPr>
            </w:pPr>
            <w:r>
              <w:rPr>
                <w:rFonts w:hint="eastAsia" w:ascii="宋体" w:hAnsi="宋体" w:cs="宋体"/>
                <w:sz w:val="24"/>
                <w:szCs w:val="24"/>
              </w:rPr>
              <w:t>项目策划书、活动策划书、营销策划书的一般写法与要求</w:t>
            </w:r>
          </w:p>
        </w:tc>
        <w:tc>
          <w:tcPr>
            <w:tcW w:w="1548" w:type="dxa"/>
            <w:vAlign w:val="center"/>
          </w:tcPr>
          <w:p>
            <w:pPr>
              <w:jc w:val="left"/>
              <w:rPr>
                <w:rFonts w:ascii="宋体" w:hAnsi="宋体"/>
                <w:sz w:val="24"/>
                <w:szCs w:val="24"/>
              </w:rPr>
            </w:pPr>
            <w:r>
              <w:rPr>
                <w:rFonts w:hint="eastAsia" w:ascii="宋体" w:hAnsi="宋体"/>
                <w:sz w:val="24"/>
                <w:szCs w:val="24"/>
              </w:rPr>
              <w:t>通过了解策划文书的例文的了解，以及对策划文书写作要求的学习，独自完成策划文书的写作任务</w:t>
            </w:r>
          </w:p>
        </w:tc>
        <w:tc>
          <w:tcPr>
            <w:tcW w:w="1309" w:type="dxa"/>
            <w:vAlign w:val="center"/>
          </w:tcPr>
          <w:p>
            <w:pPr>
              <w:jc w:val="left"/>
              <w:rPr>
                <w:rFonts w:ascii="宋体" w:hAnsi="宋体"/>
                <w:sz w:val="24"/>
                <w:szCs w:val="24"/>
              </w:rPr>
            </w:pPr>
            <w:r>
              <w:rPr>
                <w:rFonts w:hint="eastAsia" w:ascii="宋体" w:hAnsi="宋体" w:cs="宋体"/>
                <w:sz w:val="24"/>
                <w:szCs w:val="24"/>
              </w:rPr>
              <w:t>能够将理论知识用于实践，根据实际情况，写作各类策划文书</w:t>
            </w:r>
          </w:p>
        </w:tc>
        <w:tc>
          <w:tcPr>
            <w:tcW w:w="1452" w:type="dxa"/>
            <w:vAlign w:val="center"/>
          </w:tcPr>
          <w:p>
            <w:pPr>
              <w:pStyle w:val="9"/>
              <w:rPr>
                <w:rFonts w:ascii="宋体" w:hAnsi="宋体" w:cs="宋体"/>
                <w:sz w:val="24"/>
              </w:rPr>
            </w:pPr>
            <w:r>
              <w:rPr>
                <w:rFonts w:hint="eastAsia" w:ascii="宋体" w:hAnsi="宋体" w:cs="宋体"/>
                <w:sz w:val="24"/>
              </w:rPr>
              <w:t>讲解启发</w:t>
            </w:r>
          </w:p>
        </w:tc>
        <w:tc>
          <w:tcPr>
            <w:tcW w:w="421" w:type="dxa"/>
          </w:tcPr>
          <w:p>
            <w:pPr>
              <w:spacing w:line="360" w:lineRule="auto"/>
              <w:rPr>
                <w:rFonts w:ascii="宋体" w:hAnsi="宋体"/>
                <w:sz w:val="24"/>
                <w:szCs w:val="24"/>
              </w:rPr>
            </w:pPr>
            <w:r>
              <w:rPr>
                <w:rFonts w:hint="eastAsia" w:ascii="宋体" w:hAnsi="宋体"/>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rPr>
                <w:rFonts w:ascii="宋体" w:hAnsi="宋体"/>
                <w:sz w:val="24"/>
                <w:szCs w:val="24"/>
              </w:rPr>
            </w:pPr>
            <w:r>
              <w:rPr>
                <w:rFonts w:hint="eastAsia" w:ascii="宋体" w:hAnsi="宋体"/>
                <w:sz w:val="24"/>
                <w:szCs w:val="24"/>
              </w:rPr>
              <w:t>6</w:t>
            </w:r>
          </w:p>
        </w:tc>
        <w:tc>
          <w:tcPr>
            <w:tcW w:w="1211" w:type="dxa"/>
            <w:vAlign w:val="center"/>
          </w:tcPr>
          <w:p>
            <w:pPr>
              <w:jc w:val="center"/>
              <w:rPr>
                <w:rFonts w:ascii="宋体" w:hAnsi="宋体"/>
                <w:sz w:val="24"/>
                <w:szCs w:val="24"/>
              </w:rPr>
            </w:pPr>
            <w:r>
              <w:rPr>
                <w:rFonts w:hint="eastAsia" w:ascii="宋体" w:hAnsi="宋体" w:cs="宋体"/>
                <w:sz w:val="24"/>
                <w:szCs w:val="24"/>
              </w:rPr>
              <w:t>职场文书</w:t>
            </w:r>
          </w:p>
        </w:tc>
        <w:tc>
          <w:tcPr>
            <w:tcW w:w="1673" w:type="dxa"/>
            <w:vAlign w:val="center"/>
          </w:tcPr>
          <w:p>
            <w:pPr>
              <w:jc w:val="center"/>
              <w:rPr>
                <w:rFonts w:ascii="宋体" w:hAnsi="宋体"/>
                <w:sz w:val="24"/>
                <w:szCs w:val="24"/>
              </w:rPr>
            </w:pPr>
            <w:r>
              <w:rPr>
                <w:rFonts w:hint="eastAsia" w:ascii="宋体" w:hAnsi="宋体" w:cs="宋体"/>
                <w:sz w:val="24"/>
                <w:szCs w:val="24"/>
              </w:rPr>
              <w:t>求职信与个人简历、讲话稿、述职报告、竞聘辞的一般写法与要求</w:t>
            </w:r>
          </w:p>
        </w:tc>
        <w:tc>
          <w:tcPr>
            <w:tcW w:w="1548" w:type="dxa"/>
            <w:vAlign w:val="center"/>
          </w:tcPr>
          <w:p>
            <w:pPr>
              <w:jc w:val="left"/>
              <w:rPr>
                <w:rFonts w:ascii="宋体" w:hAnsi="宋体"/>
                <w:sz w:val="24"/>
                <w:szCs w:val="24"/>
              </w:rPr>
            </w:pPr>
            <w:r>
              <w:rPr>
                <w:rFonts w:hint="eastAsia" w:ascii="宋体" w:hAnsi="宋体"/>
                <w:sz w:val="24"/>
                <w:szCs w:val="24"/>
              </w:rPr>
              <w:t>通过了解职场文书的例文的了解，以及对职场文书写作要求的学习，独自完成职场文书的写作任务</w:t>
            </w:r>
          </w:p>
        </w:tc>
        <w:tc>
          <w:tcPr>
            <w:tcW w:w="1309" w:type="dxa"/>
            <w:vAlign w:val="center"/>
          </w:tcPr>
          <w:p>
            <w:pPr>
              <w:jc w:val="left"/>
              <w:rPr>
                <w:rFonts w:ascii="宋体" w:hAnsi="宋体"/>
                <w:sz w:val="24"/>
                <w:szCs w:val="24"/>
              </w:rPr>
            </w:pPr>
            <w:r>
              <w:rPr>
                <w:rFonts w:hint="eastAsia" w:ascii="宋体" w:hAnsi="宋体" w:cs="宋体"/>
                <w:sz w:val="24"/>
                <w:szCs w:val="24"/>
              </w:rPr>
              <w:t>通过精简理论和知识的练习，熟练掌握职场文书的理论知识，明确职场文书的重要性</w:t>
            </w:r>
          </w:p>
        </w:tc>
        <w:tc>
          <w:tcPr>
            <w:tcW w:w="1452" w:type="dxa"/>
          </w:tcPr>
          <w:p>
            <w:pPr>
              <w:spacing w:line="360" w:lineRule="auto"/>
              <w:rPr>
                <w:rFonts w:ascii="宋体" w:hAnsi="宋体"/>
                <w:sz w:val="24"/>
                <w:szCs w:val="24"/>
              </w:rPr>
            </w:pPr>
            <w:r>
              <w:rPr>
                <w:rFonts w:hint="eastAsia" w:ascii="宋体" w:hAnsi="宋体" w:cs="宋体"/>
                <w:sz w:val="24"/>
                <w:szCs w:val="24"/>
              </w:rPr>
              <w:t>案例分析讲解</w:t>
            </w:r>
          </w:p>
        </w:tc>
        <w:tc>
          <w:tcPr>
            <w:tcW w:w="421" w:type="dxa"/>
          </w:tcPr>
          <w:p>
            <w:pPr>
              <w:spacing w:line="360" w:lineRule="auto"/>
              <w:rPr>
                <w:rFonts w:ascii="宋体" w:hAnsi="宋体"/>
                <w:sz w:val="24"/>
                <w:szCs w:val="24"/>
              </w:rPr>
            </w:pPr>
            <w:r>
              <w:rPr>
                <w:rFonts w:hint="eastAsia" w:ascii="宋体" w:hAnsi="宋体"/>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rPr>
                <w:rFonts w:ascii="宋体" w:hAnsi="宋体"/>
                <w:sz w:val="24"/>
                <w:szCs w:val="24"/>
              </w:rPr>
            </w:pPr>
            <w:r>
              <w:rPr>
                <w:rFonts w:hint="eastAsia" w:ascii="宋体" w:hAnsi="宋体"/>
                <w:sz w:val="24"/>
                <w:szCs w:val="24"/>
              </w:rPr>
              <w:t>7</w:t>
            </w:r>
          </w:p>
        </w:tc>
        <w:tc>
          <w:tcPr>
            <w:tcW w:w="1211" w:type="dxa"/>
            <w:vAlign w:val="center"/>
          </w:tcPr>
          <w:p>
            <w:pPr>
              <w:jc w:val="center"/>
              <w:rPr>
                <w:rFonts w:ascii="宋体" w:hAnsi="宋体"/>
                <w:sz w:val="24"/>
                <w:szCs w:val="24"/>
              </w:rPr>
            </w:pPr>
            <w:r>
              <w:rPr>
                <w:rFonts w:hint="eastAsia" w:ascii="宋体" w:hAnsi="宋体" w:cs="宋体"/>
                <w:sz w:val="24"/>
                <w:szCs w:val="24"/>
              </w:rPr>
              <w:t>科研文书</w:t>
            </w:r>
          </w:p>
        </w:tc>
        <w:tc>
          <w:tcPr>
            <w:tcW w:w="1673" w:type="dxa"/>
            <w:vAlign w:val="center"/>
          </w:tcPr>
          <w:p>
            <w:pPr>
              <w:jc w:val="center"/>
              <w:rPr>
                <w:rFonts w:ascii="宋体" w:hAnsi="宋体"/>
                <w:sz w:val="24"/>
                <w:szCs w:val="24"/>
              </w:rPr>
            </w:pPr>
            <w:r>
              <w:rPr>
                <w:rFonts w:hint="eastAsia" w:ascii="宋体" w:hAnsi="宋体" w:cs="宋体"/>
                <w:sz w:val="24"/>
                <w:szCs w:val="24"/>
              </w:rPr>
              <w:t>实习报告、实验报告、毕业论文的一般写法与要求</w:t>
            </w:r>
          </w:p>
        </w:tc>
        <w:tc>
          <w:tcPr>
            <w:tcW w:w="1548" w:type="dxa"/>
            <w:vAlign w:val="center"/>
          </w:tcPr>
          <w:p>
            <w:pPr>
              <w:jc w:val="left"/>
              <w:rPr>
                <w:rFonts w:ascii="宋体" w:hAnsi="宋体"/>
                <w:sz w:val="24"/>
                <w:szCs w:val="24"/>
              </w:rPr>
            </w:pPr>
            <w:r>
              <w:rPr>
                <w:rFonts w:hint="eastAsia" w:ascii="宋体" w:hAnsi="宋体"/>
                <w:sz w:val="24"/>
                <w:szCs w:val="24"/>
              </w:rPr>
              <w:t>通过了解科研文书的例文的了解，以及对科研文书写作要求的学习，独自完成科研文书的写作任务</w:t>
            </w:r>
          </w:p>
        </w:tc>
        <w:tc>
          <w:tcPr>
            <w:tcW w:w="1309" w:type="dxa"/>
            <w:vAlign w:val="center"/>
          </w:tcPr>
          <w:p>
            <w:pPr>
              <w:jc w:val="left"/>
              <w:rPr>
                <w:rFonts w:ascii="宋体" w:hAnsi="宋体"/>
                <w:sz w:val="24"/>
                <w:szCs w:val="24"/>
              </w:rPr>
            </w:pPr>
            <w:r>
              <w:rPr>
                <w:rFonts w:hint="eastAsia" w:ascii="宋体" w:hAnsi="宋体" w:cs="宋体"/>
                <w:sz w:val="24"/>
                <w:szCs w:val="24"/>
              </w:rPr>
              <w:t>熟悉科研文书的基本理论知识，掌握科研文书的基本结构与写作要求</w:t>
            </w:r>
          </w:p>
        </w:tc>
        <w:tc>
          <w:tcPr>
            <w:tcW w:w="1452" w:type="dxa"/>
          </w:tcPr>
          <w:p>
            <w:pPr>
              <w:spacing w:line="360" w:lineRule="auto"/>
              <w:rPr>
                <w:rFonts w:ascii="宋体" w:hAnsi="宋体"/>
                <w:sz w:val="24"/>
                <w:szCs w:val="24"/>
              </w:rPr>
            </w:pPr>
            <w:r>
              <w:rPr>
                <w:rFonts w:hint="eastAsia" w:ascii="宋体" w:hAnsi="宋体" w:cs="宋体"/>
                <w:sz w:val="24"/>
                <w:szCs w:val="24"/>
              </w:rPr>
              <w:t>案例分析讲解</w:t>
            </w:r>
          </w:p>
        </w:tc>
        <w:tc>
          <w:tcPr>
            <w:tcW w:w="421" w:type="dxa"/>
          </w:tcPr>
          <w:p>
            <w:pPr>
              <w:spacing w:line="360" w:lineRule="auto"/>
              <w:rPr>
                <w:rFonts w:ascii="宋体" w:hAnsi="宋体"/>
                <w:sz w:val="24"/>
                <w:szCs w:val="24"/>
              </w:rPr>
            </w:pPr>
          </w:p>
        </w:tc>
      </w:tr>
    </w:tbl>
    <w:p>
      <w:pPr>
        <w:spacing w:line="360" w:lineRule="auto"/>
        <w:ind w:firstLine="240"/>
        <w:rPr>
          <w:sz w:val="24"/>
        </w:rPr>
      </w:pPr>
    </w:p>
    <w:p>
      <w:pPr>
        <w:spacing w:line="360" w:lineRule="auto"/>
        <w:ind w:firstLine="240"/>
        <w:rPr>
          <w:sz w:val="24"/>
        </w:rPr>
      </w:pPr>
      <w:r>
        <w:rPr>
          <w:rFonts w:hint="eastAsia"/>
          <w:sz w:val="24"/>
        </w:rPr>
        <w:t>执笔人：秦静                                  审核人：米海珍</w:t>
      </w:r>
    </w:p>
    <w:p>
      <w:pPr>
        <w:spacing w:line="360" w:lineRule="auto"/>
        <w:ind w:firstLine="240"/>
        <w:rPr>
          <w:sz w:val="24"/>
        </w:rPr>
      </w:pPr>
      <w:r>
        <w:rPr>
          <w:rFonts w:hint="eastAsia"/>
          <w:sz w:val="24"/>
        </w:rPr>
        <w:t>制定（修订）日期：2022.09</w:t>
      </w:r>
    </w:p>
    <w:p>
      <w:pPr>
        <w:spacing w:line="360" w:lineRule="auto"/>
        <w:ind w:firstLine="240"/>
        <w:rPr>
          <w:sz w:val="24"/>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3"/>
        <w:ind w:firstLine="723"/>
        <w:jc w:val="center"/>
        <w:rPr>
          <w:rFonts w:ascii="黑体"/>
          <w:sz w:val="36"/>
          <w:szCs w:val="36"/>
        </w:rPr>
      </w:pPr>
      <w:bookmarkStart w:id="146" w:name="_Toc121261405"/>
      <w:r>
        <w:rPr>
          <w:rFonts w:hint="eastAsia" w:ascii="黑体"/>
          <w:sz w:val="36"/>
          <w:szCs w:val="36"/>
        </w:rPr>
        <w:t>《新媒体概论》课程标准</w:t>
      </w:r>
      <w:bookmarkEnd w:id="146"/>
    </w:p>
    <w:p>
      <w:pPr>
        <w:spacing w:line="360" w:lineRule="auto"/>
        <w:rPr>
          <w:rFonts w:ascii="黑体" w:hAnsi="宋体" w:eastAsia="黑体"/>
          <w:b/>
          <w:caps/>
          <w:szCs w:val="21"/>
        </w:rPr>
      </w:pPr>
    </w:p>
    <w:p>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专业基础课程</w:t>
      </w:r>
    </w:p>
    <w:p>
      <w:pPr>
        <w:spacing w:line="360" w:lineRule="auto"/>
        <w:rPr>
          <w:rFonts w:ascii="黑体" w:hAnsi="宋体" w:eastAsia="黑体"/>
          <w:b/>
          <w:caps/>
          <w:sz w:val="24"/>
        </w:rPr>
      </w:pPr>
      <w:r>
        <w:rPr>
          <w:rFonts w:hint="eastAsia" w:ascii="黑体" w:hAnsi="宋体" w:eastAsia="黑体"/>
          <w:b/>
          <w:caps/>
          <w:sz w:val="24"/>
        </w:rPr>
        <w:t>课程代码：BJ121406</w:t>
      </w:r>
    </w:p>
    <w:p>
      <w:pPr>
        <w:spacing w:line="360" w:lineRule="auto"/>
        <w:rPr>
          <w:rFonts w:ascii="黑体" w:hAnsi="宋体" w:eastAsia="黑体"/>
          <w:caps/>
          <w:sz w:val="24"/>
        </w:rPr>
      </w:pPr>
      <w:r>
        <w:rPr>
          <w:rFonts w:hint="eastAsia" w:ascii="黑体" w:hAnsi="宋体" w:eastAsia="黑体"/>
          <w:b/>
          <w:caps/>
          <w:sz w:val="24"/>
        </w:rPr>
        <w:t>学时数：</w:t>
      </w:r>
      <w:r>
        <w:rPr>
          <w:rFonts w:hint="eastAsia" w:ascii="黑体" w:hAnsi="宋体" w:eastAsia="黑体"/>
          <w:caps/>
          <w:sz w:val="24"/>
        </w:rPr>
        <w:t>64</w:t>
      </w:r>
    </w:p>
    <w:p>
      <w:pPr>
        <w:spacing w:line="360" w:lineRule="auto"/>
        <w:rPr>
          <w:rFonts w:ascii="黑体" w:hAnsi="宋体" w:eastAsia="黑体"/>
          <w:caps/>
          <w:sz w:val="24"/>
        </w:rPr>
      </w:pPr>
      <w:r>
        <w:rPr>
          <w:rFonts w:hint="eastAsia" w:ascii="黑体" w:hAnsi="宋体" w:eastAsia="黑体"/>
          <w:b/>
          <w:caps/>
          <w:sz w:val="24"/>
        </w:rPr>
        <w:t>学分数：</w:t>
      </w:r>
      <w:r>
        <w:rPr>
          <w:rFonts w:hint="eastAsia" w:ascii="黑体" w:hAnsi="宋体" w:eastAsia="黑体"/>
          <w:caps/>
          <w:sz w:val="24"/>
        </w:rPr>
        <w:t>4</w:t>
      </w:r>
    </w:p>
    <w:p>
      <w:pPr>
        <w:spacing w:line="360" w:lineRule="auto"/>
        <w:rPr>
          <w:rFonts w:ascii="黑体" w:hAnsi="宋体" w:eastAsia="黑体"/>
          <w:caps/>
          <w:sz w:val="24"/>
        </w:rPr>
      </w:pPr>
      <w:r>
        <w:rPr>
          <w:rFonts w:hint="eastAsia" w:ascii="黑体" w:hAnsi="宋体" w:eastAsia="黑体"/>
          <w:b/>
          <w:caps/>
          <w:sz w:val="24"/>
        </w:rPr>
        <w:t>开设学期：</w:t>
      </w:r>
      <w:r>
        <w:rPr>
          <w:rFonts w:hint="eastAsia" w:ascii="黑体" w:hAnsi="宋体" w:eastAsia="黑体"/>
          <w:caps/>
          <w:sz w:val="24"/>
        </w:rPr>
        <w:t>1</w:t>
      </w:r>
    </w:p>
    <w:p>
      <w:pPr>
        <w:spacing w:line="360" w:lineRule="auto"/>
        <w:rPr>
          <w:rFonts w:ascii="黑体" w:hAnsi="宋体" w:eastAsia="黑体"/>
          <w:caps/>
          <w:sz w:val="24"/>
        </w:rPr>
      </w:pPr>
      <w:r>
        <w:rPr>
          <w:rFonts w:hint="eastAsia" w:ascii="黑体" w:hAnsi="宋体" w:eastAsia="黑体"/>
          <w:b/>
          <w:caps/>
          <w:sz w:val="24"/>
        </w:rPr>
        <w:t>适用对象：</w:t>
      </w:r>
      <w:r>
        <w:rPr>
          <w:rFonts w:hint="eastAsia" w:ascii="黑体" w:hAnsi="宋体" w:eastAsia="黑体"/>
          <w:caps/>
          <w:sz w:val="24"/>
        </w:rPr>
        <w:t>三年制高职动漫制作技术专业、电影学院专业</w:t>
      </w:r>
    </w:p>
    <w:p>
      <w:pPr>
        <w:spacing w:line="360" w:lineRule="auto"/>
        <w:rPr>
          <w:rFonts w:eastAsia="黑体"/>
          <w:b/>
          <w:sz w:val="24"/>
        </w:rPr>
      </w:pPr>
      <w:r>
        <w:rPr>
          <w:rFonts w:hint="eastAsia" w:ascii="黑体" w:eastAsia="黑体"/>
          <w:b/>
          <w:sz w:val="24"/>
        </w:rPr>
        <w:t>开课系部：本科教育学院</w:t>
      </w:r>
    </w:p>
    <w:p>
      <w:pPr>
        <w:spacing w:line="360" w:lineRule="auto"/>
        <w:jc w:val="left"/>
        <w:rPr>
          <w:b/>
          <w:sz w:val="24"/>
        </w:rPr>
      </w:pP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ascii="黑体" w:eastAsia="黑体"/>
          <w:color w:val="FF0000"/>
          <w:sz w:val="28"/>
          <w:szCs w:val="28"/>
        </w:rPr>
      </w:pPr>
      <w:r>
        <w:rPr>
          <w:rFonts w:hint="eastAsia" w:ascii="黑体" w:eastAsia="黑体"/>
          <w:sz w:val="28"/>
          <w:szCs w:val="28"/>
        </w:rPr>
        <w:t>（一）课程定位</w:t>
      </w:r>
    </w:p>
    <w:p>
      <w:pPr>
        <w:pStyle w:val="8"/>
        <w:spacing w:line="360" w:lineRule="auto"/>
        <w:ind w:firstLine="720" w:firstLineChars="300"/>
        <w:rPr>
          <w:rFonts w:ascii="宋体" w:hAnsi="宋体" w:cs="宋体"/>
          <w:sz w:val="24"/>
          <w:szCs w:val="24"/>
          <w:shd w:val="clear" w:color="auto" w:fill="FFFFFF"/>
        </w:rPr>
      </w:pPr>
      <w:r>
        <w:rPr>
          <w:rFonts w:hint="eastAsia" w:ascii="宋体" w:hAnsi="宋体" w:cs="宋体"/>
          <w:sz w:val="24"/>
          <w:szCs w:val="24"/>
          <w:shd w:val="clear" w:color="auto" w:fill="FFFFFF"/>
        </w:rPr>
        <w:t>本课程是电影学院专业学生必修的专业基础课程。为了能使学生更好的面对瞬息万变的外部环境，成为从事大众传媒的信息建构与传播以及媒介经营与管理等等业务的职业化媒体新人。《新媒体概论》以新媒体新闻传播理论为基础，结合典型的新媒体传播案例，培养学生对新媒体文化、新媒体用户、新媒体媒介素养、新媒体技术、新媒体法律法规的认识能力、分析能力、和运用能力，注重学生综合实践能力的培养和提高，为其职业发展奠定基础。</w:t>
      </w:r>
    </w:p>
    <w:p>
      <w:pPr>
        <w:pStyle w:val="8"/>
        <w:spacing w:line="360" w:lineRule="auto"/>
        <w:ind w:firstLine="720" w:firstLineChars="300"/>
        <w:rPr>
          <w:rFonts w:ascii="宋体" w:hAnsi="宋体" w:cs="宋体"/>
          <w:sz w:val="24"/>
          <w:szCs w:val="24"/>
          <w:shd w:val="clear" w:color="auto" w:fill="FFFFFF"/>
        </w:rPr>
      </w:pPr>
      <w:r>
        <w:rPr>
          <w:rFonts w:hint="eastAsia" w:ascii="宋体" w:hAnsi="宋体" w:cs="宋体"/>
          <w:sz w:val="24"/>
          <w:szCs w:val="24"/>
          <w:shd w:val="clear" w:color="auto" w:fill="FFFFFF"/>
        </w:rPr>
        <w:t>这一课程的教学建立在对传统媒体已有基本认识的基础上，作为电影学院的专业基础课，是一门具有综合性、交叉性、实践性等特色的课程。</w:t>
      </w:r>
    </w:p>
    <w:p>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pPr>
        <w:spacing w:line="360" w:lineRule="auto"/>
        <w:ind w:firstLine="480" w:firstLineChars="200"/>
        <w:rPr>
          <w:rFonts w:ascii="宋体" w:hAnsi="宋体" w:cs="宋体"/>
          <w:sz w:val="24"/>
          <w:szCs w:val="24"/>
          <w:shd w:val="clear" w:color="auto" w:fill="FFFFFF"/>
        </w:rPr>
      </w:pPr>
      <w:r>
        <w:rPr>
          <w:rFonts w:hint="eastAsia" w:ascii="宋体" w:hAnsi="宋体" w:cs="宋体"/>
          <w:sz w:val="24"/>
          <w:szCs w:val="24"/>
          <w:shd w:val="clear" w:color="auto" w:fill="FFFFFF"/>
        </w:rPr>
        <w:t>《新媒体概论》从新媒体的基本理念与要求出发，在探讨新媒体的概念、特征、形式、内容、传播、技术的基础上，同时关注新媒体在政治、经济、文化和社会结构上对社会的影响。</w:t>
      </w:r>
    </w:p>
    <w:p>
      <w:pPr>
        <w:spacing w:line="360" w:lineRule="auto"/>
        <w:ind w:firstLine="480" w:firstLineChars="200"/>
        <w:rPr>
          <w:rFonts w:ascii="宋体" w:hAnsi="宋体" w:cs="宋体"/>
          <w:sz w:val="24"/>
          <w:szCs w:val="24"/>
          <w:shd w:val="clear" w:color="auto" w:fill="FFFFFF"/>
        </w:rPr>
      </w:pPr>
      <w:r>
        <w:rPr>
          <w:rFonts w:hint="eastAsia" w:ascii="宋体" w:hAnsi="宋体" w:cs="宋体"/>
          <w:sz w:val="24"/>
          <w:szCs w:val="24"/>
          <w:shd w:val="clear" w:color="auto" w:fill="FFFFFF"/>
        </w:rPr>
        <w:t>本课程重视多元观点与宽阔视野，重点以鲜活的案例进行引入和探讨，并超越简单现象，力求学生能全面洞悉数字化时代的媒介发展、内容生产、受众特点，提升自己在数字化时代的媒介素养和生存能力，帮助大学生理性地认识新媒体、理解新媒体、探索新媒体、反思新媒体与应用新媒体，最终在新媒体社会中智慧生存，成为信息社会具备批判力、竞争力和责任感的现代公民。</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pPr>
        <w:spacing w:line="360" w:lineRule="auto"/>
        <w:ind w:firstLine="480" w:firstLineChars="200"/>
        <w:rPr>
          <w:rFonts w:ascii="宋体" w:hAnsi="宋体"/>
          <w:sz w:val="24"/>
        </w:rPr>
      </w:pPr>
      <w:r>
        <w:rPr>
          <w:rFonts w:hint="eastAsia" w:ascii="宋体" w:hAnsi="宋体"/>
          <w:sz w:val="24"/>
        </w:rPr>
        <w:t>1.培养学生灵活运用新媒体基本理论知识，结合现实资料进行逻辑推理的能力。</w:t>
      </w:r>
    </w:p>
    <w:p>
      <w:pPr>
        <w:spacing w:line="360" w:lineRule="auto"/>
        <w:ind w:firstLine="480" w:firstLineChars="200"/>
        <w:rPr>
          <w:rFonts w:ascii="宋体" w:hAnsi="宋体"/>
          <w:sz w:val="24"/>
        </w:rPr>
      </w:pPr>
      <w:r>
        <w:rPr>
          <w:rFonts w:hint="eastAsia" w:ascii="宋体" w:hAnsi="宋体"/>
          <w:sz w:val="24"/>
        </w:rPr>
        <w:t>2.培养学生新媒体策划及运营能力，提升新媒体素养。</w:t>
      </w:r>
    </w:p>
    <w:p>
      <w:pPr>
        <w:spacing w:line="360" w:lineRule="auto"/>
        <w:ind w:firstLine="480" w:firstLineChars="200"/>
        <w:rPr>
          <w:rFonts w:ascii="宋体" w:hAnsi="宋体"/>
          <w:sz w:val="24"/>
        </w:rPr>
      </w:pPr>
      <w:r>
        <w:rPr>
          <w:rFonts w:hint="eastAsia" w:ascii="宋体" w:hAnsi="宋体"/>
          <w:sz w:val="24"/>
        </w:rPr>
        <w:t>3.培养学生成为信息社会具备批判力、竞争力和责任感的现代公民。</w:t>
      </w:r>
    </w:p>
    <w:p>
      <w:pPr>
        <w:spacing w:line="360" w:lineRule="auto"/>
        <w:ind w:firstLine="560" w:firstLineChars="200"/>
        <w:rPr>
          <w:rFonts w:ascii="黑体" w:eastAsia="黑体"/>
          <w:color w:val="FF0000"/>
          <w:sz w:val="28"/>
          <w:szCs w:val="28"/>
        </w:rPr>
      </w:pPr>
      <w:r>
        <w:rPr>
          <w:rFonts w:hint="eastAsia" w:ascii="黑体" w:eastAsia="黑体"/>
          <w:sz w:val="28"/>
          <w:szCs w:val="28"/>
        </w:rPr>
        <w:t>（二）知识目标</w:t>
      </w:r>
    </w:p>
    <w:p>
      <w:pPr>
        <w:spacing w:line="360" w:lineRule="auto"/>
        <w:ind w:firstLine="440" w:firstLineChars="200"/>
        <w:rPr>
          <w:rFonts w:ascii="宋体" w:hAnsi="宋体" w:cs="宋体"/>
          <w:sz w:val="22"/>
        </w:rPr>
      </w:pPr>
      <w:r>
        <w:rPr>
          <w:rFonts w:hint="eastAsia" w:ascii="宋体" w:hAnsi="宋体" w:cs="宋体"/>
          <w:sz w:val="22"/>
        </w:rPr>
        <w:t>1.掌握新媒体的基本理论和基础知识，加深对新媒体的认识和理解。</w:t>
      </w:r>
    </w:p>
    <w:p>
      <w:pPr>
        <w:spacing w:line="360" w:lineRule="auto"/>
        <w:ind w:firstLine="440" w:firstLineChars="200"/>
        <w:rPr>
          <w:rFonts w:ascii="宋体" w:hAnsi="宋体" w:cs="宋体"/>
          <w:sz w:val="22"/>
        </w:rPr>
      </w:pPr>
      <w:r>
        <w:rPr>
          <w:rFonts w:hint="eastAsia" w:ascii="宋体" w:hAnsi="宋体" w:cs="宋体"/>
          <w:sz w:val="22"/>
        </w:rPr>
        <w:t>2.理解新媒体动态发展及广播电视的融媒体趋势；</w:t>
      </w:r>
    </w:p>
    <w:p>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pPr>
        <w:spacing w:line="360" w:lineRule="auto"/>
        <w:ind w:firstLine="440" w:firstLineChars="200"/>
        <w:rPr>
          <w:rFonts w:ascii="宋体" w:hAnsi="宋体" w:cs="宋体"/>
          <w:sz w:val="22"/>
        </w:rPr>
      </w:pPr>
      <w:r>
        <w:rPr>
          <w:rFonts w:hint="eastAsia" w:ascii="宋体" w:hAnsi="宋体" w:cs="宋体"/>
          <w:sz w:val="22"/>
        </w:rPr>
        <w:t>1.能够认识新媒体的普及化对社会各方面的深刻影响，</w:t>
      </w:r>
    </w:p>
    <w:p>
      <w:pPr>
        <w:spacing w:line="360" w:lineRule="auto"/>
        <w:ind w:firstLine="440" w:firstLineChars="200"/>
        <w:rPr>
          <w:rFonts w:ascii="宋体" w:hAnsi="宋体" w:cs="宋体"/>
          <w:sz w:val="22"/>
        </w:rPr>
      </w:pPr>
      <w:r>
        <w:rPr>
          <w:rFonts w:hint="eastAsia" w:ascii="宋体" w:hAnsi="宋体" w:cs="宋体"/>
          <w:sz w:val="22"/>
        </w:rPr>
        <w:t>2.能够掌握新媒体特征，能够了解新媒体的发展及发展趋势</w:t>
      </w:r>
    </w:p>
    <w:p>
      <w:pPr>
        <w:spacing w:line="360" w:lineRule="auto"/>
        <w:ind w:firstLine="440" w:firstLineChars="200"/>
        <w:rPr>
          <w:rFonts w:ascii="宋体" w:hAnsi="宋体" w:cs="宋体"/>
          <w:sz w:val="22"/>
        </w:rPr>
      </w:pPr>
      <w:r>
        <w:rPr>
          <w:rFonts w:hint="eastAsia" w:ascii="宋体" w:hAnsi="宋体" w:cs="宋体"/>
          <w:sz w:val="22"/>
        </w:rPr>
        <w:t>3.能够了解并熟悉新媒体类型的特点、功用、发展趋势。</w:t>
      </w:r>
    </w:p>
    <w:p>
      <w:pPr>
        <w:spacing w:line="360" w:lineRule="auto"/>
        <w:ind w:firstLine="440" w:firstLineChars="200"/>
        <w:rPr>
          <w:rFonts w:ascii="宋体" w:hAnsi="宋体" w:cs="宋体"/>
          <w:sz w:val="22"/>
        </w:rPr>
      </w:pPr>
      <w:r>
        <w:rPr>
          <w:rFonts w:hint="eastAsia" w:ascii="宋体" w:hAnsi="宋体" w:cs="宋体"/>
          <w:sz w:val="22"/>
        </w:rPr>
        <w:t>4.掌握新媒体伦理的内涵与特征，能够正确使用新媒体，具备新媒体的使用素养。</w:t>
      </w:r>
    </w:p>
    <w:p>
      <w:pPr>
        <w:spacing w:line="360" w:lineRule="auto"/>
        <w:jc w:val="center"/>
        <w:rPr>
          <w:rFonts w:ascii="黑体" w:eastAsia="黑体"/>
          <w:b/>
          <w:sz w:val="28"/>
          <w:szCs w:val="28"/>
        </w:rPr>
      </w:pPr>
      <w:r>
        <w:rPr>
          <w:rFonts w:hint="eastAsia" w:ascii="黑体" w:eastAsia="黑体"/>
          <w:b/>
          <w:sz w:val="28"/>
          <w:szCs w:val="28"/>
        </w:rPr>
        <w:t>三、课程思政教学设计</w:t>
      </w:r>
    </w:p>
    <w:tbl>
      <w:tblPr>
        <w:tblStyle w:val="24"/>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94"/>
        <w:gridCol w:w="1788"/>
        <w:gridCol w:w="2025"/>
        <w:gridCol w:w="309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694" w:type="dxa"/>
            <w:tcBorders>
              <w:top w:val="single" w:color="auto" w:sz="8" w:space="0"/>
              <w:bottom w:val="single" w:color="auto" w:sz="4" w:space="0"/>
            </w:tcBorders>
            <w:shd w:val="clear" w:color="auto" w:fill="FABF8F"/>
            <w:vAlign w:val="center"/>
          </w:tcPr>
          <w:p>
            <w:pPr>
              <w:spacing w:line="360" w:lineRule="auto"/>
              <w:jc w:val="center"/>
              <w:rPr>
                <w:rFonts w:ascii="宋体" w:hAnsi="宋体" w:cs="宋体"/>
                <w:szCs w:val="21"/>
              </w:rPr>
            </w:pPr>
            <w:r>
              <w:rPr>
                <w:rFonts w:hint="eastAsia" w:ascii="宋体" w:hAnsi="宋体" w:cs="宋体"/>
                <w:szCs w:val="21"/>
              </w:rPr>
              <w:t>教学单元</w:t>
            </w:r>
          </w:p>
        </w:tc>
        <w:tc>
          <w:tcPr>
            <w:tcW w:w="1788" w:type="dxa"/>
            <w:tcBorders>
              <w:top w:val="single" w:color="auto" w:sz="8" w:space="0"/>
              <w:bottom w:val="single" w:color="auto" w:sz="4" w:space="0"/>
            </w:tcBorders>
            <w:shd w:val="clear" w:color="auto" w:fill="FABF8F"/>
            <w:vAlign w:val="center"/>
          </w:tcPr>
          <w:p>
            <w:pPr>
              <w:spacing w:line="360" w:lineRule="auto"/>
              <w:jc w:val="center"/>
              <w:rPr>
                <w:rFonts w:ascii="宋体" w:hAnsi="宋体" w:cs="宋体"/>
                <w:szCs w:val="21"/>
              </w:rPr>
            </w:pPr>
            <w:r>
              <w:rPr>
                <w:rFonts w:hint="eastAsia" w:ascii="宋体" w:hAnsi="宋体" w:cs="宋体"/>
                <w:szCs w:val="21"/>
              </w:rPr>
              <w:t>主要知识点、技能点</w:t>
            </w:r>
          </w:p>
        </w:tc>
        <w:tc>
          <w:tcPr>
            <w:tcW w:w="2025" w:type="dxa"/>
            <w:tcBorders>
              <w:top w:val="single" w:color="auto" w:sz="8" w:space="0"/>
              <w:bottom w:val="single" w:color="auto" w:sz="4" w:space="0"/>
            </w:tcBorders>
            <w:shd w:val="clear" w:color="auto" w:fill="FABF8F"/>
            <w:vAlign w:val="center"/>
          </w:tcPr>
          <w:p>
            <w:pPr>
              <w:spacing w:line="360" w:lineRule="auto"/>
              <w:jc w:val="center"/>
              <w:rPr>
                <w:rFonts w:ascii="宋体" w:hAnsi="宋体" w:cs="宋体"/>
                <w:szCs w:val="21"/>
              </w:rPr>
            </w:pPr>
            <w:r>
              <w:rPr>
                <w:rFonts w:hint="eastAsia" w:ascii="宋体" w:hAnsi="宋体" w:cs="宋体"/>
                <w:szCs w:val="21"/>
              </w:rPr>
              <w:t>融入的思政元素</w:t>
            </w:r>
          </w:p>
        </w:tc>
        <w:tc>
          <w:tcPr>
            <w:tcW w:w="3093" w:type="dxa"/>
            <w:tcBorders>
              <w:top w:val="single" w:color="auto" w:sz="8" w:space="0"/>
              <w:bottom w:val="single" w:color="auto" w:sz="4" w:space="0"/>
            </w:tcBorders>
            <w:shd w:val="clear" w:color="auto" w:fill="FABF8F"/>
            <w:vAlign w:val="center"/>
          </w:tcPr>
          <w:p>
            <w:pPr>
              <w:spacing w:line="360" w:lineRule="auto"/>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694" w:type="dxa"/>
            <w:tcBorders>
              <w:top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绪论篇</w:t>
            </w:r>
          </w:p>
        </w:tc>
        <w:tc>
          <w:tcPr>
            <w:tcW w:w="1788" w:type="dxa"/>
            <w:tcBorders>
              <w:top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了解并认识新媒体的普及化对社会各方面的深刻影响，掌握新媒体特征。</w:t>
            </w:r>
          </w:p>
        </w:tc>
        <w:tc>
          <w:tcPr>
            <w:tcW w:w="2025" w:type="dxa"/>
            <w:tcBorders>
              <w:top w:val="single" w:color="auto" w:sz="4" w:space="0"/>
            </w:tcBorders>
            <w:vAlign w:val="center"/>
          </w:tcPr>
          <w:p>
            <w:pPr>
              <w:spacing w:line="360" w:lineRule="auto"/>
              <w:jc w:val="center"/>
              <w:rPr>
                <w:rFonts w:ascii="宋体" w:hAnsi="宋体" w:cs="宋体"/>
                <w:szCs w:val="21"/>
                <w:lang w:val="zh-CN"/>
              </w:rPr>
            </w:pPr>
            <w:r>
              <w:rPr>
                <w:rFonts w:hint="eastAsia" w:ascii="宋体" w:hAnsi="宋体" w:cs="宋体"/>
                <w:szCs w:val="21"/>
              </w:rPr>
              <w:t>在学习中培养学生信息时代的创新思维、社交网络的连接思维以及虚拟具身中的云思维。</w:t>
            </w:r>
          </w:p>
        </w:tc>
        <w:tc>
          <w:tcPr>
            <w:tcW w:w="3093" w:type="dxa"/>
            <w:tcBorders>
              <w:top w:val="single" w:color="auto" w:sz="4" w:space="0"/>
            </w:tcBorders>
            <w:vAlign w:val="center"/>
          </w:tcPr>
          <w:p>
            <w:pPr>
              <w:spacing w:line="360" w:lineRule="auto"/>
              <w:jc w:val="center"/>
              <w:rPr>
                <w:rFonts w:ascii="宋体" w:hAnsi="宋体" w:cs="宋体"/>
                <w:szCs w:val="21"/>
              </w:rPr>
            </w:pPr>
            <w:r>
              <w:fldChar w:fldCharType="begin"/>
            </w:r>
            <w:r>
              <w:instrText xml:space="preserve"> HYPERLINK "https://haokan.baidu.com/v?vid=3300590362582156413" </w:instrText>
            </w:r>
            <w:r>
              <w:fldChar w:fldCharType="separate"/>
            </w:r>
            <w:r>
              <w:rPr>
                <w:rFonts w:hint="eastAsia" w:ascii="宋体" w:hAnsi="宋体" w:cs="宋体"/>
                <w:szCs w:val="21"/>
              </w:rPr>
              <w:t>https://haokan.baidu.com/v?vid=3300590362582156413</w:t>
            </w:r>
            <w:r>
              <w:rPr>
                <w:rFonts w:hint="eastAsia" w:ascii="宋体" w:hAnsi="宋体" w:cs="宋体"/>
                <w:szCs w:val="21"/>
              </w:rPr>
              <w:fldChar w:fldCharType="end"/>
            </w:r>
          </w:p>
          <w:p>
            <w:pPr>
              <w:spacing w:line="360" w:lineRule="auto"/>
              <w:jc w:val="center"/>
              <w:rPr>
                <w:rFonts w:ascii="宋体" w:hAnsi="宋体" w:cs="宋体"/>
                <w:szCs w:val="21"/>
              </w:rPr>
            </w:pPr>
            <w:r>
              <w:rPr>
                <w:rFonts w:hint="eastAsia" w:ascii="宋体" w:hAnsi="宋体" w:cs="宋体"/>
                <w:szCs w:val="21"/>
              </w:rPr>
              <w:t>新媒体对未来社会发展的影响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694" w:type="dxa"/>
            <w:vAlign w:val="center"/>
          </w:tcPr>
          <w:p>
            <w:pPr>
              <w:spacing w:line="360" w:lineRule="auto"/>
              <w:jc w:val="center"/>
              <w:rPr>
                <w:rFonts w:ascii="宋体" w:hAnsi="宋体" w:cs="宋体"/>
                <w:szCs w:val="21"/>
              </w:rPr>
            </w:pPr>
            <w:r>
              <w:rPr>
                <w:rFonts w:hint="eastAsia" w:ascii="宋体" w:hAnsi="宋体" w:cs="宋体"/>
                <w:szCs w:val="21"/>
              </w:rPr>
              <w:t>史论篇</w:t>
            </w:r>
          </w:p>
        </w:tc>
        <w:tc>
          <w:tcPr>
            <w:tcW w:w="1788" w:type="dxa"/>
            <w:vAlign w:val="center"/>
          </w:tcPr>
          <w:p>
            <w:pPr>
              <w:spacing w:line="360" w:lineRule="auto"/>
              <w:jc w:val="center"/>
              <w:rPr>
                <w:rFonts w:ascii="宋体" w:hAnsi="宋体" w:cs="宋体"/>
                <w:szCs w:val="21"/>
              </w:rPr>
            </w:pPr>
            <w:r>
              <w:rPr>
                <w:rFonts w:hint="eastAsia" w:ascii="宋体" w:hAnsi="宋体" w:cs="宋体"/>
                <w:szCs w:val="21"/>
              </w:rPr>
              <w:t>了解新媒体与传统媒体的关系，了解新媒体的发展及发展趋势</w:t>
            </w:r>
          </w:p>
        </w:tc>
        <w:tc>
          <w:tcPr>
            <w:tcW w:w="2025" w:type="dxa"/>
            <w:vAlign w:val="center"/>
          </w:tcPr>
          <w:p>
            <w:pPr>
              <w:spacing w:line="360" w:lineRule="auto"/>
              <w:jc w:val="left"/>
              <w:rPr>
                <w:rFonts w:ascii="宋体" w:hAnsi="宋体" w:cs="宋体"/>
                <w:szCs w:val="21"/>
              </w:rPr>
            </w:pPr>
            <w:r>
              <w:rPr>
                <w:rFonts w:hint="eastAsia" w:ascii="宋体" w:hAnsi="宋体" w:cs="宋体"/>
                <w:szCs w:val="21"/>
              </w:rPr>
              <w:t>通过介绍中国新媒体的发展史融入爱国元素，体现社会主义核心价值观。</w:t>
            </w:r>
          </w:p>
        </w:tc>
        <w:tc>
          <w:tcPr>
            <w:tcW w:w="3093" w:type="dxa"/>
            <w:vAlign w:val="center"/>
          </w:tcPr>
          <w:p>
            <w:pPr>
              <w:spacing w:line="360" w:lineRule="auto"/>
              <w:jc w:val="left"/>
              <w:rPr>
                <w:rFonts w:ascii="宋体" w:hAnsi="宋体" w:cs="宋体"/>
                <w:szCs w:val="21"/>
              </w:rPr>
            </w:pPr>
            <w:r>
              <w:fldChar w:fldCharType="begin"/>
            </w:r>
            <w:r>
              <w:instrText xml:space="preserve"> HYPERLINK "https://haokan.baidu.com/v?vid=16790548074913227624" </w:instrText>
            </w:r>
            <w:r>
              <w:fldChar w:fldCharType="separate"/>
            </w:r>
            <w:r>
              <w:rPr>
                <w:rFonts w:hint="eastAsia" w:ascii="宋体" w:hAnsi="宋体" w:cs="宋体"/>
                <w:szCs w:val="21"/>
              </w:rPr>
              <w:t>https://haokan.baidu.com/v?vid=16790548074913227624</w:t>
            </w:r>
            <w:r>
              <w:rPr>
                <w:rFonts w:hint="eastAsia" w:ascii="宋体" w:hAnsi="宋体" w:cs="宋体"/>
                <w:szCs w:val="21"/>
              </w:rPr>
              <w:fldChar w:fldCharType="end"/>
            </w:r>
          </w:p>
          <w:p>
            <w:pPr>
              <w:spacing w:line="360" w:lineRule="auto"/>
              <w:jc w:val="left"/>
              <w:rPr>
                <w:rFonts w:ascii="宋体" w:hAnsi="宋体" w:cs="宋体"/>
                <w:szCs w:val="21"/>
              </w:rPr>
            </w:pPr>
            <w:r>
              <w:rPr>
                <w:rFonts w:hint="eastAsia" w:ascii="宋体" w:hAnsi="宋体" w:cs="宋体"/>
                <w:szCs w:val="21"/>
              </w:rPr>
              <w:t>新媒体的未来发展趋势</w:t>
            </w:r>
          </w:p>
          <w:p>
            <w:pPr>
              <w:spacing w:line="360" w:lineRule="auto"/>
              <w:jc w:val="left"/>
              <w:rPr>
                <w:rFonts w:ascii="宋体" w:hAnsi="宋体" w:cs="宋体"/>
                <w:szCs w:val="21"/>
              </w:rPr>
            </w:pPr>
            <w:r>
              <w:fldChar w:fldCharType="begin"/>
            </w:r>
            <w:r>
              <w:instrText xml:space="preserve"> HYPERLINK "https://www.baywatch.cn/jingjilunwen/jingjilunwen/fazhanqushilun/2021/0324/164634.html" </w:instrText>
            </w:r>
            <w:r>
              <w:fldChar w:fldCharType="separate"/>
            </w:r>
            <w:r>
              <w:rPr>
                <w:rFonts w:hint="eastAsia" w:ascii="宋体" w:hAnsi="宋体" w:cs="宋体"/>
                <w:szCs w:val="21"/>
              </w:rPr>
              <w:t>https://www.baywatch.cn/jingjilunwen/jingjilunwen/fazhanqushilun/2021/0324/164634.html</w:t>
            </w:r>
            <w:r>
              <w:rPr>
                <w:rFonts w:hint="eastAsia" w:ascii="宋体" w:hAnsi="宋体" w:cs="宋体"/>
                <w:szCs w:val="21"/>
              </w:rPr>
              <w:fldChar w:fldCharType="end"/>
            </w:r>
          </w:p>
          <w:p>
            <w:pPr>
              <w:spacing w:line="360" w:lineRule="auto"/>
              <w:jc w:val="left"/>
              <w:rPr>
                <w:rFonts w:ascii="宋体" w:hAnsi="宋体" w:cs="宋体"/>
                <w:szCs w:val="21"/>
              </w:rPr>
            </w:pPr>
            <w:r>
              <w:rPr>
                <w:rFonts w:hint="eastAsia" w:ascii="宋体" w:hAnsi="宋体" w:cs="宋体"/>
                <w:szCs w:val="21"/>
              </w:rPr>
              <w:t>传统媒体与新媒体融合发展趋势探析</w:t>
            </w:r>
          </w:p>
          <w:p>
            <w:pPr>
              <w:spacing w:line="360" w:lineRule="auto"/>
              <w:jc w:val="left"/>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694" w:type="dxa"/>
            <w:vAlign w:val="center"/>
          </w:tcPr>
          <w:p>
            <w:pPr>
              <w:spacing w:line="360" w:lineRule="auto"/>
              <w:jc w:val="center"/>
              <w:rPr>
                <w:rFonts w:ascii="宋体" w:hAnsi="宋体" w:cs="宋体"/>
                <w:szCs w:val="21"/>
              </w:rPr>
            </w:pPr>
            <w:r>
              <w:rPr>
                <w:rFonts w:hint="eastAsia" w:ascii="宋体" w:hAnsi="宋体" w:cs="宋体"/>
                <w:szCs w:val="21"/>
              </w:rPr>
              <w:t>类型篇</w:t>
            </w:r>
          </w:p>
        </w:tc>
        <w:tc>
          <w:tcPr>
            <w:tcW w:w="1788" w:type="dxa"/>
            <w:vAlign w:val="center"/>
          </w:tcPr>
          <w:p>
            <w:pPr>
              <w:spacing w:line="360" w:lineRule="auto"/>
              <w:jc w:val="center"/>
              <w:rPr>
                <w:rFonts w:ascii="宋体" w:hAnsi="宋体" w:cs="宋体"/>
                <w:szCs w:val="21"/>
              </w:rPr>
            </w:pPr>
            <w:r>
              <w:rPr>
                <w:rFonts w:hint="eastAsia" w:ascii="宋体" w:hAnsi="宋体" w:cs="宋体"/>
                <w:szCs w:val="21"/>
              </w:rPr>
              <w:t>了解并熟悉新媒体类型的特点、功用、发展趋势</w:t>
            </w:r>
          </w:p>
        </w:tc>
        <w:tc>
          <w:tcPr>
            <w:tcW w:w="2025" w:type="dxa"/>
            <w:vAlign w:val="center"/>
          </w:tcPr>
          <w:p>
            <w:pPr>
              <w:spacing w:line="360" w:lineRule="auto"/>
              <w:jc w:val="left"/>
              <w:rPr>
                <w:rFonts w:ascii="宋体" w:hAnsi="宋体" w:cs="宋体"/>
                <w:szCs w:val="21"/>
              </w:rPr>
            </w:pPr>
            <w:r>
              <w:rPr>
                <w:rFonts w:hint="eastAsia" w:ascii="宋体" w:hAnsi="宋体" w:cs="宋体"/>
                <w:szCs w:val="21"/>
              </w:rPr>
              <w:t>在此部分融入中国技术发展情况，培养学生大国情怀，感受国家的向上发展。</w:t>
            </w:r>
          </w:p>
        </w:tc>
        <w:tc>
          <w:tcPr>
            <w:tcW w:w="3093" w:type="dxa"/>
            <w:vAlign w:val="center"/>
          </w:tcPr>
          <w:p>
            <w:pPr>
              <w:pStyle w:val="2"/>
              <w:spacing w:line="360" w:lineRule="auto"/>
              <w:ind w:firstLine="420"/>
              <w:rPr>
                <w:rFonts w:ascii="宋体" w:hAnsi="宋体" w:eastAsia="宋体" w:cs="宋体"/>
                <w:szCs w:val="21"/>
                <w:lang w:val="en-US"/>
              </w:rPr>
            </w:pPr>
            <w:r>
              <w:fldChar w:fldCharType="begin"/>
            </w:r>
            <w:r>
              <w:instrText xml:space="preserve"> HYPERLINK "http://news.china.com.cn/2022-08/29/content_78394180.htm" </w:instrText>
            </w:r>
            <w:r>
              <w:fldChar w:fldCharType="separate"/>
            </w:r>
            <w:r>
              <w:rPr>
                <w:rFonts w:hint="eastAsia" w:ascii="宋体" w:hAnsi="宋体" w:eastAsia="宋体" w:cs="宋体"/>
                <w:szCs w:val="21"/>
                <w:lang w:val="en-US"/>
              </w:rPr>
              <w:t>http://news.china.com.cn/2022-08/29/content_78394180.htm</w:t>
            </w:r>
            <w:r>
              <w:rPr>
                <w:rFonts w:hint="eastAsia" w:ascii="宋体" w:hAnsi="宋体" w:eastAsia="宋体" w:cs="宋体"/>
                <w:szCs w:val="21"/>
                <w:lang w:val="en-US"/>
              </w:rPr>
              <w:fldChar w:fldCharType="end"/>
            </w:r>
          </w:p>
          <w:p>
            <w:pPr>
              <w:pStyle w:val="2"/>
              <w:spacing w:line="360" w:lineRule="auto"/>
              <w:ind w:firstLine="420"/>
              <w:rPr>
                <w:rFonts w:ascii="宋体" w:hAnsi="宋体" w:eastAsia="宋体" w:cs="宋体"/>
                <w:szCs w:val="21"/>
                <w:lang w:val="en-US"/>
              </w:rPr>
            </w:pPr>
            <w:r>
              <w:rPr>
                <w:rFonts w:hint="eastAsia" w:ascii="宋体" w:hAnsi="宋体" w:eastAsia="宋体" w:cs="宋体"/>
                <w:szCs w:val="21"/>
                <w:lang w:val="en-US"/>
              </w:rPr>
              <w:t>2022年8月中国新媒体大会主要内容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694" w:type="dxa"/>
            <w:vAlign w:val="center"/>
          </w:tcPr>
          <w:p>
            <w:pPr>
              <w:spacing w:line="360" w:lineRule="auto"/>
              <w:jc w:val="center"/>
              <w:rPr>
                <w:rFonts w:ascii="宋体" w:hAnsi="宋体" w:cs="宋体"/>
                <w:szCs w:val="21"/>
              </w:rPr>
            </w:pPr>
            <w:r>
              <w:rPr>
                <w:rFonts w:hint="eastAsia" w:ascii="宋体" w:hAnsi="宋体" w:cs="宋体"/>
                <w:szCs w:val="21"/>
              </w:rPr>
              <w:t>舆论篇</w:t>
            </w:r>
          </w:p>
        </w:tc>
        <w:tc>
          <w:tcPr>
            <w:tcW w:w="1788" w:type="dxa"/>
            <w:vAlign w:val="center"/>
          </w:tcPr>
          <w:p>
            <w:pPr>
              <w:spacing w:line="360" w:lineRule="auto"/>
              <w:jc w:val="center"/>
              <w:rPr>
                <w:rFonts w:ascii="宋体" w:hAnsi="宋体" w:cs="宋体"/>
                <w:szCs w:val="21"/>
              </w:rPr>
            </w:pPr>
            <w:r>
              <w:rPr>
                <w:rFonts w:hint="eastAsia" w:ascii="宋体" w:hAnsi="宋体" w:cs="宋体"/>
                <w:szCs w:val="21"/>
              </w:rPr>
              <w:t>熟悉公民记者与公民新闻的发展特征。能够掌握正确引导新媒体舆论</w:t>
            </w:r>
          </w:p>
        </w:tc>
        <w:tc>
          <w:tcPr>
            <w:tcW w:w="2025" w:type="dxa"/>
            <w:vAlign w:val="center"/>
          </w:tcPr>
          <w:p>
            <w:pPr>
              <w:spacing w:line="360" w:lineRule="auto"/>
              <w:jc w:val="left"/>
              <w:rPr>
                <w:rFonts w:ascii="宋体" w:hAnsi="宋体" w:cs="宋体"/>
                <w:szCs w:val="21"/>
              </w:rPr>
            </w:pPr>
            <w:r>
              <w:rPr>
                <w:rFonts w:hint="eastAsia" w:ascii="宋体" w:hAnsi="宋体" w:cs="宋体"/>
                <w:szCs w:val="21"/>
              </w:rPr>
              <w:t>此部分融入正能量案例，培养学生正确的网络价值观，做有爱心、有善心、更有责任心的爱国网民。</w:t>
            </w:r>
          </w:p>
        </w:tc>
        <w:tc>
          <w:tcPr>
            <w:tcW w:w="3093" w:type="dxa"/>
            <w:vAlign w:val="center"/>
          </w:tcPr>
          <w:p>
            <w:pPr>
              <w:spacing w:line="360" w:lineRule="auto"/>
              <w:jc w:val="left"/>
              <w:rPr>
                <w:rFonts w:ascii="宋体" w:hAnsi="宋体" w:cs="宋体"/>
                <w:szCs w:val="21"/>
              </w:rPr>
            </w:pPr>
            <w:r>
              <w:fldChar w:fldCharType="begin"/>
            </w:r>
            <w:r>
              <w:instrText xml:space="preserve"> HYPERLINK "https://haokan.baidu.com/v?vid=7595477924721563417" </w:instrText>
            </w:r>
            <w:r>
              <w:fldChar w:fldCharType="separate"/>
            </w:r>
            <w:r>
              <w:rPr>
                <w:rFonts w:hint="eastAsia" w:ascii="宋体" w:hAnsi="宋体" w:cs="宋体"/>
                <w:szCs w:val="21"/>
              </w:rPr>
              <w:t>https://haokan.baidu.com/v?vid=7595477924721563417</w:t>
            </w:r>
            <w:r>
              <w:rPr>
                <w:rFonts w:hint="eastAsia" w:ascii="宋体" w:hAnsi="宋体" w:cs="宋体"/>
                <w:szCs w:val="21"/>
              </w:rPr>
              <w:fldChar w:fldCharType="end"/>
            </w:r>
          </w:p>
          <w:p>
            <w:pPr>
              <w:spacing w:line="360" w:lineRule="auto"/>
              <w:jc w:val="left"/>
              <w:rPr>
                <w:rFonts w:ascii="宋体" w:hAnsi="宋体" w:cs="宋体"/>
                <w:szCs w:val="21"/>
              </w:rPr>
            </w:pPr>
            <w:r>
              <w:rPr>
                <w:rFonts w:hint="eastAsia" w:ascii="宋体" w:hAnsi="宋体" w:cs="宋体"/>
                <w:szCs w:val="21"/>
              </w:rPr>
              <w:t>中国四大门户网站，是如何诞生的？</w:t>
            </w:r>
          </w:p>
          <w:p>
            <w:pPr>
              <w:spacing w:line="360" w:lineRule="auto"/>
              <w:jc w:val="left"/>
              <w:rPr>
                <w:rFonts w:ascii="宋体" w:hAnsi="宋体" w:cs="宋体"/>
                <w:szCs w:val="21"/>
              </w:rPr>
            </w:pPr>
            <w:r>
              <w:fldChar w:fldCharType="begin"/>
            </w:r>
            <w:r>
              <w:instrText xml:space="preserve"> HYPERLINK "https://haokan.baidu.com/v?vid=11071742523992797756" </w:instrText>
            </w:r>
            <w:r>
              <w:fldChar w:fldCharType="separate"/>
            </w:r>
            <w:r>
              <w:rPr>
                <w:rFonts w:hint="eastAsia" w:ascii="宋体" w:hAnsi="宋体" w:cs="宋体"/>
                <w:szCs w:val="21"/>
              </w:rPr>
              <w:t>https://haokan.baidu.com/v?vid=11071742523992797756</w:t>
            </w:r>
            <w:r>
              <w:rPr>
                <w:rFonts w:hint="eastAsia" w:ascii="宋体" w:hAnsi="宋体" w:cs="宋体"/>
                <w:szCs w:val="21"/>
              </w:rPr>
              <w:fldChar w:fldCharType="end"/>
            </w:r>
          </w:p>
          <w:p>
            <w:pPr>
              <w:spacing w:line="360" w:lineRule="auto"/>
              <w:jc w:val="left"/>
              <w:rPr>
                <w:rFonts w:ascii="宋体" w:hAnsi="宋体" w:cs="宋体"/>
                <w:szCs w:val="21"/>
              </w:rPr>
            </w:pPr>
            <w:r>
              <w:rPr>
                <w:rFonts w:hint="eastAsia" w:ascii="宋体" w:hAnsi="宋体" w:cs="宋体"/>
                <w:szCs w:val="21"/>
              </w:rPr>
              <w:t>六度分离理论：最多通过五个人你就能够认识任何一个陌生人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694" w:type="dxa"/>
            <w:vAlign w:val="center"/>
          </w:tcPr>
          <w:p>
            <w:pPr>
              <w:spacing w:line="360" w:lineRule="auto"/>
              <w:jc w:val="center"/>
              <w:rPr>
                <w:rFonts w:ascii="宋体" w:hAnsi="宋体" w:cs="宋体"/>
                <w:szCs w:val="21"/>
              </w:rPr>
            </w:pPr>
            <w:r>
              <w:rPr>
                <w:rFonts w:hint="eastAsia" w:ascii="宋体" w:hAnsi="宋体" w:cs="宋体"/>
                <w:szCs w:val="21"/>
              </w:rPr>
              <w:t>经管篇</w:t>
            </w:r>
          </w:p>
        </w:tc>
        <w:tc>
          <w:tcPr>
            <w:tcW w:w="1788" w:type="dxa"/>
            <w:vAlign w:val="center"/>
          </w:tcPr>
          <w:p>
            <w:pPr>
              <w:spacing w:line="360" w:lineRule="auto"/>
              <w:jc w:val="center"/>
              <w:rPr>
                <w:rFonts w:ascii="宋体" w:hAnsi="宋体" w:cs="宋体"/>
                <w:szCs w:val="21"/>
              </w:rPr>
            </w:pPr>
            <w:r>
              <w:rPr>
                <w:rFonts w:hint="eastAsia" w:ascii="宋体" w:hAnsi="宋体" w:cs="宋体"/>
                <w:szCs w:val="21"/>
              </w:rPr>
              <w:t>熟悉新媒体产业的主要盈利及运营模式及未来发展趋势</w:t>
            </w:r>
          </w:p>
        </w:tc>
        <w:tc>
          <w:tcPr>
            <w:tcW w:w="2025" w:type="dxa"/>
            <w:vAlign w:val="center"/>
          </w:tcPr>
          <w:p>
            <w:pPr>
              <w:spacing w:line="360" w:lineRule="auto"/>
              <w:jc w:val="left"/>
              <w:rPr>
                <w:rFonts w:ascii="宋体" w:hAnsi="宋体" w:cs="宋体"/>
                <w:szCs w:val="21"/>
              </w:rPr>
            </w:pPr>
            <w:r>
              <w:rPr>
                <w:rFonts w:hint="eastAsia" w:ascii="宋体" w:hAnsi="宋体" w:cs="宋体"/>
                <w:szCs w:val="21"/>
              </w:rPr>
              <w:t>引导学生树立诚信经营意识，通过提升用户黏性并以口碑营销形式获取经济利益与社会利益，引导学生树立健康心态，鼓励粉丝之间良性有序竞争，共同为社会做出更有意义的价值贡献。</w:t>
            </w:r>
          </w:p>
        </w:tc>
        <w:tc>
          <w:tcPr>
            <w:tcW w:w="3093" w:type="dxa"/>
            <w:vAlign w:val="center"/>
          </w:tcPr>
          <w:p>
            <w:pPr>
              <w:spacing w:line="360" w:lineRule="auto"/>
              <w:jc w:val="center"/>
              <w:rPr>
                <w:rFonts w:ascii="宋体" w:hAnsi="宋体" w:cs="宋体"/>
                <w:szCs w:val="21"/>
              </w:rPr>
            </w:pPr>
            <w:r>
              <w:fldChar w:fldCharType="begin"/>
            </w:r>
            <w:r>
              <w:instrText xml:space="preserve"> HYPERLINK "https://www.360kuai.com/pc/976a0603f1ac7bb67?sign=360_c9d79732&amp;tag_kuaizixun=%E7%A7%91%E6%8A%80" </w:instrText>
            </w:r>
            <w:r>
              <w:fldChar w:fldCharType="separate"/>
            </w:r>
            <w:r>
              <w:rPr>
                <w:rStyle w:val="29"/>
                <w:rFonts w:hint="eastAsia" w:ascii="宋体" w:hAnsi="宋体" w:cs="宋体"/>
                <w:szCs w:val="21"/>
              </w:rPr>
              <w:t>https://www.360kuai.com/pc/976a0603f1ac7bb67?sign=360_c9d79732&amp;tag_kuaizixun=%E7%A7%91%E6%8A%80</w:t>
            </w:r>
            <w:r>
              <w:rPr>
                <w:rStyle w:val="29"/>
                <w:rFonts w:hint="eastAsia" w:ascii="宋体" w:hAnsi="宋体" w:cs="宋体"/>
                <w:szCs w:val="21"/>
              </w:rPr>
              <w:fldChar w:fldCharType="end"/>
            </w:r>
          </w:p>
          <w:p>
            <w:pPr>
              <w:spacing w:line="360" w:lineRule="auto"/>
              <w:jc w:val="center"/>
              <w:rPr>
                <w:rFonts w:ascii="宋体" w:hAnsi="宋体" w:cs="宋体"/>
                <w:szCs w:val="21"/>
              </w:rPr>
            </w:pPr>
            <w:r>
              <w:rPr>
                <w:rFonts w:hint="eastAsia" w:ascii="宋体" w:hAnsi="宋体" w:cs="宋体"/>
                <w:szCs w:val="21"/>
              </w:rPr>
              <w:t>大数据到底是什么，了解盈利的技术支持背景。</w:t>
            </w:r>
          </w:p>
          <w:p>
            <w:pPr>
              <w:pStyle w:val="2"/>
              <w:spacing w:line="360" w:lineRule="auto"/>
              <w:ind w:firstLine="420"/>
              <w:rPr>
                <w:rFonts w:ascii="宋体" w:hAnsi="宋体" w:eastAsia="宋体" w:cs="宋体"/>
                <w:szCs w:val="21"/>
                <w:lang w:val="en-US"/>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694" w:type="dxa"/>
            <w:vAlign w:val="center"/>
          </w:tcPr>
          <w:p>
            <w:pPr>
              <w:spacing w:line="360" w:lineRule="auto"/>
              <w:jc w:val="center"/>
              <w:rPr>
                <w:rFonts w:ascii="宋体" w:hAnsi="宋体" w:cs="宋体"/>
                <w:szCs w:val="21"/>
              </w:rPr>
            </w:pPr>
            <w:r>
              <w:rPr>
                <w:rFonts w:hint="eastAsia" w:ascii="宋体" w:hAnsi="宋体" w:cs="宋体"/>
                <w:szCs w:val="21"/>
              </w:rPr>
              <w:t>规制篇</w:t>
            </w:r>
          </w:p>
        </w:tc>
        <w:tc>
          <w:tcPr>
            <w:tcW w:w="1788" w:type="dxa"/>
            <w:vAlign w:val="center"/>
          </w:tcPr>
          <w:p>
            <w:pPr>
              <w:spacing w:line="360" w:lineRule="auto"/>
              <w:jc w:val="center"/>
              <w:rPr>
                <w:rFonts w:ascii="宋体" w:hAnsi="宋体" w:cs="宋体"/>
                <w:szCs w:val="21"/>
              </w:rPr>
            </w:pPr>
            <w:r>
              <w:rPr>
                <w:rFonts w:hint="eastAsia" w:ascii="宋体" w:hAnsi="宋体" w:cs="宋体"/>
                <w:szCs w:val="21"/>
              </w:rPr>
              <w:t>熟悉新媒体政策法规的发展演进，新媒体的管理监督方式。</w:t>
            </w:r>
          </w:p>
        </w:tc>
        <w:tc>
          <w:tcPr>
            <w:tcW w:w="2025" w:type="dxa"/>
            <w:vAlign w:val="center"/>
          </w:tcPr>
          <w:p>
            <w:pPr>
              <w:spacing w:line="360" w:lineRule="auto"/>
              <w:jc w:val="left"/>
              <w:rPr>
                <w:rFonts w:ascii="宋体" w:hAnsi="宋体" w:cs="宋体"/>
                <w:szCs w:val="21"/>
              </w:rPr>
            </w:pPr>
            <w:r>
              <w:rPr>
                <w:rFonts w:hint="eastAsia" w:ascii="宋体" w:hAnsi="宋体" w:cs="宋体"/>
                <w:szCs w:val="21"/>
              </w:rPr>
              <w:t>引导学生恪守新媒体营销人员的行业规范，培养互联网时代下的商业嗅觉，培养学生诚实守信的职业道德精神。</w:t>
            </w:r>
          </w:p>
        </w:tc>
        <w:tc>
          <w:tcPr>
            <w:tcW w:w="3093" w:type="dxa"/>
            <w:vAlign w:val="center"/>
          </w:tcPr>
          <w:p>
            <w:pPr>
              <w:spacing w:line="360" w:lineRule="auto"/>
              <w:jc w:val="left"/>
              <w:rPr>
                <w:rFonts w:ascii="宋体" w:hAnsi="宋体" w:cs="宋体"/>
                <w:szCs w:val="21"/>
              </w:rPr>
            </w:pPr>
            <w:r>
              <w:fldChar w:fldCharType="begin"/>
            </w:r>
            <w:r>
              <w:instrText xml:space="preserve"> HYPERLINK "https://v.youku.com/v_show/id_XMjc2MzAyOTc2MA==.html" </w:instrText>
            </w:r>
            <w:r>
              <w:fldChar w:fldCharType="separate"/>
            </w:r>
            <w:r>
              <w:rPr>
                <w:rFonts w:hint="eastAsia" w:ascii="宋体" w:hAnsi="宋体" w:cs="宋体"/>
                <w:szCs w:val="21"/>
              </w:rPr>
              <w:t>https://v.youku.com/v_show/id_XMjc2MzAyOTc2MA==.html</w:t>
            </w:r>
            <w:r>
              <w:rPr>
                <w:rFonts w:hint="eastAsia" w:ascii="宋体" w:hAnsi="宋体" w:cs="宋体"/>
                <w:szCs w:val="21"/>
              </w:rPr>
              <w:fldChar w:fldCharType="end"/>
            </w:r>
          </w:p>
          <w:p>
            <w:pPr>
              <w:spacing w:line="360" w:lineRule="auto"/>
              <w:jc w:val="left"/>
              <w:rPr>
                <w:rFonts w:ascii="宋体" w:hAnsi="宋体" w:cs="宋体"/>
                <w:szCs w:val="21"/>
              </w:rPr>
            </w:pPr>
            <w:r>
              <w:rPr>
                <w:rFonts w:hint="eastAsia" w:ascii="宋体" w:hAnsi="宋体" w:cs="宋体"/>
                <w:szCs w:val="21"/>
              </w:rPr>
              <w:t>新媒体短视频发展，政策趋势怎么说？</w:t>
            </w:r>
          </w:p>
          <w:p>
            <w:pPr>
              <w:pStyle w:val="2"/>
              <w:spacing w:line="360" w:lineRule="auto"/>
              <w:ind w:firstLine="420"/>
              <w:rPr>
                <w:rFonts w:ascii="宋体" w:hAnsi="宋体" w:eastAsia="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694" w:type="dxa"/>
            <w:vAlign w:val="center"/>
          </w:tcPr>
          <w:p>
            <w:pPr>
              <w:spacing w:line="360" w:lineRule="auto"/>
              <w:jc w:val="center"/>
              <w:rPr>
                <w:rFonts w:ascii="宋体" w:hAnsi="宋体" w:cs="宋体"/>
                <w:szCs w:val="21"/>
              </w:rPr>
            </w:pPr>
            <w:r>
              <w:rPr>
                <w:rFonts w:hint="eastAsia" w:ascii="宋体" w:hAnsi="宋体" w:cs="宋体"/>
                <w:szCs w:val="21"/>
              </w:rPr>
              <w:t>技术篇</w:t>
            </w:r>
          </w:p>
        </w:tc>
        <w:tc>
          <w:tcPr>
            <w:tcW w:w="1788" w:type="dxa"/>
            <w:vAlign w:val="center"/>
          </w:tcPr>
          <w:p>
            <w:pPr>
              <w:spacing w:line="360" w:lineRule="auto"/>
              <w:jc w:val="center"/>
              <w:rPr>
                <w:rFonts w:ascii="宋体" w:hAnsi="宋体" w:cs="宋体"/>
                <w:szCs w:val="21"/>
              </w:rPr>
            </w:pPr>
            <w:r>
              <w:rPr>
                <w:rFonts w:hint="eastAsia" w:ascii="宋体" w:hAnsi="宋体" w:cs="宋体"/>
                <w:szCs w:val="21"/>
              </w:rPr>
              <w:t>掌握驱动新媒体发展的技术类型，并理解新媒体技术特性及应用领域</w:t>
            </w:r>
          </w:p>
        </w:tc>
        <w:tc>
          <w:tcPr>
            <w:tcW w:w="2025" w:type="dxa"/>
            <w:vAlign w:val="center"/>
          </w:tcPr>
          <w:p>
            <w:pPr>
              <w:spacing w:line="360" w:lineRule="auto"/>
              <w:jc w:val="left"/>
              <w:rPr>
                <w:rFonts w:ascii="宋体" w:hAnsi="宋体" w:cs="宋体"/>
                <w:szCs w:val="21"/>
              </w:rPr>
            </w:pPr>
            <w:r>
              <w:rPr>
                <w:rFonts w:hint="eastAsia" w:ascii="宋体" w:hAnsi="宋体" w:cs="宋体"/>
                <w:szCs w:val="21"/>
              </w:rPr>
              <w:t>引导学生主动沟通，共同参与，互帮互学，积极奉献，能培养团队合作、参与奉献、互帮互学精神，提高团队责任感。</w:t>
            </w:r>
          </w:p>
        </w:tc>
        <w:tc>
          <w:tcPr>
            <w:tcW w:w="3093" w:type="dxa"/>
            <w:vAlign w:val="center"/>
          </w:tcPr>
          <w:p>
            <w:pPr>
              <w:spacing w:line="360" w:lineRule="auto"/>
              <w:jc w:val="left"/>
              <w:rPr>
                <w:rFonts w:ascii="宋体" w:hAnsi="宋体" w:cs="宋体"/>
                <w:szCs w:val="21"/>
              </w:rPr>
            </w:pPr>
            <w:r>
              <w:fldChar w:fldCharType="begin"/>
            </w:r>
            <w:r>
              <w:instrText xml:space="preserve"> HYPERLINK "https://www.ixigua.com/6978470744258937381" </w:instrText>
            </w:r>
            <w:r>
              <w:fldChar w:fldCharType="separate"/>
            </w:r>
            <w:r>
              <w:rPr>
                <w:rFonts w:hint="eastAsia" w:ascii="宋体" w:hAnsi="宋体" w:cs="宋体"/>
                <w:szCs w:val="21"/>
              </w:rPr>
              <w:t>https://www.ixigua.com/6978470744258937381</w:t>
            </w:r>
            <w:r>
              <w:rPr>
                <w:rFonts w:hint="eastAsia" w:ascii="宋体" w:hAnsi="宋体" w:cs="宋体"/>
                <w:szCs w:val="21"/>
              </w:rPr>
              <w:fldChar w:fldCharType="end"/>
            </w:r>
          </w:p>
          <w:p>
            <w:pPr>
              <w:spacing w:line="360" w:lineRule="auto"/>
              <w:jc w:val="left"/>
              <w:rPr>
                <w:rFonts w:ascii="宋体" w:hAnsi="宋体" w:cs="宋体"/>
                <w:szCs w:val="21"/>
              </w:rPr>
            </w:pPr>
            <w:r>
              <w:rPr>
                <w:rFonts w:hint="eastAsia" w:ascii="宋体" w:hAnsi="宋体" w:cs="宋体"/>
                <w:szCs w:val="21"/>
              </w:rPr>
              <w:t>知识类的博主的大趋势！</w:t>
            </w:r>
          </w:p>
          <w:p>
            <w:pPr>
              <w:spacing w:line="360" w:lineRule="auto"/>
              <w:jc w:val="left"/>
              <w:rPr>
                <w:rFonts w:ascii="宋体" w:hAnsi="宋体" w:cs="宋体"/>
                <w:szCs w:val="21"/>
              </w:rPr>
            </w:pPr>
            <w:r>
              <w:fldChar w:fldCharType="begin"/>
            </w:r>
            <w:r>
              <w:instrText xml:space="preserve"> HYPERLINK "https://www.bilibili.com/video/av723701711/?vd_source=9ea1089a754fe7256014b66a44eb19fa" </w:instrText>
            </w:r>
            <w:r>
              <w:fldChar w:fldCharType="separate"/>
            </w:r>
            <w:r>
              <w:rPr>
                <w:rFonts w:hint="eastAsia" w:ascii="宋体" w:hAnsi="宋体" w:cs="宋体"/>
                <w:szCs w:val="21"/>
              </w:rPr>
              <w:t>https://www.bilibili.com/video/av723701711/?vd_source=9ea1089a754fe7256014b66a44eb19fa</w:t>
            </w:r>
            <w:r>
              <w:rPr>
                <w:rFonts w:hint="eastAsia" w:ascii="宋体" w:hAnsi="宋体" w:cs="宋体"/>
                <w:szCs w:val="21"/>
              </w:rPr>
              <w:fldChar w:fldCharType="end"/>
            </w:r>
          </w:p>
          <w:p>
            <w:pPr>
              <w:spacing w:line="360" w:lineRule="auto"/>
              <w:jc w:val="left"/>
              <w:rPr>
                <w:rFonts w:ascii="宋体" w:hAnsi="宋体" w:cs="宋体"/>
                <w:szCs w:val="21"/>
              </w:rPr>
            </w:pPr>
            <w:r>
              <w:rPr>
                <w:rFonts w:hint="eastAsia" w:ascii="宋体" w:hAnsi="宋体" w:cs="宋体"/>
                <w:szCs w:val="21"/>
              </w:rPr>
              <w:t>新媒体的发展趋势</w:t>
            </w:r>
          </w:p>
          <w:p>
            <w:pPr>
              <w:pStyle w:val="2"/>
              <w:spacing w:line="360" w:lineRule="auto"/>
              <w:ind w:firstLine="420"/>
              <w:rPr>
                <w:rFonts w:ascii="宋体" w:hAnsi="宋体" w:eastAsia="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694" w:type="dxa"/>
            <w:vAlign w:val="center"/>
          </w:tcPr>
          <w:p>
            <w:pPr>
              <w:spacing w:line="360" w:lineRule="auto"/>
              <w:jc w:val="center"/>
              <w:rPr>
                <w:rFonts w:ascii="宋体" w:hAnsi="宋体" w:cs="宋体"/>
                <w:szCs w:val="21"/>
              </w:rPr>
            </w:pPr>
            <w:r>
              <w:rPr>
                <w:rFonts w:hint="eastAsia" w:ascii="宋体" w:hAnsi="宋体" w:cs="宋体"/>
                <w:szCs w:val="21"/>
              </w:rPr>
              <w:t>编辑篇</w:t>
            </w:r>
          </w:p>
        </w:tc>
        <w:tc>
          <w:tcPr>
            <w:tcW w:w="1788" w:type="dxa"/>
            <w:vAlign w:val="center"/>
          </w:tcPr>
          <w:p>
            <w:pPr>
              <w:spacing w:line="360" w:lineRule="auto"/>
              <w:jc w:val="center"/>
              <w:rPr>
                <w:rFonts w:ascii="宋体" w:hAnsi="宋体" w:cs="宋体"/>
                <w:szCs w:val="21"/>
              </w:rPr>
            </w:pPr>
            <w:r>
              <w:rPr>
                <w:rFonts w:hint="eastAsia" w:ascii="宋体" w:hAnsi="宋体" w:cs="宋体"/>
                <w:szCs w:val="21"/>
              </w:rPr>
              <w:t>掌握网络媒体、移动媒体、视听新媒体的编辑原则及要点。</w:t>
            </w:r>
          </w:p>
        </w:tc>
        <w:tc>
          <w:tcPr>
            <w:tcW w:w="2025" w:type="dxa"/>
            <w:vAlign w:val="center"/>
          </w:tcPr>
          <w:p>
            <w:pPr>
              <w:spacing w:line="360" w:lineRule="auto"/>
              <w:jc w:val="left"/>
              <w:rPr>
                <w:rFonts w:ascii="宋体" w:hAnsi="宋体" w:cs="宋体"/>
                <w:szCs w:val="21"/>
              </w:rPr>
            </w:pPr>
            <w:r>
              <w:rPr>
                <w:rFonts w:hint="eastAsia" w:ascii="宋体" w:hAnsi="宋体" w:cs="宋体"/>
                <w:szCs w:val="21"/>
              </w:rPr>
              <w:t>培养学生学习优秀新媒体内容创作者的精益求精、开拓创新的工作态度。</w:t>
            </w:r>
          </w:p>
        </w:tc>
        <w:tc>
          <w:tcPr>
            <w:tcW w:w="3093" w:type="dxa"/>
            <w:vAlign w:val="center"/>
          </w:tcPr>
          <w:p>
            <w:pPr>
              <w:spacing w:line="360" w:lineRule="auto"/>
              <w:jc w:val="left"/>
              <w:rPr>
                <w:rFonts w:ascii="宋体" w:hAnsi="宋体" w:cs="宋体"/>
                <w:szCs w:val="21"/>
              </w:rPr>
            </w:pPr>
            <w:r>
              <w:fldChar w:fldCharType="begin"/>
            </w:r>
            <w:r>
              <w:instrText xml:space="preserve"> HYPERLINK "https://v.qq.com/x/page/v0336d2dzyb.html" </w:instrText>
            </w:r>
            <w:r>
              <w:fldChar w:fldCharType="separate"/>
            </w:r>
            <w:r>
              <w:rPr>
                <w:rFonts w:hint="eastAsia" w:ascii="宋体" w:hAnsi="宋体" w:cs="宋体"/>
                <w:szCs w:val="21"/>
              </w:rPr>
              <w:t>https://v.qq.com/x/page/v0336d2dzyb.html</w:t>
            </w:r>
            <w:r>
              <w:rPr>
                <w:rFonts w:hint="eastAsia" w:ascii="宋体" w:hAnsi="宋体" w:cs="宋体"/>
                <w:szCs w:val="21"/>
              </w:rPr>
              <w:fldChar w:fldCharType="end"/>
            </w:r>
            <w:r>
              <w:rPr>
                <w:rFonts w:hint="eastAsia" w:ascii="宋体" w:hAnsi="宋体" w:cs="宋体"/>
                <w:szCs w:val="21"/>
              </w:rPr>
              <w:fldChar w:fldCharType="begin"/>
            </w:r>
            <w:r>
              <w:rPr>
                <w:rFonts w:hint="eastAsia" w:ascii="宋体" w:hAnsi="宋体" w:cs="宋体"/>
                <w:szCs w:val="21"/>
              </w:rPr>
              <w:instrText xml:space="preserve"> HYPERLINK "https://v.qq.com/x/page/v0336d2dzyb.html" \t "https://tv.360kan.com/_blank" </w:instrText>
            </w:r>
            <w:r>
              <w:rPr>
                <w:rFonts w:hint="eastAsia" w:ascii="宋体" w:hAnsi="宋体" w:cs="宋体"/>
                <w:szCs w:val="21"/>
              </w:rPr>
              <w:fldChar w:fldCharType="separate"/>
            </w:r>
          </w:p>
          <w:p>
            <w:pPr>
              <w:spacing w:line="360" w:lineRule="auto"/>
              <w:jc w:val="left"/>
              <w:rPr>
                <w:rFonts w:ascii="宋体" w:hAnsi="宋体" w:cs="宋体"/>
                <w:szCs w:val="21"/>
              </w:rPr>
            </w:pPr>
            <w:r>
              <w:rPr>
                <w:rFonts w:hint="eastAsia" w:ascii="宋体" w:hAnsi="宋体" w:cs="宋体"/>
                <w:szCs w:val="21"/>
              </w:rPr>
              <w:t>中国石油首届新媒体内容创作大赛微电影获奖作品《奔跑的爱情》</w:t>
            </w:r>
          </w:p>
          <w:p>
            <w:pPr>
              <w:spacing w:line="360" w:lineRule="auto"/>
              <w:jc w:val="left"/>
              <w:rPr>
                <w:rFonts w:ascii="宋体" w:hAnsi="宋体" w:cs="宋体"/>
                <w:szCs w:val="21"/>
              </w:rPr>
            </w:pPr>
            <w:r>
              <w:rPr>
                <w:rFonts w:hint="eastAsia" w:ascii="宋体" w:hAnsi="宋体" w:cs="宋体"/>
                <w:szCs w:val="21"/>
              </w:rPr>
              <w:fldChar w:fldCharType="end"/>
            </w:r>
            <w:r>
              <w:rPr>
                <w:rFonts w:hint="eastAsia" w:ascii="宋体" w:hAnsi="宋体" w:cs="宋体"/>
                <w:szCs w:val="21"/>
              </w:rPr>
              <w:t>https://www.bilibili.com/video/av470915404/?vd_source=9ea1089a754fe7256014b66a44eb19fa</w:t>
            </w:r>
          </w:p>
          <w:p>
            <w:pPr>
              <w:spacing w:line="360" w:lineRule="auto"/>
              <w:jc w:val="left"/>
              <w:rPr>
                <w:rFonts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HYPERLINK "https://www.bilibili.com/video/av470915404" \t "https://tv.360kan.com/_blank" </w:instrText>
            </w:r>
            <w:r>
              <w:rPr>
                <w:rFonts w:hint="eastAsia" w:ascii="宋体" w:hAnsi="宋体" w:cs="宋体"/>
                <w:szCs w:val="21"/>
              </w:rPr>
              <w:fldChar w:fldCharType="separate"/>
            </w:r>
            <w:r>
              <w:rPr>
                <w:rFonts w:hint="eastAsia" w:ascii="宋体" w:hAnsi="宋体" w:cs="宋体"/>
                <w:szCs w:val="21"/>
              </w:rPr>
              <w:t>西安交通大学第一届新媒体作品创作大赛获奖作品展 | 《交大十二时辰》</w:t>
            </w:r>
          </w:p>
          <w:p>
            <w:pPr>
              <w:spacing w:line="360" w:lineRule="auto"/>
              <w:jc w:val="left"/>
              <w:rPr>
                <w:rFonts w:ascii="宋体" w:hAnsi="宋体" w:cs="宋体"/>
                <w:szCs w:val="21"/>
              </w:rPr>
            </w:pPr>
            <w:r>
              <w:rPr>
                <w:rFonts w:hint="eastAsia" w:ascii="宋体" w:hAnsi="宋体" w:cs="宋体"/>
                <w:szCs w:val="21"/>
              </w:rPr>
              <w:t>https://v.qq.com/x/page/m3160xylgbl.html</w:t>
            </w:r>
          </w:p>
          <w:p>
            <w:pPr>
              <w:spacing w:line="360" w:lineRule="auto"/>
              <w:jc w:val="left"/>
              <w:rPr>
                <w:rFonts w:ascii="宋体" w:hAnsi="宋体" w:cs="宋体"/>
                <w:szCs w:val="21"/>
              </w:rPr>
            </w:pPr>
            <w:r>
              <w:rPr>
                <w:rFonts w:hint="eastAsia" w:ascii="宋体" w:hAnsi="宋体" w:cs="宋体"/>
                <w:szCs w:val="21"/>
              </w:rPr>
              <w:t>如何使用新媒体素材搜索功能，追踪实时热点，快速输出热点文章</w:t>
            </w:r>
          </w:p>
          <w:p>
            <w:pPr>
              <w:spacing w:line="360" w:lineRule="auto"/>
              <w:jc w:val="left"/>
              <w:rPr>
                <w:rFonts w:ascii="宋体" w:hAnsi="宋体" w:cs="宋体"/>
                <w:szCs w:val="21"/>
              </w:rPr>
            </w:pPr>
            <w:r>
              <w:rPr>
                <w:rFonts w:hint="eastAsia" w:ascii="宋体" w:hAnsi="宋体" w:cs="宋体"/>
                <w:szCs w:val="21"/>
              </w:rPr>
              <w:fldChar w:fldCharType="end"/>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694" w:type="dxa"/>
            <w:vAlign w:val="center"/>
          </w:tcPr>
          <w:p>
            <w:pPr>
              <w:spacing w:line="360" w:lineRule="auto"/>
              <w:jc w:val="center"/>
              <w:rPr>
                <w:rFonts w:ascii="宋体" w:hAnsi="宋体" w:cs="宋体"/>
                <w:szCs w:val="21"/>
              </w:rPr>
            </w:pPr>
            <w:r>
              <w:rPr>
                <w:rFonts w:hint="eastAsia" w:ascii="宋体" w:hAnsi="宋体" w:cs="宋体"/>
                <w:szCs w:val="21"/>
              </w:rPr>
              <w:t>文化篇</w:t>
            </w:r>
          </w:p>
        </w:tc>
        <w:tc>
          <w:tcPr>
            <w:tcW w:w="1788" w:type="dxa"/>
            <w:vAlign w:val="center"/>
          </w:tcPr>
          <w:p>
            <w:pPr>
              <w:spacing w:line="360" w:lineRule="auto"/>
              <w:jc w:val="center"/>
              <w:rPr>
                <w:rFonts w:ascii="宋体" w:hAnsi="宋体" w:cs="宋体"/>
                <w:szCs w:val="21"/>
              </w:rPr>
            </w:pPr>
            <w:r>
              <w:rPr>
                <w:rFonts w:hint="eastAsia" w:ascii="宋体" w:hAnsi="宋体" w:cs="宋体"/>
                <w:szCs w:val="21"/>
              </w:rPr>
              <w:t>了解新媒体文化的新特质及建构方法。</w:t>
            </w:r>
          </w:p>
        </w:tc>
        <w:tc>
          <w:tcPr>
            <w:tcW w:w="2025" w:type="dxa"/>
            <w:vAlign w:val="center"/>
          </w:tcPr>
          <w:p>
            <w:pPr>
              <w:spacing w:line="360" w:lineRule="auto"/>
              <w:jc w:val="left"/>
              <w:rPr>
                <w:rFonts w:ascii="宋体" w:hAnsi="宋体" w:cs="宋体"/>
                <w:szCs w:val="21"/>
              </w:rPr>
            </w:pPr>
            <w:r>
              <w:rPr>
                <w:rFonts w:hint="eastAsia" w:ascii="宋体" w:hAnsi="宋体" w:cs="宋体"/>
                <w:szCs w:val="21"/>
              </w:rPr>
              <w:t>弘扬中国传统文化、增强民族自信。</w:t>
            </w:r>
          </w:p>
        </w:tc>
        <w:tc>
          <w:tcPr>
            <w:tcW w:w="3093" w:type="dxa"/>
            <w:vAlign w:val="center"/>
          </w:tcPr>
          <w:p>
            <w:pPr>
              <w:pStyle w:val="3"/>
              <w:keepNext w:val="0"/>
              <w:keepLines w:val="0"/>
              <w:widowControl/>
              <w:shd w:val="clear" w:color="auto" w:fill="FFFFFF"/>
              <w:spacing w:after="90"/>
              <w:ind w:firstLine="420"/>
              <w:rPr>
                <w:rFonts w:ascii="宋体" w:hAnsi="宋体" w:eastAsia="宋体" w:cs="宋体"/>
                <w:b w:val="0"/>
                <w:bCs w:val="0"/>
                <w:kern w:val="2"/>
                <w:sz w:val="21"/>
                <w:szCs w:val="21"/>
              </w:rPr>
            </w:pPr>
            <w:bookmarkStart w:id="147" w:name="_Toc121261406"/>
            <w:r>
              <w:rPr>
                <w:rFonts w:hint="eastAsia" w:ascii="宋体" w:hAnsi="宋体" w:eastAsia="宋体" w:cs="宋体"/>
                <w:b w:val="0"/>
                <w:bCs w:val="0"/>
                <w:kern w:val="2"/>
                <w:sz w:val="21"/>
                <w:szCs w:val="21"/>
              </w:rPr>
              <w:t>https://www.bilibili.com/video/av726245468/?vd_source=9ea1089a754fe7256014b66a44eb19fa</w:t>
            </w:r>
            <w:bookmarkEnd w:id="147"/>
          </w:p>
          <w:p>
            <w:pPr>
              <w:pStyle w:val="3"/>
              <w:keepNext w:val="0"/>
              <w:keepLines w:val="0"/>
              <w:widowControl/>
              <w:shd w:val="clear" w:color="auto" w:fill="FFFFFF"/>
              <w:spacing w:after="90"/>
              <w:ind w:firstLine="420"/>
              <w:rPr>
                <w:rFonts w:ascii="宋体" w:hAnsi="宋体" w:eastAsia="宋体" w:cs="宋体"/>
                <w:b w:val="0"/>
                <w:bCs w:val="0"/>
                <w:kern w:val="2"/>
                <w:sz w:val="21"/>
                <w:szCs w:val="21"/>
              </w:rPr>
            </w:pPr>
            <w:bookmarkStart w:id="148" w:name="_Toc121261407"/>
            <w:r>
              <w:rPr>
                <w:rFonts w:hint="eastAsia" w:ascii="宋体" w:hAnsi="宋体" w:eastAsia="宋体" w:cs="宋体"/>
                <w:b w:val="0"/>
                <w:bCs w:val="0"/>
                <w:kern w:val="2"/>
                <w:sz w:val="21"/>
                <w:szCs w:val="21"/>
              </w:rPr>
              <w:t>新媒体视域下南湖红色文化双语传播</w:t>
            </w:r>
            <w:bookmarkEnd w:id="148"/>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694" w:type="dxa"/>
            <w:vAlign w:val="center"/>
          </w:tcPr>
          <w:p>
            <w:pPr>
              <w:spacing w:line="360" w:lineRule="auto"/>
              <w:jc w:val="center"/>
              <w:rPr>
                <w:rFonts w:ascii="宋体" w:hAnsi="宋体" w:cs="宋体"/>
                <w:szCs w:val="21"/>
              </w:rPr>
            </w:pPr>
            <w:r>
              <w:rPr>
                <w:rFonts w:hint="eastAsia" w:ascii="宋体" w:hAnsi="宋体" w:cs="宋体"/>
                <w:szCs w:val="21"/>
              </w:rPr>
              <w:t>伦理篇</w:t>
            </w:r>
          </w:p>
        </w:tc>
        <w:tc>
          <w:tcPr>
            <w:tcW w:w="1788" w:type="dxa"/>
            <w:vAlign w:val="center"/>
          </w:tcPr>
          <w:p>
            <w:pPr>
              <w:spacing w:line="360" w:lineRule="auto"/>
              <w:jc w:val="center"/>
              <w:rPr>
                <w:rFonts w:ascii="宋体" w:hAnsi="宋体" w:cs="宋体"/>
                <w:szCs w:val="21"/>
              </w:rPr>
            </w:pPr>
            <w:r>
              <w:rPr>
                <w:rFonts w:hint="eastAsia" w:ascii="宋体" w:hAnsi="宋体" w:cs="宋体"/>
                <w:szCs w:val="21"/>
              </w:rPr>
              <w:t>掌握新媒体伦理的内涵与特征，能够正确使用新媒体，具备新媒体的使用素养。</w:t>
            </w:r>
          </w:p>
        </w:tc>
        <w:tc>
          <w:tcPr>
            <w:tcW w:w="2025" w:type="dxa"/>
            <w:vAlign w:val="center"/>
          </w:tcPr>
          <w:p>
            <w:pPr>
              <w:spacing w:line="360" w:lineRule="auto"/>
              <w:jc w:val="left"/>
              <w:rPr>
                <w:rFonts w:ascii="宋体" w:hAnsi="宋体" w:cs="宋体"/>
                <w:szCs w:val="21"/>
              </w:rPr>
            </w:pPr>
            <w:r>
              <w:rPr>
                <w:rFonts w:hint="eastAsia" w:ascii="宋体" w:hAnsi="宋体" w:cs="宋体"/>
                <w:szCs w:val="21"/>
              </w:rPr>
              <w:t>严格遵守新媒体营销职业道德底线和法律红线，输出对顾客有价值的新媒体内容。</w:t>
            </w:r>
          </w:p>
        </w:tc>
        <w:tc>
          <w:tcPr>
            <w:tcW w:w="3093" w:type="dxa"/>
            <w:vAlign w:val="center"/>
          </w:tcPr>
          <w:p>
            <w:pPr>
              <w:spacing w:line="360" w:lineRule="auto"/>
              <w:jc w:val="left"/>
              <w:rPr>
                <w:rFonts w:ascii="宋体" w:hAnsi="宋体" w:cs="宋体"/>
                <w:szCs w:val="21"/>
              </w:rPr>
            </w:pPr>
            <w:r>
              <w:fldChar w:fldCharType="begin"/>
            </w:r>
            <w:r>
              <w:instrText xml:space="preserve"> HYPERLINK "https://tv.360kan.com/player?id=ea2854d38911892d7a70c51ac16d8680&amp;q=%E6%96%B0%E5%AA%92%E4%BD%93%E4%BC%A6%E7%90%86%E5%86%85%E6%B6%B5&amp;src=result-like&amp;srcg=tab_www" </w:instrText>
            </w:r>
            <w:r>
              <w:fldChar w:fldCharType="separate"/>
            </w:r>
            <w:r>
              <w:rPr>
                <w:rFonts w:hint="eastAsia" w:ascii="宋体" w:hAnsi="宋体" w:cs="宋体"/>
                <w:szCs w:val="21"/>
              </w:rPr>
              <w:t>https://tv.360kan.com/player?id=ea2854d38911892d7a70c51ac16d8680&amp;q=%E6%96%B0%E5%AA%92%E4%BD%93%E4%BC%A6%E7%90%86%E5%86%85%E6%B6%B5&amp;src=result-like&amp;srcg=tab_www</w:t>
            </w:r>
            <w:r>
              <w:rPr>
                <w:rFonts w:hint="eastAsia" w:ascii="宋体" w:hAnsi="宋体" w:cs="宋体"/>
                <w:szCs w:val="21"/>
              </w:rPr>
              <w:fldChar w:fldCharType="end"/>
            </w:r>
          </w:p>
          <w:p>
            <w:pPr>
              <w:spacing w:line="360" w:lineRule="auto"/>
              <w:jc w:val="left"/>
              <w:rPr>
                <w:rFonts w:ascii="宋体" w:hAnsi="宋体" w:cs="宋体"/>
                <w:szCs w:val="21"/>
              </w:rPr>
            </w:pPr>
            <w:r>
              <w:rPr>
                <w:rFonts w:hint="eastAsia" w:ascii="宋体" w:hAnsi="宋体" w:cs="宋体"/>
                <w:szCs w:val="21"/>
              </w:rPr>
              <w:t>新媒体营销、内容营销、社群营销,到底有何区别</w:t>
            </w:r>
          </w:p>
        </w:tc>
      </w:tr>
    </w:tbl>
    <w:p>
      <w:pPr>
        <w:spacing w:line="360" w:lineRule="auto"/>
        <w:jc w:val="center"/>
        <w:rPr>
          <w:rFonts w:ascii="黑体" w:eastAsia="黑体"/>
          <w:b/>
          <w:sz w:val="28"/>
          <w:szCs w:val="28"/>
        </w:rPr>
      </w:pPr>
    </w:p>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pPr>
        <w:spacing w:line="360" w:lineRule="auto"/>
        <w:ind w:firstLine="480" w:firstLineChars="200"/>
        <w:rPr>
          <w:rFonts w:ascii="宋体" w:hAnsi="宋体"/>
          <w:sz w:val="24"/>
        </w:rPr>
      </w:pPr>
      <w:r>
        <w:rPr>
          <w:rFonts w:hint="eastAsia" w:ascii="宋体" w:hAnsi="宋体"/>
          <w:sz w:val="24"/>
        </w:rPr>
        <w:t>1.教学团队</w:t>
      </w:r>
    </w:p>
    <w:p>
      <w:pPr>
        <w:spacing w:line="360" w:lineRule="auto"/>
        <w:ind w:firstLine="480" w:firstLineChars="200"/>
        <w:rPr>
          <w:rFonts w:ascii="宋体" w:hAnsi="宋体"/>
          <w:sz w:val="24"/>
        </w:rPr>
      </w:pPr>
      <w:r>
        <w:rPr>
          <w:rFonts w:hint="eastAsia" w:ascii="宋体" w:hAnsi="宋体"/>
          <w:sz w:val="24"/>
        </w:rPr>
        <w:t>（1）在团队构成方面,本课程教学团队由1名校内专职主讲教师和3名企业兼职教师形成“1+N”教学团队，采用了老中青结合的团队结构。职称结构合理，包括高级、中级、初级职称。教学团队成员毕业于师范类大学、综合类大学，学历均为本科以上学历，教学团队要也具有较强团队意识和合作精神。</w:t>
      </w:r>
    </w:p>
    <w:p>
      <w:pPr>
        <w:spacing w:line="360" w:lineRule="auto"/>
        <w:ind w:firstLine="480" w:firstLineChars="200"/>
        <w:rPr>
          <w:rFonts w:ascii="宋体" w:hAnsi="宋体"/>
          <w:sz w:val="24"/>
        </w:rPr>
      </w:pPr>
      <w:r>
        <w:rPr>
          <w:rFonts w:hint="eastAsia" w:ascii="宋体" w:hAnsi="宋体"/>
          <w:sz w:val="24"/>
        </w:rPr>
        <w:t>（2）在教师素质方面，主讲教师具有教师资格证，通过了学院职业教育教学能力测评，有一年以上工作经历或企业锻炼经历，并具有与该课程内容相关的实践经验，获取了相关职业资格证书，能够不断学习掌握应用文写作知识。</w:t>
      </w:r>
    </w:p>
    <w:p>
      <w:pPr>
        <w:spacing w:line="360" w:lineRule="auto"/>
        <w:ind w:firstLine="480" w:firstLineChars="200"/>
        <w:rPr>
          <w:color w:val="0000FF"/>
          <w:sz w:val="18"/>
          <w:szCs w:val="18"/>
        </w:rPr>
      </w:pPr>
      <w:r>
        <w:rPr>
          <w:rFonts w:hint="eastAsia" w:ascii="宋体" w:hAnsi="宋体"/>
          <w:sz w:val="24"/>
        </w:rPr>
        <w:t>企业兼职教师在企业是技术骨干，本科学历，具有中级及以上职称。要具有较高的师德修养，懂得教学规律。遵守学校教学管理制度。积极参与专业建设和课程建设。</w:t>
      </w:r>
    </w:p>
    <w:p>
      <w:pPr>
        <w:numPr>
          <w:ilvl w:val="0"/>
          <w:numId w:val="15"/>
        </w:numPr>
        <w:spacing w:line="360" w:lineRule="auto"/>
        <w:ind w:firstLine="480" w:firstLineChars="200"/>
        <w:rPr>
          <w:rFonts w:ascii="宋体" w:hAnsi="宋体"/>
          <w:sz w:val="24"/>
        </w:rPr>
      </w:pPr>
      <w:r>
        <w:rPr>
          <w:rFonts w:hint="eastAsia" w:ascii="宋体" w:hAnsi="宋体"/>
          <w:sz w:val="24"/>
        </w:rPr>
        <w:t>实训条件</w:t>
      </w:r>
    </w:p>
    <w:p>
      <w:pPr>
        <w:pStyle w:val="2"/>
        <w:spacing w:line="360" w:lineRule="auto"/>
        <w:ind w:firstLine="0" w:firstLineChars="0"/>
        <w:rPr>
          <w:rFonts w:ascii="宋体" w:hAnsi="宋体" w:eastAsia="宋体" w:cs="Times New Roman"/>
          <w:sz w:val="24"/>
          <w:lang w:val="en-US"/>
        </w:rPr>
      </w:pPr>
      <w:r>
        <w:rPr>
          <w:rFonts w:hint="eastAsia" w:ascii="宋体" w:hAnsi="宋体" w:eastAsia="宋体" w:cs="Times New Roman"/>
          <w:sz w:val="24"/>
          <w:lang w:val="en-US"/>
        </w:rPr>
        <w:t>（1）实训目标</w:t>
      </w:r>
    </w:p>
    <w:p>
      <w:pPr>
        <w:pStyle w:val="2"/>
        <w:spacing w:line="360" w:lineRule="auto"/>
        <w:ind w:firstLine="0" w:firstLineChars="0"/>
        <w:rPr>
          <w:rFonts w:ascii="宋体" w:hAnsi="宋体" w:eastAsia="宋体" w:cs="Times New Roman"/>
          <w:sz w:val="24"/>
          <w:lang w:val="en-US"/>
        </w:rPr>
      </w:pPr>
      <w:r>
        <w:rPr>
          <w:rFonts w:hint="eastAsia" w:ascii="宋体" w:hAnsi="宋体" w:eastAsia="宋体" w:cs="Times New Roman"/>
          <w:sz w:val="24"/>
          <w:lang w:val="en-US"/>
        </w:rPr>
        <w:t>《新媒体概论》实训课是在《新媒体概论》理论教学的基础上进行的，其任务是通过</w:t>
      </w:r>
    </w:p>
    <w:p>
      <w:pPr>
        <w:pStyle w:val="2"/>
        <w:spacing w:line="360" w:lineRule="auto"/>
        <w:ind w:firstLine="0" w:firstLineChars="0"/>
        <w:rPr>
          <w:rFonts w:ascii="宋体" w:hAnsi="宋体" w:eastAsia="宋体" w:cs="Times New Roman"/>
          <w:sz w:val="24"/>
          <w:lang w:val="en-US"/>
        </w:rPr>
      </w:pPr>
      <w:r>
        <w:rPr>
          <w:rFonts w:hint="eastAsia" w:ascii="宋体" w:hAnsi="宋体" w:eastAsia="宋体" w:cs="Times New Roman"/>
          <w:sz w:val="24"/>
          <w:lang w:val="en-US"/>
        </w:rPr>
        <w:t>一定的实践练习，促进对新媒体形态及其发展现状、行业总体情况的了解，了解并部分掌</w:t>
      </w:r>
    </w:p>
    <w:p>
      <w:pPr>
        <w:pStyle w:val="2"/>
        <w:spacing w:line="360" w:lineRule="auto"/>
        <w:ind w:firstLine="0" w:firstLineChars="0"/>
        <w:rPr>
          <w:rFonts w:ascii="宋体" w:hAnsi="宋体" w:eastAsia="宋体" w:cs="Times New Roman"/>
          <w:sz w:val="24"/>
          <w:lang w:val="en-US"/>
        </w:rPr>
      </w:pPr>
      <w:r>
        <w:rPr>
          <w:rFonts w:hint="eastAsia" w:ascii="宋体" w:hAnsi="宋体" w:eastAsia="宋体" w:cs="Times New Roman"/>
          <w:sz w:val="24"/>
          <w:lang w:val="en-US"/>
        </w:rPr>
        <w:t>握新媒体行业从业人员的基本工作方法和基本技能。</w:t>
      </w:r>
    </w:p>
    <w:p>
      <w:pPr>
        <w:pStyle w:val="2"/>
        <w:spacing w:line="360" w:lineRule="auto"/>
        <w:ind w:firstLine="0" w:firstLineChars="0"/>
        <w:rPr>
          <w:rFonts w:ascii="宋体" w:hAnsi="宋体" w:eastAsia="宋体" w:cs="Times New Roman"/>
          <w:sz w:val="24"/>
          <w:lang w:val="en-US"/>
        </w:rPr>
      </w:pPr>
      <w:r>
        <w:rPr>
          <w:rFonts w:hint="eastAsia" w:ascii="宋体" w:hAnsi="宋体" w:eastAsia="宋体" w:cs="Times New Roman"/>
          <w:sz w:val="24"/>
          <w:lang w:val="en-US"/>
        </w:rPr>
        <w:t>（2）实训要求</w:t>
      </w:r>
    </w:p>
    <w:p>
      <w:pPr>
        <w:pStyle w:val="2"/>
        <w:numPr>
          <w:ilvl w:val="0"/>
          <w:numId w:val="16"/>
        </w:numPr>
        <w:spacing w:line="360" w:lineRule="auto"/>
        <w:ind w:firstLineChars="0"/>
        <w:rPr>
          <w:rFonts w:ascii="宋体" w:hAnsi="宋体" w:eastAsia="宋体" w:cs="Times New Roman"/>
          <w:sz w:val="24"/>
          <w:lang w:val="en-US"/>
        </w:rPr>
      </w:pPr>
      <w:r>
        <w:rPr>
          <w:rFonts w:hint="eastAsia" w:ascii="宋体" w:hAnsi="宋体" w:eastAsia="宋体" w:cs="Times New Roman"/>
          <w:sz w:val="24"/>
          <w:lang w:val="en-US"/>
        </w:rPr>
        <w:t>掌握基本的资料查阅法，了解我国新兴媒体的安观发展状况</w:t>
      </w:r>
    </w:p>
    <w:p>
      <w:pPr>
        <w:pStyle w:val="2"/>
        <w:numPr>
          <w:ilvl w:val="0"/>
          <w:numId w:val="16"/>
        </w:numPr>
        <w:spacing w:line="360" w:lineRule="auto"/>
        <w:ind w:firstLineChars="0"/>
        <w:rPr>
          <w:rFonts w:ascii="宋体" w:hAnsi="宋体" w:eastAsia="宋体" w:cs="Times New Roman"/>
          <w:sz w:val="24"/>
          <w:lang w:val="en-US"/>
        </w:rPr>
      </w:pPr>
      <w:r>
        <w:rPr>
          <w:rFonts w:hint="eastAsia" w:ascii="宋体" w:hAnsi="宋体" w:eastAsia="宋体" w:cs="Times New Roman"/>
          <w:sz w:val="24"/>
          <w:lang w:val="en-US"/>
        </w:rPr>
        <w:t>掌握比较分析法，了解我国新媒体行业与国外新媒体行业发展的异同，以便取长补短。</w:t>
      </w:r>
    </w:p>
    <w:p>
      <w:pPr>
        <w:pStyle w:val="2"/>
        <w:numPr>
          <w:ilvl w:val="0"/>
          <w:numId w:val="16"/>
        </w:numPr>
        <w:spacing w:line="360" w:lineRule="auto"/>
        <w:ind w:firstLineChars="0"/>
        <w:rPr>
          <w:rFonts w:ascii="宋体" w:hAnsi="宋体" w:eastAsia="宋体" w:cs="Times New Roman"/>
          <w:sz w:val="24"/>
          <w:lang w:val="en-US"/>
        </w:rPr>
      </w:pPr>
      <w:r>
        <w:rPr>
          <w:rFonts w:hint="eastAsia" w:ascii="宋体" w:hAnsi="宋体" w:eastAsia="宋体" w:cs="Times New Roman"/>
          <w:sz w:val="24"/>
          <w:lang w:val="en-US"/>
        </w:rPr>
        <w:t>熟悉网络游戏、网络动画、移动电视、楼宇电视等行业的运营规律、发展现状及瓶颈，掌握解决这些现实问题的基本思路。</w:t>
      </w:r>
    </w:p>
    <w:p>
      <w:pPr>
        <w:pStyle w:val="2"/>
        <w:numPr>
          <w:ilvl w:val="0"/>
          <w:numId w:val="16"/>
        </w:numPr>
        <w:spacing w:line="360" w:lineRule="auto"/>
        <w:ind w:firstLineChars="0"/>
        <w:rPr>
          <w:rFonts w:ascii="宋体" w:hAnsi="宋体" w:eastAsia="宋体" w:cs="Times New Roman"/>
          <w:sz w:val="24"/>
          <w:lang w:val="en-US"/>
        </w:rPr>
      </w:pPr>
      <w:r>
        <w:rPr>
          <w:rFonts w:hint="eastAsia" w:ascii="宋体" w:hAnsi="宋体" w:eastAsia="宋体" w:cs="Times New Roman"/>
          <w:sz w:val="24"/>
          <w:lang w:val="en-US"/>
        </w:rPr>
        <w:t>常握基本的市场调查方法，如问卷法，访谈法，实地调查法等。</w:t>
      </w:r>
    </w:p>
    <w:p>
      <w:pPr>
        <w:pStyle w:val="2"/>
        <w:numPr>
          <w:ilvl w:val="0"/>
          <w:numId w:val="16"/>
        </w:numPr>
        <w:spacing w:line="360" w:lineRule="auto"/>
        <w:ind w:firstLineChars="0"/>
        <w:rPr>
          <w:rFonts w:ascii="宋体" w:hAnsi="宋体" w:eastAsia="宋体" w:cs="Times New Roman"/>
          <w:sz w:val="24"/>
          <w:lang w:val="en-US"/>
        </w:rPr>
      </w:pPr>
      <w:r>
        <w:rPr>
          <w:rFonts w:hint="eastAsia" w:ascii="宋体" w:hAnsi="宋体" w:eastAsia="宋体" w:cs="Times New Roman"/>
          <w:sz w:val="24"/>
          <w:lang w:val="en-US"/>
        </w:rPr>
        <w:t>掌握市场调查报告的结构及撰写。</w:t>
      </w:r>
    </w:p>
    <w:p>
      <w:pPr>
        <w:spacing w:line="360" w:lineRule="auto"/>
        <w:ind w:firstLine="480" w:firstLineChars="200"/>
        <w:rPr>
          <w:rFonts w:ascii="宋体" w:hAnsi="宋体"/>
          <w:sz w:val="24"/>
        </w:rPr>
      </w:pPr>
      <w:r>
        <w:rPr>
          <w:rFonts w:hint="eastAsia" w:ascii="宋体" w:hAnsi="宋体"/>
          <w:sz w:val="24"/>
        </w:rPr>
        <w:t>3.教学资源</w:t>
      </w:r>
    </w:p>
    <w:p>
      <w:pPr>
        <w:spacing w:line="360" w:lineRule="auto"/>
        <w:ind w:firstLine="480" w:firstLineChars="200"/>
        <w:rPr>
          <w:rFonts w:ascii="宋体" w:hAnsi="宋体"/>
          <w:sz w:val="24"/>
        </w:rPr>
      </w:pPr>
      <w:r>
        <w:rPr>
          <w:rFonts w:hint="eastAsia" w:ascii="宋体" w:hAnsi="宋体"/>
          <w:sz w:val="24"/>
        </w:rPr>
        <w:t>本课程应具备的教学资源：课程标准、授课计划、教案、多媒体资料、网络案例、试题、校本教材等。</w:t>
      </w:r>
    </w:p>
    <w:p>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1.在教学模式上，采取新媒体技术与课程内容融合的教学模式，让学生深切体会网络信息技术的发展带来的新媒体大环境。</w:t>
      </w:r>
    </w:p>
    <w:p>
      <w:pPr>
        <w:spacing w:line="360" w:lineRule="auto"/>
        <w:ind w:firstLine="480" w:firstLineChars="200"/>
        <w:rPr>
          <w:rFonts w:ascii="宋体" w:hAnsi="宋体"/>
          <w:sz w:val="24"/>
        </w:rPr>
      </w:pPr>
      <w:r>
        <w:rPr>
          <w:rFonts w:hint="eastAsia" w:ascii="宋体" w:hAnsi="宋体"/>
          <w:sz w:val="24"/>
        </w:rPr>
        <w:t>2.在教学方法上，</w:t>
      </w:r>
      <w:r>
        <w:rPr>
          <w:rFonts w:hint="eastAsia" w:ascii="宋体" w:hAnsi="宋体" w:cs="宋体"/>
          <w:sz w:val="24"/>
          <w:szCs w:val="24"/>
          <w:shd w:val="clear" w:color="auto" w:fill="FFFFFF"/>
        </w:rPr>
        <w:t>本课程主要利用案例教学、基于问题式教学、传统授课等教学方法进行课程讲授。利用传统授课讲授基本理论，让学生理解新媒体基本概念及特征。利用丰富的案例教学，向学生们展示新媒体发展前沿，能够从“技术—传媒—社会”三维视角考察新媒体。掌握新媒体的特征、规律，把握其发展脉络</w:t>
      </w:r>
      <w:r>
        <w:rPr>
          <w:rFonts w:hint="eastAsia" w:ascii="宋体" w:hAnsi="宋体"/>
          <w:sz w:val="24"/>
        </w:rPr>
        <w:t>，认识其发展现状；从而逐步掌握新媒体内容的创意思维。</w:t>
      </w:r>
    </w:p>
    <w:p>
      <w:pPr>
        <w:spacing w:line="360" w:lineRule="auto"/>
        <w:ind w:firstLine="480" w:firstLineChars="200"/>
        <w:rPr>
          <w:rFonts w:ascii="宋体" w:hAnsi="宋体"/>
          <w:sz w:val="24"/>
        </w:rPr>
      </w:pPr>
      <w:r>
        <w:rPr>
          <w:rFonts w:hint="eastAsia" w:ascii="宋体" w:hAnsi="宋体"/>
          <w:sz w:val="24"/>
        </w:rPr>
        <w:t>3.要把课堂的核心放在学生的“学”上，符合以人为本的价值观念。00后的学生从小接触新媒体，对新媒体的认知程度、操作能力和热情度都比较高，更多的让学生积极主动的学习新媒体知识。</w:t>
      </w:r>
    </w:p>
    <w:p>
      <w:pPr>
        <w:spacing w:line="360" w:lineRule="auto"/>
        <w:ind w:firstLine="560" w:firstLineChars="200"/>
        <w:rPr>
          <w:rStyle w:val="30"/>
        </w:rPr>
      </w:pPr>
      <w:r>
        <w:rPr>
          <w:rFonts w:hint="eastAsia" w:ascii="黑体" w:eastAsia="黑体"/>
          <w:sz w:val="28"/>
          <w:szCs w:val="28"/>
        </w:rPr>
        <w:t>（三）参考书</w:t>
      </w:r>
    </w:p>
    <w:p>
      <w:pPr>
        <w:spacing w:line="360" w:lineRule="auto"/>
        <w:ind w:firstLine="480" w:firstLineChars="200"/>
        <w:rPr>
          <w:rFonts w:ascii="宋体" w:hAnsi="宋体"/>
          <w:sz w:val="24"/>
        </w:rPr>
      </w:pPr>
      <w:r>
        <w:rPr>
          <w:rFonts w:hint="eastAsia" w:ascii="宋体" w:hAnsi="宋体"/>
          <w:sz w:val="24"/>
        </w:rPr>
        <w:t>1.崔岩.《网络出版的发展与策略之我见》《新媒体探究》2016年第7期。</w:t>
      </w:r>
    </w:p>
    <w:p>
      <w:pPr>
        <w:spacing w:line="360" w:lineRule="auto"/>
        <w:ind w:firstLine="480" w:firstLineChars="200"/>
        <w:rPr>
          <w:rFonts w:ascii="宋体" w:hAnsi="宋体"/>
          <w:sz w:val="24"/>
          <w:szCs w:val="24"/>
        </w:rPr>
      </w:pPr>
      <w:r>
        <w:rPr>
          <w:rFonts w:hint="eastAsia" w:ascii="宋体" w:hAnsi="宋体"/>
          <w:sz w:val="24"/>
        </w:rPr>
        <w:t>2.王婉妮.《网络</w:t>
      </w:r>
      <w:r>
        <w:rPr>
          <w:rFonts w:hint="eastAsia" w:ascii="宋体" w:hAnsi="宋体"/>
          <w:sz w:val="24"/>
          <w:szCs w:val="24"/>
        </w:rPr>
        <w:t>新媒体特点及其现状分析》，《今传媒》2014年第12期。</w:t>
      </w:r>
    </w:p>
    <w:p>
      <w:pPr>
        <w:spacing w:line="360" w:lineRule="auto"/>
        <w:ind w:firstLine="480" w:firstLineChars="200"/>
        <w:rPr>
          <w:rFonts w:ascii="宋体" w:hAnsi="宋体"/>
          <w:sz w:val="24"/>
          <w:szCs w:val="24"/>
        </w:rPr>
      </w:pPr>
      <w:r>
        <w:rPr>
          <w:rFonts w:hint="eastAsia" w:ascii="宋体" w:hAnsi="宋体"/>
          <w:sz w:val="24"/>
          <w:szCs w:val="24"/>
        </w:rPr>
        <w:t>3. 21世纪新闻与传播规划教材·网络与新媒体系列（传播媒介-高等学校教材）</w:t>
      </w:r>
    </w:p>
    <w:p>
      <w:pPr>
        <w:spacing w:line="360" w:lineRule="auto"/>
        <w:ind w:firstLine="480" w:firstLineChars="200"/>
        <w:rPr>
          <w:rFonts w:ascii="宋体" w:hAnsi="宋体"/>
          <w:sz w:val="24"/>
        </w:rPr>
      </w:pPr>
      <w:r>
        <w:rPr>
          <w:rFonts w:hint="eastAsia" w:ascii="宋体" w:hAnsi="宋体"/>
          <w:sz w:val="24"/>
          <w:szCs w:val="24"/>
        </w:rPr>
        <w:t>4.沈月娥.《新媒体伦理缺失及其理论构建》，《甘肃社会科学》2012年第2</w:t>
      </w:r>
      <w:r>
        <w:rPr>
          <w:rFonts w:hint="eastAsia" w:ascii="宋体" w:hAnsi="宋体"/>
          <w:sz w:val="24"/>
        </w:rPr>
        <w:t>期。</w:t>
      </w:r>
    </w:p>
    <w:p>
      <w:pPr>
        <w:spacing w:line="360" w:lineRule="auto"/>
        <w:ind w:firstLine="480" w:firstLineChars="200"/>
        <w:rPr>
          <w:rFonts w:ascii="宋体" w:hAnsi="宋体"/>
          <w:sz w:val="24"/>
        </w:rPr>
      </w:pPr>
      <w:r>
        <w:rPr>
          <w:rFonts w:hint="eastAsia" w:ascii="宋体" w:hAnsi="宋体"/>
          <w:sz w:val="24"/>
        </w:rPr>
        <w:t>5.郭庆光.《传播学教程》，北京：中国人民大学出版社2016年版。</w:t>
      </w:r>
    </w:p>
    <w:p>
      <w:pPr>
        <w:spacing w:line="360" w:lineRule="auto"/>
        <w:ind w:firstLine="480" w:firstLineChars="200"/>
        <w:rPr>
          <w:rFonts w:ascii="黑体" w:eastAsia="黑体"/>
          <w:b/>
          <w:sz w:val="28"/>
          <w:szCs w:val="28"/>
        </w:rPr>
      </w:pPr>
      <w:r>
        <w:rPr>
          <w:rFonts w:hint="eastAsia" w:ascii="宋体" w:hAnsi="宋体"/>
          <w:sz w:val="24"/>
        </w:rPr>
        <w:t>6.丁进.《安徽文化产业发展报告（2015）》合肥：合肥工业大学出版社2015年版。</w:t>
      </w:r>
    </w:p>
    <w:p>
      <w:pPr>
        <w:spacing w:line="360" w:lineRule="auto"/>
        <w:ind w:firstLine="240"/>
        <w:jc w:val="center"/>
        <w:rPr>
          <w:rFonts w:ascii="黑体" w:eastAsia="黑体"/>
          <w:b/>
          <w:color w:val="FF0000"/>
          <w:sz w:val="28"/>
          <w:szCs w:val="28"/>
        </w:rPr>
      </w:pPr>
      <w:r>
        <w:rPr>
          <w:rFonts w:hint="eastAsia" w:ascii="黑体" w:eastAsia="黑体"/>
          <w:b/>
          <w:sz w:val="28"/>
          <w:szCs w:val="28"/>
        </w:rPr>
        <w:t>五、学生考核与评价</w:t>
      </w:r>
    </w:p>
    <w:p>
      <w:pPr>
        <w:pStyle w:val="22"/>
        <w:shd w:val="clear" w:color="auto" w:fill="FFFFFF"/>
        <w:spacing w:before="0" w:beforeAutospacing="0" w:after="0" w:afterAutospacing="0" w:line="360" w:lineRule="auto"/>
        <w:ind w:firstLine="480" w:firstLineChars="200"/>
        <w:rPr>
          <w:kern w:val="2"/>
        </w:rPr>
      </w:pPr>
      <w:r>
        <w:rPr>
          <w:rFonts w:hint="eastAsia"/>
        </w:rPr>
        <w:t>采用过程性考核方式，由过程性考核的各项过程成绩组成，比例</w:t>
      </w:r>
      <w:r>
        <w:rPr>
          <w:kern w:val="2"/>
        </w:rPr>
        <w:t>分为以下</w:t>
      </w:r>
      <w:r>
        <w:rPr>
          <w:rFonts w:hint="eastAsia"/>
          <w:kern w:val="2"/>
        </w:rPr>
        <w:t>三</w:t>
      </w:r>
      <w:r>
        <w:rPr>
          <w:kern w:val="2"/>
        </w:rPr>
        <w:t>个部分：</w:t>
      </w:r>
    </w:p>
    <w:p>
      <w:pPr>
        <w:pStyle w:val="22"/>
        <w:shd w:val="clear" w:color="auto" w:fill="FFFFFF"/>
        <w:spacing w:before="0" w:beforeAutospacing="0" w:after="0" w:afterAutospacing="0" w:line="360" w:lineRule="auto"/>
        <w:ind w:firstLine="480" w:firstLineChars="200"/>
        <w:rPr>
          <w:kern w:val="2"/>
        </w:rPr>
      </w:pPr>
      <w:r>
        <w:rPr>
          <w:kern w:val="2"/>
        </w:rPr>
        <w:t>1</w:t>
      </w:r>
      <w:r>
        <w:rPr>
          <w:rFonts w:hint="eastAsia"/>
          <w:kern w:val="2"/>
        </w:rPr>
        <w:t>、课堂表现及出勤</w:t>
      </w:r>
      <w:r>
        <w:rPr>
          <w:kern w:val="2"/>
        </w:rPr>
        <w:t>（</w:t>
      </w:r>
      <w:r>
        <w:rPr>
          <w:rFonts w:hint="eastAsia"/>
          <w:kern w:val="2"/>
        </w:rPr>
        <w:t>3</w:t>
      </w:r>
      <w:r>
        <w:rPr>
          <w:kern w:val="2"/>
        </w:rPr>
        <w:t>0％）。</w:t>
      </w:r>
    </w:p>
    <w:p>
      <w:pPr>
        <w:pStyle w:val="22"/>
        <w:shd w:val="clear" w:color="auto" w:fill="FFFFFF"/>
        <w:spacing w:before="0" w:beforeAutospacing="0" w:after="0" w:afterAutospacing="0" w:line="360" w:lineRule="auto"/>
        <w:ind w:firstLine="480" w:firstLineChars="200"/>
        <w:rPr>
          <w:kern w:val="2"/>
        </w:rPr>
      </w:pPr>
      <w:r>
        <w:rPr>
          <w:kern w:val="2"/>
        </w:rPr>
        <w:t>2</w:t>
      </w:r>
      <w:r>
        <w:rPr>
          <w:rFonts w:hint="eastAsia"/>
          <w:kern w:val="2"/>
        </w:rPr>
        <w:t>、练习</w:t>
      </w:r>
      <w:r>
        <w:rPr>
          <w:kern w:val="2"/>
        </w:rPr>
        <w:t>作业（20％）</w:t>
      </w:r>
      <w:r>
        <w:rPr>
          <w:rFonts w:hint="eastAsia"/>
          <w:kern w:val="2"/>
        </w:rPr>
        <w:t>。</w:t>
      </w:r>
    </w:p>
    <w:p>
      <w:pPr>
        <w:pStyle w:val="22"/>
        <w:shd w:val="clear" w:color="auto" w:fill="FFFFFF"/>
        <w:spacing w:before="0" w:beforeAutospacing="0" w:after="0" w:afterAutospacing="0" w:line="360" w:lineRule="auto"/>
        <w:ind w:firstLine="480" w:firstLineChars="200"/>
        <w:rPr>
          <w:kern w:val="2"/>
        </w:rPr>
      </w:pPr>
      <w:r>
        <w:rPr>
          <w:rFonts w:hint="eastAsia"/>
          <w:kern w:val="2"/>
        </w:rPr>
        <w:t>3、</w:t>
      </w:r>
      <w:r>
        <w:rPr>
          <w:kern w:val="2"/>
        </w:rPr>
        <w:t>期末考</w:t>
      </w:r>
      <w:r>
        <w:rPr>
          <w:rFonts w:hint="eastAsia"/>
          <w:kern w:val="2"/>
        </w:rPr>
        <w:t>核</w:t>
      </w:r>
      <w:r>
        <w:rPr>
          <w:kern w:val="2"/>
        </w:rPr>
        <w:t>（</w:t>
      </w:r>
      <w:r>
        <w:rPr>
          <w:rFonts w:hint="eastAsia"/>
          <w:kern w:val="2"/>
        </w:rPr>
        <w:t>5</w:t>
      </w:r>
      <w:r>
        <w:rPr>
          <w:kern w:val="2"/>
        </w:rPr>
        <w:t>0％）</w:t>
      </w:r>
      <w:r>
        <w:rPr>
          <w:rFonts w:hint="eastAsia"/>
          <w:kern w:val="2"/>
        </w:rPr>
        <w:t>，具体时间由学校统一安排。</w:t>
      </w:r>
    </w:p>
    <w:tbl>
      <w:tblPr>
        <w:tblStyle w:val="24"/>
        <w:tblpPr w:leftFromText="180" w:rightFromText="180" w:vertAnchor="text" w:horzAnchor="page" w:tblpXSpec="center" w:tblpY="219"/>
        <w:tblOverlap w:val="never"/>
        <w:tblW w:w="87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8"/>
        <w:gridCol w:w="1050"/>
        <w:gridCol w:w="6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1338" w:type="dxa"/>
            <w:vAlign w:val="center"/>
          </w:tcPr>
          <w:p>
            <w:pPr>
              <w:spacing w:line="360" w:lineRule="auto"/>
              <w:jc w:val="center"/>
              <w:rPr>
                <w:rFonts w:ascii="宋体" w:hAnsi="宋体" w:cs="宋体"/>
                <w:b/>
                <w:bCs/>
                <w:szCs w:val="21"/>
              </w:rPr>
            </w:pPr>
            <w:r>
              <w:rPr>
                <w:rFonts w:hint="eastAsia" w:ascii="宋体" w:hAnsi="宋体" w:cs="宋体"/>
                <w:b/>
                <w:bCs/>
                <w:szCs w:val="21"/>
              </w:rPr>
              <w:t>考核方式</w:t>
            </w:r>
          </w:p>
        </w:tc>
        <w:tc>
          <w:tcPr>
            <w:tcW w:w="1050" w:type="dxa"/>
            <w:vAlign w:val="center"/>
          </w:tcPr>
          <w:p>
            <w:pPr>
              <w:spacing w:line="360" w:lineRule="auto"/>
              <w:jc w:val="center"/>
              <w:rPr>
                <w:rFonts w:ascii="宋体" w:hAnsi="宋体" w:cs="宋体"/>
                <w:b/>
                <w:bCs/>
                <w:szCs w:val="21"/>
              </w:rPr>
            </w:pPr>
            <w:r>
              <w:rPr>
                <w:rFonts w:hint="eastAsia" w:ascii="宋体" w:hAnsi="宋体" w:cs="宋体"/>
                <w:b/>
                <w:bCs/>
                <w:szCs w:val="21"/>
              </w:rPr>
              <w:t>分值</w:t>
            </w:r>
          </w:p>
        </w:tc>
        <w:tc>
          <w:tcPr>
            <w:tcW w:w="6350" w:type="dxa"/>
            <w:vAlign w:val="center"/>
          </w:tcPr>
          <w:p>
            <w:pPr>
              <w:spacing w:line="360" w:lineRule="auto"/>
              <w:jc w:val="center"/>
              <w:rPr>
                <w:rFonts w:ascii="宋体" w:hAnsi="宋体" w:cs="宋体"/>
                <w:b/>
                <w:bCs/>
                <w:szCs w:val="21"/>
              </w:rPr>
            </w:pPr>
            <w:r>
              <w:rPr>
                <w:rFonts w:hint="eastAsia" w:ascii="宋体" w:hAnsi="宋体" w:cs="宋体"/>
                <w:b/>
                <w:bCs/>
                <w:szCs w:val="21"/>
              </w:rPr>
              <w:t>成绩评定方法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9" w:hRule="atLeast"/>
          <w:jc w:val="center"/>
        </w:trPr>
        <w:tc>
          <w:tcPr>
            <w:tcW w:w="1338" w:type="dxa"/>
            <w:vAlign w:val="center"/>
          </w:tcPr>
          <w:p>
            <w:pPr>
              <w:spacing w:line="360" w:lineRule="auto"/>
              <w:jc w:val="center"/>
              <w:rPr>
                <w:rFonts w:ascii="宋体" w:hAnsi="宋体" w:cs="宋体"/>
                <w:szCs w:val="21"/>
              </w:rPr>
            </w:pPr>
            <w:r>
              <w:rPr>
                <w:rFonts w:hint="eastAsia" w:ascii="宋体" w:hAnsi="宋体" w:cs="宋体"/>
                <w:szCs w:val="21"/>
              </w:rPr>
              <w:t>课程讨论及出勤</w:t>
            </w:r>
          </w:p>
        </w:tc>
        <w:tc>
          <w:tcPr>
            <w:tcW w:w="1050" w:type="dxa"/>
            <w:vAlign w:val="center"/>
          </w:tcPr>
          <w:p>
            <w:pPr>
              <w:spacing w:line="360" w:lineRule="auto"/>
              <w:jc w:val="center"/>
              <w:rPr>
                <w:rFonts w:ascii="宋体" w:hAnsi="宋体" w:cs="宋体"/>
                <w:szCs w:val="21"/>
              </w:rPr>
            </w:pPr>
            <w:r>
              <w:rPr>
                <w:rFonts w:hint="eastAsia" w:ascii="宋体" w:hAnsi="宋体" w:cs="宋体"/>
                <w:szCs w:val="21"/>
              </w:rPr>
              <w:t>30%</w:t>
            </w:r>
          </w:p>
        </w:tc>
        <w:tc>
          <w:tcPr>
            <w:tcW w:w="6350" w:type="dxa"/>
            <w:vAlign w:val="center"/>
          </w:tcPr>
          <w:p>
            <w:pPr>
              <w:spacing w:line="360" w:lineRule="auto"/>
              <w:jc w:val="left"/>
              <w:rPr>
                <w:rFonts w:ascii="宋体" w:hAnsi="宋体" w:cs="宋体"/>
                <w:szCs w:val="21"/>
              </w:rPr>
            </w:pPr>
            <w:r>
              <w:rPr>
                <w:rFonts w:hint="eastAsia" w:ascii="宋体" w:hAnsi="宋体" w:cs="宋体"/>
                <w:szCs w:val="21"/>
              </w:rPr>
              <w:t>鼓励学生参与课题讨论交流，利用抢答的形式激发学生主动性：第一名抢答并回答正确同学+2分；第二、三名抢答的同学回答正确+1分，有同学在课堂作品演示+5分。最高评价是优秀+5分。</w:t>
            </w:r>
          </w:p>
          <w:p>
            <w:pPr>
              <w:spacing w:line="360" w:lineRule="auto"/>
              <w:jc w:val="left"/>
              <w:rPr>
                <w:rFonts w:ascii="宋体" w:hAnsi="宋体" w:cs="宋体"/>
                <w:szCs w:val="21"/>
              </w:rPr>
            </w:pPr>
            <w:r>
              <w:rPr>
                <w:rFonts w:hint="eastAsia" w:ascii="宋体" w:hAnsi="宋体" w:cs="宋体"/>
                <w:szCs w:val="21"/>
              </w:rPr>
              <w:t>按时出勤的同学均为良好，请假同学均为一般，旷课3次以上最终评定分数不及格。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338" w:type="dxa"/>
            <w:vAlign w:val="center"/>
          </w:tcPr>
          <w:p>
            <w:pPr>
              <w:spacing w:line="360" w:lineRule="auto"/>
              <w:jc w:val="center"/>
              <w:rPr>
                <w:rFonts w:ascii="宋体" w:hAnsi="宋体" w:cs="宋体"/>
                <w:szCs w:val="21"/>
              </w:rPr>
            </w:pPr>
            <w:r>
              <w:rPr>
                <w:rFonts w:hint="eastAsia" w:ascii="宋体" w:hAnsi="宋体" w:cs="宋体"/>
                <w:szCs w:val="21"/>
              </w:rPr>
              <w:t>练习作业</w:t>
            </w:r>
          </w:p>
        </w:tc>
        <w:tc>
          <w:tcPr>
            <w:tcW w:w="1050" w:type="dxa"/>
            <w:vAlign w:val="center"/>
          </w:tcPr>
          <w:p>
            <w:pPr>
              <w:spacing w:line="360" w:lineRule="auto"/>
              <w:jc w:val="center"/>
              <w:rPr>
                <w:rFonts w:ascii="宋体" w:hAnsi="宋体" w:cs="宋体"/>
                <w:szCs w:val="21"/>
              </w:rPr>
            </w:pPr>
            <w:r>
              <w:rPr>
                <w:rFonts w:hint="eastAsia" w:ascii="宋体" w:hAnsi="宋体" w:cs="宋体"/>
                <w:szCs w:val="21"/>
              </w:rPr>
              <w:t>20%</w:t>
            </w:r>
          </w:p>
        </w:tc>
        <w:tc>
          <w:tcPr>
            <w:tcW w:w="6350" w:type="dxa"/>
            <w:vAlign w:val="center"/>
          </w:tcPr>
          <w:p>
            <w:pPr>
              <w:spacing w:line="360" w:lineRule="auto"/>
              <w:jc w:val="left"/>
              <w:rPr>
                <w:rFonts w:ascii="宋体" w:hAnsi="宋体" w:cs="宋体"/>
                <w:szCs w:val="21"/>
              </w:rPr>
            </w:pPr>
            <w:r>
              <w:rPr>
                <w:rFonts w:hint="eastAsia" w:ascii="宋体" w:hAnsi="宋体" w:cs="宋体"/>
                <w:szCs w:val="21"/>
              </w:rPr>
              <w:t>按时提交作业的同学均为优秀。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5" w:hRule="atLeast"/>
          <w:jc w:val="center"/>
        </w:trPr>
        <w:tc>
          <w:tcPr>
            <w:tcW w:w="1338" w:type="dxa"/>
            <w:vAlign w:val="center"/>
          </w:tcPr>
          <w:p>
            <w:pPr>
              <w:spacing w:line="360" w:lineRule="auto"/>
              <w:jc w:val="center"/>
              <w:rPr>
                <w:rFonts w:ascii="宋体" w:hAnsi="宋体" w:cs="宋体"/>
                <w:szCs w:val="21"/>
              </w:rPr>
            </w:pPr>
            <w:r>
              <w:rPr>
                <w:rFonts w:hint="eastAsia" w:ascii="宋体" w:hAnsi="宋体" w:cs="宋体"/>
                <w:szCs w:val="21"/>
              </w:rPr>
              <w:t>期末考核</w:t>
            </w:r>
          </w:p>
        </w:tc>
        <w:tc>
          <w:tcPr>
            <w:tcW w:w="1050" w:type="dxa"/>
            <w:vAlign w:val="center"/>
          </w:tcPr>
          <w:p>
            <w:pPr>
              <w:spacing w:line="360" w:lineRule="auto"/>
              <w:jc w:val="center"/>
              <w:rPr>
                <w:rFonts w:ascii="宋体" w:hAnsi="宋体" w:cs="宋体"/>
                <w:szCs w:val="21"/>
              </w:rPr>
            </w:pPr>
            <w:r>
              <w:rPr>
                <w:rFonts w:hint="eastAsia" w:ascii="宋体" w:hAnsi="宋体" w:cs="宋体"/>
                <w:szCs w:val="21"/>
              </w:rPr>
              <w:t>50%</w:t>
            </w:r>
          </w:p>
        </w:tc>
        <w:tc>
          <w:tcPr>
            <w:tcW w:w="6350" w:type="dxa"/>
            <w:vAlign w:val="center"/>
          </w:tcPr>
          <w:p>
            <w:pPr>
              <w:spacing w:line="360" w:lineRule="auto"/>
              <w:jc w:val="left"/>
              <w:rPr>
                <w:rFonts w:ascii="宋体" w:hAnsi="宋体" w:cs="宋体"/>
                <w:szCs w:val="21"/>
              </w:rPr>
            </w:pPr>
            <w:r>
              <w:rPr>
                <w:rFonts w:hint="eastAsia" w:ascii="宋体" w:hAnsi="宋体" w:cs="宋体"/>
                <w:szCs w:val="21"/>
              </w:rPr>
              <w:t xml:space="preserve">写作要求：  </w:t>
            </w:r>
          </w:p>
          <w:p>
            <w:pPr>
              <w:spacing w:line="360" w:lineRule="auto"/>
              <w:jc w:val="left"/>
              <w:rPr>
                <w:rFonts w:ascii="宋体" w:hAnsi="宋体" w:cs="宋体"/>
                <w:szCs w:val="21"/>
              </w:rPr>
            </w:pPr>
            <w:r>
              <w:rPr>
                <w:rFonts w:hint="eastAsia" w:ascii="宋体" w:hAnsi="宋体" w:cs="宋体"/>
                <w:szCs w:val="21"/>
              </w:rPr>
              <w:t xml:space="preserve">1、论点突出，论据充分  </w:t>
            </w:r>
          </w:p>
          <w:p>
            <w:pPr>
              <w:spacing w:line="360" w:lineRule="auto"/>
              <w:jc w:val="left"/>
              <w:rPr>
                <w:rFonts w:ascii="宋体" w:hAnsi="宋体" w:cs="宋体"/>
                <w:szCs w:val="21"/>
              </w:rPr>
            </w:pPr>
            <w:r>
              <w:rPr>
                <w:rFonts w:hint="eastAsia" w:ascii="宋体" w:hAnsi="宋体" w:cs="宋体"/>
                <w:szCs w:val="21"/>
              </w:rPr>
              <w:t xml:space="preserve">2、层次分明，结构合理  </w:t>
            </w:r>
          </w:p>
          <w:p>
            <w:pPr>
              <w:spacing w:line="360" w:lineRule="auto"/>
              <w:jc w:val="left"/>
              <w:rPr>
                <w:rFonts w:ascii="宋体" w:hAnsi="宋体" w:cs="宋体"/>
                <w:szCs w:val="21"/>
              </w:rPr>
            </w:pPr>
            <w:r>
              <w:rPr>
                <w:rFonts w:hint="eastAsia" w:ascii="宋体" w:hAnsi="宋体" w:cs="宋体"/>
                <w:szCs w:val="21"/>
              </w:rPr>
              <w:t>3、文末结尾要有参考文献（至少2篇），文中至少对参考文献要有3处引用（每处参考文献引用的原文字数不超过150字，且要注明引用的文章名称和页码）</w:t>
            </w:r>
          </w:p>
          <w:p>
            <w:pPr>
              <w:spacing w:line="360" w:lineRule="auto"/>
              <w:jc w:val="left"/>
              <w:rPr>
                <w:rFonts w:ascii="宋体" w:hAnsi="宋体" w:cs="宋体"/>
                <w:szCs w:val="21"/>
              </w:rPr>
            </w:pPr>
            <w:r>
              <w:rPr>
                <w:rFonts w:hint="eastAsia" w:ascii="宋体" w:hAnsi="宋体" w:cs="宋体"/>
                <w:szCs w:val="21"/>
              </w:rPr>
              <w:t>4.论文封面格式要求统一，正文用宋体5号字，一级标题用宋体四号字加黑，二级标题用宋体小四，行距用固定值24。用A4纸打印</w:t>
            </w:r>
          </w:p>
          <w:p>
            <w:pPr>
              <w:spacing w:line="360" w:lineRule="auto"/>
              <w:jc w:val="left"/>
              <w:rPr>
                <w:rFonts w:ascii="宋体" w:hAnsi="宋体" w:cs="宋体"/>
                <w:szCs w:val="21"/>
              </w:rPr>
            </w:pPr>
            <w:r>
              <w:rPr>
                <w:rFonts w:hint="eastAsia" w:ascii="宋体" w:hAnsi="宋体" w:cs="宋体"/>
                <w:szCs w:val="21"/>
              </w:rPr>
              <w:t xml:space="preserve">5.字数不少于800字。  </w:t>
            </w:r>
          </w:p>
          <w:p>
            <w:pPr>
              <w:spacing w:line="360" w:lineRule="auto"/>
              <w:jc w:val="left"/>
              <w:rPr>
                <w:rFonts w:ascii="宋体" w:hAnsi="宋体" w:cs="宋体"/>
                <w:szCs w:val="21"/>
              </w:rPr>
            </w:pPr>
            <w:r>
              <w:rPr>
                <w:rFonts w:hint="eastAsia" w:ascii="宋体" w:hAnsi="宋体" w:cs="宋体"/>
                <w:szCs w:val="21"/>
              </w:rPr>
              <w:t xml:space="preserve">评分等级：  </w:t>
            </w:r>
          </w:p>
          <w:p>
            <w:pPr>
              <w:spacing w:line="360" w:lineRule="auto"/>
              <w:jc w:val="left"/>
              <w:rPr>
                <w:rFonts w:ascii="宋体" w:hAnsi="宋体" w:cs="宋体"/>
                <w:szCs w:val="21"/>
              </w:rPr>
            </w:pPr>
            <w:r>
              <w:rPr>
                <w:rFonts w:hint="eastAsia" w:ascii="宋体" w:hAnsi="宋体" w:cs="宋体"/>
                <w:szCs w:val="21"/>
              </w:rPr>
              <w:t xml:space="preserve">优秀（90-100）：论文选题合理，能理论联系实际。论文层次分明，结构合理，有参考文献，结论正确，有自己的观点。  </w:t>
            </w:r>
          </w:p>
          <w:p>
            <w:pPr>
              <w:spacing w:line="360" w:lineRule="auto"/>
              <w:jc w:val="left"/>
              <w:rPr>
                <w:rFonts w:ascii="宋体" w:hAnsi="宋体" w:cs="宋体"/>
                <w:szCs w:val="21"/>
              </w:rPr>
            </w:pPr>
            <w:r>
              <w:rPr>
                <w:rFonts w:hint="eastAsia" w:ascii="宋体" w:hAnsi="宋体" w:cs="宋体"/>
                <w:szCs w:val="21"/>
              </w:rPr>
              <w:t xml:space="preserve">良好（80-89）：论文选题较合理，能理论联系实际。论文层次较分明，结构较合理，有参考文献，结论较正确。  </w:t>
            </w:r>
          </w:p>
          <w:p>
            <w:pPr>
              <w:spacing w:line="360" w:lineRule="auto"/>
              <w:jc w:val="left"/>
              <w:rPr>
                <w:rFonts w:ascii="宋体" w:hAnsi="宋体" w:cs="宋体"/>
                <w:szCs w:val="21"/>
              </w:rPr>
            </w:pPr>
            <w:r>
              <w:rPr>
                <w:rFonts w:hint="eastAsia" w:ascii="宋体" w:hAnsi="宋体" w:cs="宋体"/>
                <w:szCs w:val="21"/>
              </w:rPr>
              <w:t xml:space="preserve">一般（60-79）：论文选题较合理，能理论联系实际。论文层次较分明，结构不够合理，或是层次不够分明，有一些自己的看法，有参考文献，结论交正确。  </w:t>
            </w:r>
          </w:p>
          <w:p>
            <w:pPr>
              <w:spacing w:line="360" w:lineRule="auto"/>
              <w:jc w:val="left"/>
              <w:rPr>
                <w:rFonts w:ascii="宋体" w:hAnsi="宋体" w:cs="宋体"/>
                <w:szCs w:val="21"/>
              </w:rPr>
            </w:pPr>
            <w:r>
              <w:rPr>
                <w:rFonts w:hint="eastAsia" w:ascii="宋体" w:hAnsi="宋体" w:cs="宋体"/>
                <w:szCs w:val="21"/>
              </w:rPr>
              <w:t>不及格（0-59）：论文选题较合理，能理论联系实际。论文层次不够分明，结构不够合理，无参考文献，格式不规范，结论不够正确。</w:t>
            </w:r>
          </w:p>
        </w:tc>
      </w:tr>
    </w:tbl>
    <w:p>
      <w:pPr>
        <w:spacing w:line="360" w:lineRule="auto"/>
        <w:jc w:val="center"/>
        <w:rPr>
          <w:rFonts w:ascii="宋体" w:hAnsi="宋体" w:cs="宋体"/>
          <w:szCs w:val="21"/>
        </w:rPr>
      </w:pPr>
      <w:r>
        <w:rPr>
          <w:rFonts w:hint="eastAsia" w:ascii="宋体" w:hAnsi="宋体" w:cs="宋体"/>
          <w:szCs w:val="21"/>
        </w:rPr>
        <w:t>考核方式与成绩评定表</w:t>
      </w:r>
    </w:p>
    <w:p>
      <w:pPr>
        <w:pStyle w:val="2"/>
        <w:ind w:firstLine="420"/>
        <w:rPr>
          <w:rFonts w:ascii="宋体" w:hAnsi="宋体" w:eastAsia="宋体" w:cs="宋体"/>
          <w:szCs w:val="21"/>
        </w:rPr>
      </w:pPr>
    </w:p>
    <w:p>
      <w:pPr>
        <w:pStyle w:val="2"/>
        <w:ind w:firstLine="420"/>
        <w:rPr>
          <w:rFonts w:ascii="宋体" w:hAnsi="宋体" w:eastAsia="宋体" w:cs="宋体"/>
          <w:szCs w:val="21"/>
        </w:rPr>
      </w:pP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3"/>
        <w:gridCol w:w="863"/>
        <w:gridCol w:w="1626"/>
        <w:gridCol w:w="1349"/>
        <w:gridCol w:w="1620"/>
        <w:gridCol w:w="14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vAlign w:val="center"/>
          </w:tcPr>
          <w:p>
            <w:pPr>
              <w:spacing w:line="360" w:lineRule="auto"/>
              <w:jc w:val="center"/>
              <w:rPr>
                <w:rFonts w:ascii="宋体" w:hAnsi="宋体" w:cs="宋体"/>
                <w:szCs w:val="21"/>
              </w:rPr>
            </w:pPr>
            <w:r>
              <w:rPr>
                <w:rFonts w:hint="eastAsia" w:ascii="宋体" w:hAnsi="宋体" w:cs="宋体"/>
                <w:szCs w:val="21"/>
              </w:rPr>
              <w:t>学生情况</w:t>
            </w:r>
          </w:p>
        </w:tc>
        <w:tc>
          <w:tcPr>
            <w:tcW w:w="863" w:type="dxa"/>
            <w:vAlign w:val="center"/>
          </w:tcPr>
          <w:p>
            <w:pPr>
              <w:spacing w:line="360" w:lineRule="auto"/>
              <w:jc w:val="center"/>
              <w:rPr>
                <w:rFonts w:ascii="宋体" w:hAnsi="宋体" w:cs="宋体"/>
                <w:b/>
                <w:bCs/>
                <w:szCs w:val="21"/>
              </w:rPr>
            </w:pPr>
            <w:r>
              <w:rPr>
                <w:rFonts w:hint="eastAsia" w:ascii="宋体" w:hAnsi="宋体" w:cs="宋体"/>
                <w:b/>
                <w:bCs/>
                <w:szCs w:val="21"/>
              </w:rPr>
              <w:t>所占比</w:t>
            </w:r>
          </w:p>
          <w:p>
            <w:pPr>
              <w:spacing w:line="360" w:lineRule="auto"/>
              <w:jc w:val="center"/>
              <w:rPr>
                <w:rFonts w:ascii="宋体" w:hAnsi="宋体" w:cs="宋体"/>
                <w:b/>
                <w:bCs/>
                <w:szCs w:val="21"/>
              </w:rPr>
            </w:pPr>
            <w:r>
              <w:rPr>
                <w:rFonts w:hint="eastAsia" w:ascii="宋体" w:hAnsi="宋体" w:cs="宋体"/>
                <w:b/>
                <w:bCs/>
                <w:szCs w:val="21"/>
              </w:rPr>
              <w:t>重(%)</w:t>
            </w:r>
          </w:p>
        </w:tc>
        <w:tc>
          <w:tcPr>
            <w:tcW w:w="1626" w:type="dxa"/>
            <w:vAlign w:val="center"/>
          </w:tcPr>
          <w:p>
            <w:pPr>
              <w:spacing w:line="360" w:lineRule="auto"/>
              <w:jc w:val="center"/>
              <w:rPr>
                <w:rFonts w:ascii="宋体" w:hAnsi="宋体" w:cs="宋体"/>
                <w:b/>
                <w:bCs/>
                <w:szCs w:val="21"/>
              </w:rPr>
            </w:pPr>
            <w:r>
              <w:rPr>
                <w:rFonts w:hint="eastAsia" w:ascii="宋体" w:hAnsi="宋体" w:cs="宋体"/>
                <w:b/>
                <w:bCs/>
                <w:szCs w:val="21"/>
              </w:rPr>
              <w:t>优秀（100＞x≥90）</w:t>
            </w:r>
          </w:p>
        </w:tc>
        <w:tc>
          <w:tcPr>
            <w:tcW w:w="1349" w:type="dxa"/>
            <w:vAlign w:val="center"/>
          </w:tcPr>
          <w:p>
            <w:pPr>
              <w:spacing w:line="360" w:lineRule="auto"/>
              <w:jc w:val="center"/>
              <w:rPr>
                <w:rFonts w:ascii="宋体" w:hAnsi="宋体" w:cs="宋体"/>
                <w:b/>
                <w:bCs/>
                <w:szCs w:val="21"/>
              </w:rPr>
            </w:pPr>
            <w:r>
              <w:rPr>
                <w:rFonts w:hint="eastAsia" w:ascii="宋体" w:hAnsi="宋体" w:cs="宋体"/>
                <w:b/>
                <w:bCs/>
                <w:szCs w:val="21"/>
              </w:rPr>
              <w:t>良好（90＞x≥80）</w:t>
            </w:r>
          </w:p>
        </w:tc>
        <w:tc>
          <w:tcPr>
            <w:tcW w:w="1620" w:type="dxa"/>
            <w:vAlign w:val="center"/>
          </w:tcPr>
          <w:p>
            <w:pPr>
              <w:spacing w:line="360" w:lineRule="auto"/>
              <w:jc w:val="center"/>
              <w:rPr>
                <w:rFonts w:ascii="宋体" w:hAnsi="宋体" w:cs="宋体"/>
                <w:b/>
                <w:bCs/>
                <w:szCs w:val="21"/>
              </w:rPr>
            </w:pPr>
            <w:r>
              <w:rPr>
                <w:rFonts w:hint="eastAsia" w:ascii="宋体" w:hAnsi="宋体" w:cs="宋体"/>
                <w:b/>
                <w:bCs/>
                <w:szCs w:val="21"/>
              </w:rPr>
              <w:t>一般（80＞x≥60）</w:t>
            </w:r>
          </w:p>
        </w:tc>
        <w:tc>
          <w:tcPr>
            <w:tcW w:w="1476" w:type="dxa"/>
            <w:vAlign w:val="center"/>
          </w:tcPr>
          <w:p>
            <w:pPr>
              <w:spacing w:line="360" w:lineRule="auto"/>
              <w:jc w:val="center"/>
              <w:rPr>
                <w:rFonts w:ascii="宋体" w:hAnsi="宋体" w:cs="宋体"/>
                <w:b/>
                <w:bCs/>
                <w:szCs w:val="21"/>
              </w:rPr>
            </w:pPr>
            <w:r>
              <w:rPr>
                <w:rFonts w:hint="eastAsia" w:ascii="宋体" w:hAnsi="宋体" w:cs="宋体"/>
                <w:b/>
                <w:bCs/>
                <w:szCs w:val="21"/>
              </w:rPr>
              <w:t>不及格（x＜60）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1223" w:type="dxa"/>
            <w:vAlign w:val="center"/>
          </w:tcPr>
          <w:p>
            <w:pPr>
              <w:spacing w:line="360" w:lineRule="auto"/>
              <w:jc w:val="center"/>
              <w:rPr>
                <w:rFonts w:ascii="宋体" w:hAnsi="宋体" w:cs="宋体"/>
                <w:szCs w:val="21"/>
              </w:rPr>
            </w:pPr>
            <w:r>
              <w:rPr>
                <w:rFonts w:hint="eastAsia" w:ascii="宋体" w:hAnsi="宋体" w:cs="宋体"/>
                <w:szCs w:val="21"/>
              </w:rPr>
              <w:t>基本知识点的理解与掌握</w:t>
            </w:r>
          </w:p>
        </w:tc>
        <w:tc>
          <w:tcPr>
            <w:tcW w:w="863" w:type="dxa"/>
            <w:vAlign w:val="center"/>
          </w:tcPr>
          <w:p>
            <w:pPr>
              <w:spacing w:line="360" w:lineRule="auto"/>
              <w:ind w:firstLine="105" w:firstLineChars="50"/>
              <w:jc w:val="center"/>
              <w:rPr>
                <w:rFonts w:ascii="宋体" w:hAnsi="宋体" w:cs="宋体"/>
                <w:szCs w:val="21"/>
              </w:rPr>
            </w:pPr>
            <w:r>
              <w:rPr>
                <w:rFonts w:hint="eastAsia" w:ascii="宋体" w:hAnsi="宋体" w:cs="宋体"/>
                <w:szCs w:val="21"/>
              </w:rPr>
              <w:t>30%</w:t>
            </w:r>
          </w:p>
        </w:tc>
        <w:tc>
          <w:tcPr>
            <w:tcW w:w="1626" w:type="dxa"/>
            <w:vAlign w:val="center"/>
          </w:tcPr>
          <w:p>
            <w:pPr>
              <w:spacing w:line="360" w:lineRule="auto"/>
              <w:jc w:val="center"/>
              <w:rPr>
                <w:rFonts w:ascii="宋体" w:hAnsi="宋体" w:cs="宋体"/>
                <w:szCs w:val="21"/>
              </w:rPr>
            </w:pPr>
            <w:r>
              <w:rPr>
                <w:rFonts w:hint="eastAsia" w:ascii="宋体" w:hAnsi="宋体" w:cs="宋体"/>
                <w:szCs w:val="21"/>
              </w:rPr>
              <w:t>熟练掌握了本课程的基本知识点，能够达到学以致用的</w:t>
            </w:r>
          </w:p>
          <w:p>
            <w:pPr>
              <w:spacing w:line="360" w:lineRule="auto"/>
              <w:jc w:val="center"/>
              <w:rPr>
                <w:rFonts w:ascii="宋体" w:hAnsi="宋体" w:cs="宋体"/>
                <w:szCs w:val="21"/>
              </w:rPr>
            </w:pPr>
            <w:r>
              <w:rPr>
                <w:rFonts w:hint="eastAsia" w:ascii="宋体" w:hAnsi="宋体" w:cs="宋体"/>
                <w:szCs w:val="21"/>
              </w:rPr>
              <w:t>水平</w:t>
            </w:r>
          </w:p>
        </w:tc>
        <w:tc>
          <w:tcPr>
            <w:tcW w:w="1349" w:type="dxa"/>
            <w:vAlign w:val="center"/>
          </w:tcPr>
          <w:p>
            <w:pPr>
              <w:spacing w:line="360" w:lineRule="auto"/>
              <w:jc w:val="center"/>
              <w:rPr>
                <w:rFonts w:ascii="宋体" w:hAnsi="宋体" w:cs="宋体"/>
                <w:szCs w:val="21"/>
              </w:rPr>
            </w:pPr>
            <w:r>
              <w:rPr>
                <w:rFonts w:hint="eastAsia" w:ascii="宋体" w:hAnsi="宋体" w:cs="宋体"/>
                <w:szCs w:val="21"/>
              </w:rPr>
              <w:t>基本掌握了本课程的基本知识点，但存在某些盲点</w:t>
            </w:r>
          </w:p>
        </w:tc>
        <w:tc>
          <w:tcPr>
            <w:tcW w:w="1620" w:type="dxa"/>
            <w:vAlign w:val="center"/>
          </w:tcPr>
          <w:p>
            <w:pPr>
              <w:spacing w:line="360" w:lineRule="auto"/>
              <w:jc w:val="center"/>
              <w:rPr>
                <w:rFonts w:ascii="宋体" w:hAnsi="宋体" w:cs="宋体"/>
                <w:szCs w:val="21"/>
              </w:rPr>
            </w:pPr>
            <w:r>
              <w:rPr>
                <w:rFonts w:hint="eastAsia" w:ascii="宋体" w:hAnsi="宋体" w:cs="宋体"/>
                <w:szCs w:val="21"/>
              </w:rPr>
              <w:t>基本掌握了本课程的核心知识点，对核心知识点能够简单应用</w:t>
            </w:r>
          </w:p>
        </w:tc>
        <w:tc>
          <w:tcPr>
            <w:tcW w:w="1476" w:type="dxa"/>
            <w:vAlign w:val="center"/>
          </w:tcPr>
          <w:p>
            <w:pPr>
              <w:spacing w:line="360" w:lineRule="auto"/>
              <w:jc w:val="center"/>
              <w:rPr>
                <w:rFonts w:ascii="宋体" w:hAnsi="宋体" w:cs="宋体"/>
                <w:szCs w:val="21"/>
              </w:rPr>
            </w:pPr>
            <w:r>
              <w:rPr>
                <w:rFonts w:hint="eastAsia" w:ascii="宋体" w:hAnsi="宋体" w:cs="宋体"/>
                <w:szCs w:val="21"/>
              </w:rPr>
              <w:t>不了解本课程的知识点，不知</w:t>
            </w:r>
          </w:p>
          <w:p>
            <w:pPr>
              <w:spacing w:line="360" w:lineRule="auto"/>
              <w:jc w:val="center"/>
              <w:rPr>
                <w:rFonts w:ascii="宋体" w:hAnsi="宋体" w:cs="宋体"/>
                <w:szCs w:val="21"/>
              </w:rPr>
            </w:pPr>
            <w:r>
              <w:rPr>
                <w:rFonts w:hint="eastAsia" w:ascii="宋体" w:hAnsi="宋体" w:cs="宋体"/>
                <w:szCs w:val="21"/>
              </w:rPr>
              <w:t>如何应用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vAlign w:val="center"/>
          </w:tcPr>
          <w:p>
            <w:pPr>
              <w:spacing w:line="360" w:lineRule="auto"/>
              <w:jc w:val="center"/>
              <w:rPr>
                <w:rFonts w:ascii="宋体" w:hAnsi="宋体" w:cs="宋体"/>
                <w:szCs w:val="21"/>
              </w:rPr>
            </w:pPr>
            <w:r>
              <w:rPr>
                <w:rFonts w:hint="eastAsia" w:ascii="宋体" w:hAnsi="宋体" w:cs="宋体"/>
                <w:szCs w:val="21"/>
              </w:rPr>
              <w:t>实际应用效果</w:t>
            </w:r>
          </w:p>
        </w:tc>
        <w:tc>
          <w:tcPr>
            <w:tcW w:w="863" w:type="dxa"/>
            <w:vAlign w:val="center"/>
          </w:tcPr>
          <w:p>
            <w:pPr>
              <w:spacing w:line="360" w:lineRule="auto"/>
              <w:ind w:firstLine="105" w:firstLineChars="50"/>
              <w:jc w:val="center"/>
              <w:rPr>
                <w:rFonts w:ascii="宋体" w:hAnsi="宋体" w:cs="宋体"/>
                <w:szCs w:val="21"/>
              </w:rPr>
            </w:pPr>
            <w:r>
              <w:rPr>
                <w:rFonts w:hint="eastAsia" w:ascii="宋体" w:hAnsi="宋体" w:cs="宋体"/>
                <w:szCs w:val="21"/>
              </w:rPr>
              <w:t>30%</w:t>
            </w:r>
          </w:p>
        </w:tc>
        <w:tc>
          <w:tcPr>
            <w:tcW w:w="1626" w:type="dxa"/>
            <w:vAlign w:val="center"/>
          </w:tcPr>
          <w:p>
            <w:pPr>
              <w:spacing w:line="360" w:lineRule="auto"/>
              <w:jc w:val="center"/>
              <w:rPr>
                <w:rFonts w:ascii="宋体" w:hAnsi="宋体" w:cs="宋体"/>
                <w:szCs w:val="21"/>
              </w:rPr>
            </w:pPr>
            <w:r>
              <w:rPr>
                <w:rFonts w:hint="eastAsia" w:ascii="宋体" w:hAnsi="宋体" w:cs="宋体"/>
                <w:szCs w:val="21"/>
              </w:rPr>
              <w:t>影响力大</w:t>
            </w:r>
          </w:p>
          <w:p>
            <w:pPr>
              <w:spacing w:line="360" w:lineRule="auto"/>
              <w:jc w:val="center"/>
              <w:rPr>
                <w:rFonts w:ascii="宋体" w:hAnsi="宋体" w:cs="宋体"/>
                <w:szCs w:val="21"/>
              </w:rPr>
            </w:pPr>
            <w:r>
              <w:rPr>
                <w:rFonts w:hint="eastAsia" w:ascii="宋体" w:hAnsi="宋体" w:cs="宋体"/>
                <w:szCs w:val="21"/>
              </w:rPr>
              <w:t>关注度高</w:t>
            </w:r>
          </w:p>
        </w:tc>
        <w:tc>
          <w:tcPr>
            <w:tcW w:w="1349" w:type="dxa"/>
            <w:vAlign w:val="center"/>
          </w:tcPr>
          <w:p>
            <w:pPr>
              <w:spacing w:line="360" w:lineRule="auto"/>
              <w:jc w:val="center"/>
              <w:rPr>
                <w:rFonts w:ascii="宋体" w:hAnsi="宋体" w:cs="宋体"/>
                <w:szCs w:val="21"/>
              </w:rPr>
            </w:pPr>
            <w:r>
              <w:rPr>
                <w:rFonts w:hint="eastAsia" w:ascii="宋体" w:hAnsi="宋体" w:cs="宋体"/>
                <w:szCs w:val="21"/>
              </w:rPr>
              <w:t>影响力较大</w:t>
            </w:r>
          </w:p>
          <w:p>
            <w:pPr>
              <w:spacing w:line="360" w:lineRule="auto"/>
              <w:jc w:val="center"/>
              <w:rPr>
                <w:rFonts w:ascii="宋体" w:hAnsi="宋体" w:cs="宋体"/>
                <w:szCs w:val="21"/>
              </w:rPr>
            </w:pPr>
            <w:r>
              <w:rPr>
                <w:rFonts w:hint="eastAsia" w:ascii="宋体" w:hAnsi="宋体" w:cs="宋体"/>
                <w:szCs w:val="21"/>
              </w:rPr>
              <w:t>关注度较高</w:t>
            </w:r>
          </w:p>
        </w:tc>
        <w:tc>
          <w:tcPr>
            <w:tcW w:w="1620" w:type="dxa"/>
            <w:vAlign w:val="center"/>
          </w:tcPr>
          <w:p>
            <w:pPr>
              <w:spacing w:line="360" w:lineRule="auto"/>
              <w:jc w:val="center"/>
              <w:rPr>
                <w:rFonts w:ascii="宋体" w:hAnsi="宋体" w:cs="宋体"/>
                <w:szCs w:val="21"/>
              </w:rPr>
            </w:pPr>
            <w:r>
              <w:rPr>
                <w:rFonts w:hint="eastAsia" w:ascii="宋体" w:hAnsi="宋体" w:cs="宋体"/>
                <w:szCs w:val="21"/>
              </w:rPr>
              <w:t>影响力一般</w:t>
            </w:r>
          </w:p>
          <w:p>
            <w:pPr>
              <w:spacing w:line="360" w:lineRule="auto"/>
              <w:jc w:val="center"/>
              <w:rPr>
                <w:rFonts w:ascii="宋体" w:hAnsi="宋体" w:cs="宋体"/>
                <w:szCs w:val="21"/>
              </w:rPr>
            </w:pPr>
            <w:r>
              <w:rPr>
                <w:rFonts w:hint="eastAsia" w:ascii="宋体" w:hAnsi="宋体" w:cs="宋体"/>
                <w:szCs w:val="21"/>
              </w:rPr>
              <w:t>关注度一般</w:t>
            </w:r>
          </w:p>
        </w:tc>
        <w:tc>
          <w:tcPr>
            <w:tcW w:w="1476" w:type="dxa"/>
            <w:vAlign w:val="center"/>
          </w:tcPr>
          <w:p>
            <w:pPr>
              <w:spacing w:line="360" w:lineRule="auto"/>
              <w:jc w:val="center"/>
              <w:rPr>
                <w:rFonts w:ascii="宋体" w:hAnsi="宋体" w:cs="宋体"/>
                <w:szCs w:val="21"/>
              </w:rPr>
            </w:pPr>
            <w:r>
              <w:rPr>
                <w:rFonts w:hint="eastAsia" w:ascii="宋体" w:hAnsi="宋体" w:cs="宋体"/>
                <w:szCs w:val="21"/>
              </w:rPr>
              <w:t>没有影响力</w:t>
            </w:r>
          </w:p>
          <w:p>
            <w:pPr>
              <w:spacing w:line="360" w:lineRule="auto"/>
              <w:jc w:val="center"/>
              <w:rPr>
                <w:rFonts w:ascii="宋体" w:hAnsi="宋体" w:cs="宋体"/>
                <w:szCs w:val="21"/>
              </w:rPr>
            </w:pPr>
            <w:r>
              <w:rPr>
                <w:rFonts w:hint="eastAsia" w:ascii="宋体" w:hAnsi="宋体" w:cs="宋体"/>
                <w:szCs w:val="21"/>
              </w:rPr>
              <w:t>没有关注度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vAlign w:val="center"/>
          </w:tcPr>
          <w:p>
            <w:pPr>
              <w:spacing w:line="360" w:lineRule="auto"/>
              <w:jc w:val="center"/>
              <w:rPr>
                <w:rFonts w:ascii="宋体" w:hAnsi="宋体" w:cs="宋体"/>
                <w:szCs w:val="21"/>
              </w:rPr>
            </w:pPr>
            <w:r>
              <w:rPr>
                <w:rFonts w:hint="eastAsia" w:ascii="宋体" w:hAnsi="宋体" w:cs="宋体"/>
                <w:szCs w:val="21"/>
              </w:rPr>
              <w:t>逻辑性</w:t>
            </w:r>
          </w:p>
        </w:tc>
        <w:tc>
          <w:tcPr>
            <w:tcW w:w="863" w:type="dxa"/>
            <w:vAlign w:val="center"/>
          </w:tcPr>
          <w:p>
            <w:pPr>
              <w:spacing w:line="360" w:lineRule="auto"/>
              <w:ind w:firstLine="105" w:firstLineChars="50"/>
              <w:jc w:val="center"/>
              <w:rPr>
                <w:rFonts w:ascii="宋体" w:hAnsi="宋体" w:cs="宋体"/>
                <w:szCs w:val="21"/>
              </w:rPr>
            </w:pPr>
            <w:r>
              <w:rPr>
                <w:rFonts w:hint="eastAsia" w:ascii="宋体" w:hAnsi="宋体" w:cs="宋体"/>
                <w:szCs w:val="21"/>
              </w:rPr>
              <w:t>20%</w:t>
            </w:r>
          </w:p>
        </w:tc>
        <w:tc>
          <w:tcPr>
            <w:tcW w:w="1626" w:type="dxa"/>
            <w:vAlign w:val="center"/>
          </w:tcPr>
          <w:p>
            <w:pPr>
              <w:spacing w:line="360" w:lineRule="auto"/>
              <w:jc w:val="center"/>
              <w:rPr>
                <w:rFonts w:ascii="宋体" w:hAnsi="宋体" w:cs="宋体"/>
                <w:szCs w:val="21"/>
              </w:rPr>
            </w:pPr>
            <w:r>
              <w:rPr>
                <w:rFonts w:hint="eastAsia" w:ascii="宋体" w:hAnsi="宋体" w:cs="宋体"/>
                <w:szCs w:val="21"/>
              </w:rPr>
              <w:t>逻辑性强</w:t>
            </w:r>
          </w:p>
        </w:tc>
        <w:tc>
          <w:tcPr>
            <w:tcW w:w="1349" w:type="dxa"/>
            <w:vAlign w:val="center"/>
          </w:tcPr>
          <w:p>
            <w:pPr>
              <w:spacing w:line="360" w:lineRule="auto"/>
              <w:jc w:val="center"/>
              <w:rPr>
                <w:rFonts w:ascii="宋体" w:hAnsi="宋体" w:cs="宋体"/>
                <w:szCs w:val="21"/>
              </w:rPr>
            </w:pPr>
            <w:r>
              <w:rPr>
                <w:rFonts w:hint="eastAsia" w:ascii="宋体" w:hAnsi="宋体" w:cs="宋体"/>
                <w:szCs w:val="21"/>
              </w:rPr>
              <w:t>逻辑性较强</w:t>
            </w:r>
          </w:p>
        </w:tc>
        <w:tc>
          <w:tcPr>
            <w:tcW w:w="1620" w:type="dxa"/>
            <w:vAlign w:val="center"/>
          </w:tcPr>
          <w:p>
            <w:pPr>
              <w:spacing w:line="360" w:lineRule="auto"/>
              <w:jc w:val="center"/>
              <w:rPr>
                <w:rFonts w:ascii="宋体" w:hAnsi="宋体" w:cs="宋体"/>
                <w:szCs w:val="21"/>
              </w:rPr>
            </w:pPr>
            <w:r>
              <w:rPr>
                <w:rFonts w:hint="eastAsia" w:ascii="宋体" w:hAnsi="宋体" w:cs="宋体"/>
                <w:szCs w:val="21"/>
              </w:rPr>
              <w:t>逻辑性一般</w:t>
            </w:r>
          </w:p>
        </w:tc>
        <w:tc>
          <w:tcPr>
            <w:tcW w:w="1476" w:type="dxa"/>
            <w:vAlign w:val="center"/>
          </w:tcPr>
          <w:p>
            <w:pPr>
              <w:spacing w:line="360" w:lineRule="auto"/>
              <w:jc w:val="center"/>
              <w:rPr>
                <w:rFonts w:ascii="宋体" w:hAnsi="宋体" w:cs="宋体"/>
                <w:szCs w:val="21"/>
              </w:rPr>
            </w:pPr>
            <w:r>
              <w:rPr>
                <w:rFonts w:hint="eastAsia" w:ascii="宋体" w:hAnsi="宋体" w:cs="宋体"/>
                <w:szCs w:val="21"/>
              </w:rPr>
              <w:t>无逻辑性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1223" w:type="dxa"/>
            <w:vAlign w:val="center"/>
          </w:tcPr>
          <w:p>
            <w:pPr>
              <w:spacing w:line="360" w:lineRule="auto"/>
              <w:jc w:val="center"/>
              <w:rPr>
                <w:rFonts w:ascii="宋体" w:hAnsi="宋体" w:cs="宋体"/>
                <w:szCs w:val="21"/>
              </w:rPr>
            </w:pPr>
            <w:r>
              <w:rPr>
                <w:rFonts w:hint="eastAsia" w:ascii="宋体" w:hAnsi="宋体" w:cs="宋体"/>
                <w:szCs w:val="21"/>
              </w:rPr>
              <w:t>规范性完整性</w:t>
            </w:r>
          </w:p>
        </w:tc>
        <w:tc>
          <w:tcPr>
            <w:tcW w:w="863" w:type="dxa"/>
            <w:vAlign w:val="center"/>
          </w:tcPr>
          <w:p>
            <w:pPr>
              <w:spacing w:line="360" w:lineRule="auto"/>
              <w:ind w:firstLine="105" w:firstLineChars="50"/>
              <w:jc w:val="center"/>
              <w:rPr>
                <w:rFonts w:ascii="宋体" w:hAnsi="宋体" w:cs="宋体"/>
                <w:szCs w:val="21"/>
              </w:rPr>
            </w:pPr>
            <w:r>
              <w:rPr>
                <w:rFonts w:hint="eastAsia" w:ascii="宋体" w:hAnsi="宋体" w:cs="宋体"/>
                <w:szCs w:val="21"/>
              </w:rPr>
              <w:t>20%</w:t>
            </w:r>
          </w:p>
        </w:tc>
        <w:tc>
          <w:tcPr>
            <w:tcW w:w="1626" w:type="dxa"/>
            <w:vAlign w:val="center"/>
          </w:tcPr>
          <w:p>
            <w:pPr>
              <w:spacing w:line="360" w:lineRule="auto"/>
              <w:jc w:val="center"/>
              <w:rPr>
                <w:rFonts w:ascii="宋体" w:hAnsi="宋体" w:cs="宋体"/>
                <w:szCs w:val="21"/>
              </w:rPr>
            </w:pPr>
            <w:r>
              <w:rPr>
                <w:rFonts w:hint="eastAsia" w:ascii="宋体" w:hAnsi="宋体" w:cs="宋体"/>
                <w:szCs w:val="21"/>
              </w:rPr>
              <w:t>规范性强</w:t>
            </w:r>
          </w:p>
          <w:p>
            <w:pPr>
              <w:spacing w:line="360" w:lineRule="auto"/>
              <w:jc w:val="center"/>
              <w:rPr>
                <w:rFonts w:ascii="宋体" w:hAnsi="宋体" w:cs="宋体"/>
                <w:szCs w:val="21"/>
              </w:rPr>
            </w:pPr>
            <w:r>
              <w:rPr>
                <w:rFonts w:hint="eastAsia" w:ascii="宋体" w:hAnsi="宋体" w:cs="宋体"/>
                <w:szCs w:val="21"/>
              </w:rPr>
              <w:t>完整性强</w:t>
            </w:r>
          </w:p>
        </w:tc>
        <w:tc>
          <w:tcPr>
            <w:tcW w:w="1349" w:type="dxa"/>
            <w:vAlign w:val="center"/>
          </w:tcPr>
          <w:p>
            <w:pPr>
              <w:spacing w:line="360" w:lineRule="auto"/>
              <w:jc w:val="center"/>
              <w:rPr>
                <w:rFonts w:ascii="宋体" w:hAnsi="宋体" w:cs="宋体"/>
                <w:szCs w:val="21"/>
              </w:rPr>
            </w:pPr>
            <w:r>
              <w:rPr>
                <w:rFonts w:hint="eastAsia" w:ascii="宋体" w:hAnsi="宋体" w:cs="宋体"/>
                <w:szCs w:val="21"/>
              </w:rPr>
              <w:t>规范性较强</w:t>
            </w:r>
          </w:p>
          <w:p>
            <w:pPr>
              <w:spacing w:line="360" w:lineRule="auto"/>
              <w:jc w:val="center"/>
              <w:rPr>
                <w:rFonts w:ascii="宋体" w:hAnsi="宋体" w:cs="宋体"/>
                <w:szCs w:val="21"/>
              </w:rPr>
            </w:pPr>
            <w:r>
              <w:rPr>
                <w:rFonts w:hint="eastAsia" w:ascii="宋体" w:hAnsi="宋体" w:cs="宋体"/>
                <w:szCs w:val="21"/>
              </w:rPr>
              <w:t>完整性较强</w:t>
            </w:r>
          </w:p>
        </w:tc>
        <w:tc>
          <w:tcPr>
            <w:tcW w:w="1620" w:type="dxa"/>
            <w:vAlign w:val="center"/>
          </w:tcPr>
          <w:p>
            <w:pPr>
              <w:spacing w:line="360" w:lineRule="auto"/>
              <w:jc w:val="center"/>
              <w:rPr>
                <w:rFonts w:ascii="宋体" w:hAnsi="宋体" w:cs="宋体"/>
                <w:szCs w:val="21"/>
              </w:rPr>
            </w:pPr>
            <w:r>
              <w:rPr>
                <w:rFonts w:hint="eastAsia" w:ascii="宋体" w:hAnsi="宋体" w:cs="宋体"/>
                <w:szCs w:val="21"/>
              </w:rPr>
              <w:t>规范性一般</w:t>
            </w:r>
          </w:p>
          <w:p>
            <w:pPr>
              <w:spacing w:line="360" w:lineRule="auto"/>
              <w:jc w:val="center"/>
              <w:rPr>
                <w:rFonts w:ascii="宋体" w:hAnsi="宋体" w:cs="宋体"/>
                <w:szCs w:val="21"/>
              </w:rPr>
            </w:pPr>
            <w:r>
              <w:rPr>
                <w:rFonts w:hint="eastAsia" w:ascii="宋体" w:hAnsi="宋体" w:cs="宋体"/>
                <w:szCs w:val="21"/>
              </w:rPr>
              <w:t>完整性一般</w:t>
            </w:r>
          </w:p>
        </w:tc>
        <w:tc>
          <w:tcPr>
            <w:tcW w:w="1476" w:type="dxa"/>
            <w:vAlign w:val="center"/>
          </w:tcPr>
          <w:p>
            <w:pPr>
              <w:spacing w:line="360" w:lineRule="auto"/>
              <w:jc w:val="center"/>
              <w:rPr>
                <w:rFonts w:ascii="宋体" w:hAnsi="宋体" w:cs="宋体"/>
                <w:szCs w:val="21"/>
              </w:rPr>
            </w:pPr>
            <w:r>
              <w:rPr>
                <w:rFonts w:hint="eastAsia" w:ascii="宋体" w:hAnsi="宋体" w:cs="宋体"/>
                <w:szCs w:val="21"/>
              </w:rPr>
              <w:t>无规范性</w:t>
            </w:r>
          </w:p>
          <w:p>
            <w:pPr>
              <w:spacing w:line="360" w:lineRule="auto"/>
              <w:jc w:val="center"/>
              <w:rPr>
                <w:rFonts w:ascii="宋体" w:hAnsi="宋体" w:cs="宋体"/>
                <w:szCs w:val="21"/>
              </w:rPr>
            </w:pPr>
            <w:r>
              <w:rPr>
                <w:rFonts w:hint="eastAsia" w:ascii="宋体" w:hAnsi="宋体" w:cs="宋体"/>
                <w:szCs w:val="21"/>
              </w:rPr>
              <w:t>无完整性</w:t>
            </w:r>
          </w:p>
        </w:tc>
      </w:tr>
    </w:tbl>
    <w:p>
      <w:pPr>
        <w:pStyle w:val="22"/>
        <w:shd w:val="clear" w:color="auto" w:fill="FFFFFF"/>
        <w:spacing w:before="0" w:beforeAutospacing="0" w:after="0" w:afterAutospacing="0" w:line="360" w:lineRule="auto"/>
        <w:jc w:val="center"/>
        <w:rPr>
          <w:kern w:val="2"/>
          <w:sz w:val="21"/>
          <w:szCs w:val="21"/>
        </w:rPr>
      </w:pPr>
      <w:r>
        <w:rPr>
          <w:rFonts w:hint="eastAsia"/>
          <w:kern w:val="2"/>
          <w:sz w:val="21"/>
          <w:szCs w:val="21"/>
        </w:rPr>
        <w:t>考核评价的标准</w:t>
      </w:r>
    </w:p>
    <w:p>
      <w:pPr>
        <w:pStyle w:val="22"/>
        <w:shd w:val="clear" w:color="auto" w:fill="FFFFFF"/>
        <w:spacing w:before="0" w:beforeAutospacing="0" w:after="0" w:afterAutospacing="0" w:line="360" w:lineRule="auto"/>
        <w:jc w:val="center"/>
        <w:rPr>
          <w:kern w:val="2"/>
        </w:rPr>
      </w:pPr>
    </w:p>
    <w:p>
      <w:pPr>
        <w:spacing w:line="360" w:lineRule="auto"/>
        <w:jc w:val="center"/>
        <w:rPr>
          <w:rFonts w:ascii="黑体" w:eastAsia="黑体"/>
          <w:b/>
          <w:sz w:val="28"/>
          <w:szCs w:val="28"/>
        </w:rPr>
      </w:pPr>
      <w:r>
        <w:rPr>
          <w:rFonts w:hint="eastAsia" w:ascii="黑体" w:eastAsia="黑体"/>
          <w:b/>
          <w:sz w:val="28"/>
          <w:szCs w:val="28"/>
        </w:rPr>
        <w:t>六、课程整体设计</w:t>
      </w:r>
    </w:p>
    <w:tbl>
      <w:tblPr>
        <w:tblStyle w:val="24"/>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
        <w:gridCol w:w="624"/>
        <w:gridCol w:w="1250"/>
        <w:gridCol w:w="1564"/>
        <w:gridCol w:w="1437"/>
        <w:gridCol w:w="2062"/>
        <w:gridCol w:w="1375"/>
        <w:gridCol w:w="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Align w:val="center"/>
          </w:tcPr>
          <w:p>
            <w:pPr>
              <w:spacing w:line="360" w:lineRule="auto"/>
              <w:jc w:val="center"/>
              <w:rPr>
                <w:rFonts w:ascii="宋体" w:hAnsi="宋体" w:cs="宋体"/>
                <w:b/>
                <w:szCs w:val="21"/>
              </w:rPr>
            </w:pPr>
            <w:r>
              <w:rPr>
                <w:rFonts w:hint="eastAsia" w:ascii="宋体" w:hAnsi="宋体" w:cs="宋体"/>
                <w:b/>
                <w:szCs w:val="21"/>
              </w:rPr>
              <w:t>序号</w:t>
            </w:r>
          </w:p>
        </w:tc>
        <w:tc>
          <w:tcPr>
            <w:tcW w:w="624" w:type="dxa"/>
            <w:vAlign w:val="center"/>
          </w:tcPr>
          <w:p>
            <w:pPr>
              <w:spacing w:line="360" w:lineRule="auto"/>
              <w:jc w:val="center"/>
              <w:rPr>
                <w:rFonts w:ascii="宋体" w:hAnsi="宋体" w:cs="宋体"/>
                <w:b/>
                <w:szCs w:val="21"/>
              </w:rPr>
            </w:pPr>
            <w:r>
              <w:rPr>
                <w:rFonts w:hint="eastAsia" w:ascii="宋体" w:hAnsi="宋体" w:cs="宋体"/>
                <w:b/>
                <w:szCs w:val="21"/>
              </w:rPr>
              <w:t>项目</w:t>
            </w:r>
          </w:p>
        </w:tc>
        <w:tc>
          <w:tcPr>
            <w:tcW w:w="1250" w:type="dxa"/>
            <w:vAlign w:val="center"/>
          </w:tcPr>
          <w:p>
            <w:pPr>
              <w:spacing w:line="360" w:lineRule="auto"/>
              <w:jc w:val="center"/>
              <w:rPr>
                <w:rFonts w:ascii="宋体" w:hAnsi="宋体" w:cs="宋体"/>
                <w:b/>
                <w:szCs w:val="21"/>
              </w:rPr>
            </w:pPr>
            <w:r>
              <w:rPr>
                <w:rFonts w:hint="eastAsia" w:ascii="宋体" w:hAnsi="宋体" w:cs="宋体"/>
                <w:b/>
                <w:szCs w:val="21"/>
              </w:rPr>
              <w:t>任务</w:t>
            </w:r>
          </w:p>
        </w:tc>
        <w:tc>
          <w:tcPr>
            <w:tcW w:w="1564" w:type="dxa"/>
            <w:vAlign w:val="center"/>
          </w:tcPr>
          <w:p>
            <w:pPr>
              <w:spacing w:line="360" w:lineRule="auto"/>
              <w:jc w:val="center"/>
              <w:rPr>
                <w:rFonts w:ascii="宋体" w:hAnsi="宋体" w:cs="宋体"/>
                <w:b/>
                <w:szCs w:val="21"/>
              </w:rPr>
            </w:pPr>
            <w:r>
              <w:rPr>
                <w:rFonts w:hint="eastAsia" w:ascii="宋体" w:hAnsi="宋体" w:cs="宋体"/>
                <w:b/>
                <w:szCs w:val="21"/>
              </w:rPr>
              <w:t>知识点</w:t>
            </w:r>
          </w:p>
        </w:tc>
        <w:tc>
          <w:tcPr>
            <w:tcW w:w="1437" w:type="dxa"/>
            <w:vAlign w:val="center"/>
          </w:tcPr>
          <w:p>
            <w:pPr>
              <w:spacing w:line="360" w:lineRule="auto"/>
              <w:jc w:val="center"/>
              <w:rPr>
                <w:rFonts w:ascii="宋体" w:hAnsi="宋体" w:cs="宋体"/>
                <w:b/>
                <w:szCs w:val="21"/>
              </w:rPr>
            </w:pPr>
            <w:r>
              <w:rPr>
                <w:rFonts w:hint="eastAsia" w:ascii="宋体" w:hAnsi="宋体" w:cs="宋体"/>
                <w:b/>
                <w:szCs w:val="21"/>
              </w:rPr>
              <w:t>技能训练</w:t>
            </w:r>
          </w:p>
        </w:tc>
        <w:tc>
          <w:tcPr>
            <w:tcW w:w="2062" w:type="dxa"/>
            <w:vAlign w:val="center"/>
          </w:tcPr>
          <w:p>
            <w:pPr>
              <w:spacing w:line="360" w:lineRule="auto"/>
              <w:jc w:val="center"/>
              <w:rPr>
                <w:rFonts w:ascii="宋体" w:hAnsi="宋体" w:cs="宋体"/>
                <w:b/>
                <w:szCs w:val="21"/>
              </w:rPr>
            </w:pPr>
            <w:r>
              <w:rPr>
                <w:rFonts w:hint="eastAsia" w:ascii="宋体" w:hAnsi="宋体" w:cs="宋体"/>
                <w:b/>
                <w:szCs w:val="21"/>
              </w:rPr>
              <w:t>教学重点</w:t>
            </w:r>
          </w:p>
        </w:tc>
        <w:tc>
          <w:tcPr>
            <w:tcW w:w="1375" w:type="dxa"/>
            <w:vAlign w:val="center"/>
          </w:tcPr>
          <w:p>
            <w:pPr>
              <w:spacing w:line="360" w:lineRule="auto"/>
              <w:jc w:val="center"/>
              <w:rPr>
                <w:rFonts w:ascii="宋体" w:hAnsi="宋体" w:cs="宋体"/>
                <w:b/>
                <w:szCs w:val="21"/>
              </w:rPr>
            </w:pPr>
            <w:r>
              <w:rPr>
                <w:rFonts w:hint="eastAsia" w:ascii="宋体" w:hAnsi="宋体" w:cs="宋体"/>
                <w:b/>
                <w:szCs w:val="21"/>
              </w:rPr>
              <w:t>教学设计</w:t>
            </w:r>
          </w:p>
        </w:tc>
        <w:tc>
          <w:tcPr>
            <w:tcW w:w="688" w:type="dxa"/>
            <w:vAlign w:val="center"/>
          </w:tcPr>
          <w:p>
            <w:pPr>
              <w:spacing w:line="360" w:lineRule="auto"/>
              <w:jc w:val="center"/>
              <w:rPr>
                <w:rFonts w:ascii="宋体" w:hAnsi="宋体" w:cs="宋体"/>
                <w:b/>
                <w:szCs w:val="21"/>
              </w:rPr>
            </w:pPr>
            <w:r>
              <w:rPr>
                <w:rFonts w:hint="eastAsia" w:ascii="宋体" w:hAnsi="宋体" w:cs="宋体"/>
                <w:b/>
                <w:szCs w:val="21"/>
              </w:rPr>
              <w:t>建议</w:t>
            </w:r>
          </w:p>
          <w:p>
            <w:pPr>
              <w:spacing w:line="360" w:lineRule="auto"/>
              <w:jc w:val="center"/>
              <w:rPr>
                <w:rFonts w:ascii="宋体" w:hAnsi="宋体" w:cs="宋体"/>
                <w:b/>
                <w:szCs w:val="21"/>
              </w:rPr>
            </w:pPr>
            <w:r>
              <w:rPr>
                <w:rFonts w:hint="eastAsia" w:ascii="宋体" w:hAnsi="宋体" w:cs="宋体"/>
                <w:b/>
                <w:szCs w:val="21"/>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360" w:lineRule="auto"/>
              <w:jc w:val="center"/>
              <w:rPr>
                <w:rFonts w:ascii="宋体" w:hAnsi="宋体" w:cs="宋体"/>
                <w:szCs w:val="21"/>
              </w:rPr>
            </w:pPr>
            <w:r>
              <w:rPr>
                <w:rFonts w:hint="eastAsia" w:ascii="宋体" w:hAnsi="宋体" w:cs="宋体"/>
                <w:szCs w:val="21"/>
              </w:rPr>
              <w:t>1</w:t>
            </w:r>
          </w:p>
        </w:tc>
        <w:tc>
          <w:tcPr>
            <w:tcW w:w="624" w:type="dxa"/>
            <w:vAlign w:val="center"/>
          </w:tcPr>
          <w:p>
            <w:pPr>
              <w:spacing w:line="360" w:lineRule="auto"/>
              <w:jc w:val="center"/>
              <w:rPr>
                <w:rFonts w:ascii="宋体" w:hAnsi="宋体" w:cs="宋体"/>
                <w:szCs w:val="21"/>
              </w:rPr>
            </w:pPr>
            <w:r>
              <w:rPr>
                <w:rFonts w:hint="eastAsia" w:ascii="宋体" w:hAnsi="宋体" w:cs="宋体"/>
                <w:szCs w:val="21"/>
              </w:rPr>
              <w:t>绪论篇</w:t>
            </w:r>
          </w:p>
        </w:tc>
        <w:tc>
          <w:tcPr>
            <w:tcW w:w="1250" w:type="dxa"/>
            <w:vAlign w:val="center"/>
          </w:tcPr>
          <w:p>
            <w:pPr>
              <w:spacing w:line="360" w:lineRule="auto"/>
              <w:rPr>
                <w:rFonts w:ascii="宋体" w:hAnsi="宋体" w:cs="宋体"/>
                <w:szCs w:val="21"/>
              </w:rPr>
            </w:pPr>
            <w:r>
              <w:rPr>
                <w:rFonts w:hint="eastAsia" w:ascii="宋体" w:hAnsi="宋体" w:cs="宋体"/>
                <w:szCs w:val="21"/>
              </w:rPr>
              <w:t>新媒体在改变什么</w:t>
            </w:r>
          </w:p>
        </w:tc>
        <w:tc>
          <w:tcPr>
            <w:tcW w:w="1564" w:type="dxa"/>
            <w:vAlign w:val="center"/>
          </w:tcPr>
          <w:p>
            <w:pPr>
              <w:spacing w:line="360" w:lineRule="auto"/>
              <w:rPr>
                <w:rFonts w:ascii="宋体" w:hAnsi="宋体" w:cs="宋体"/>
                <w:szCs w:val="21"/>
              </w:rPr>
            </w:pPr>
            <w:r>
              <w:rPr>
                <w:rFonts w:hint="eastAsia" w:ascii="宋体" w:hAnsi="宋体" w:cs="宋体"/>
                <w:szCs w:val="21"/>
              </w:rPr>
              <w:t>了解并认识新媒体的普及化对社会各方面的深刻影响，掌握新媒体特征。</w:t>
            </w:r>
          </w:p>
        </w:tc>
        <w:tc>
          <w:tcPr>
            <w:tcW w:w="1437" w:type="dxa"/>
            <w:vAlign w:val="center"/>
          </w:tcPr>
          <w:p>
            <w:pPr>
              <w:spacing w:line="360" w:lineRule="auto"/>
              <w:rPr>
                <w:rFonts w:ascii="宋体" w:hAnsi="宋体" w:cs="宋体"/>
                <w:szCs w:val="21"/>
              </w:rPr>
            </w:pPr>
            <w:r>
              <w:rPr>
                <w:rFonts w:hint="eastAsia" w:ascii="宋体" w:hAnsi="宋体" w:cs="宋体"/>
                <w:szCs w:val="21"/>
              </w:rPr>
              <w:t>利用数字技术和互联网技术，在网络上搜索国家科技成果（至少3个）。</w:t>
            </w:r>
          </w:p>
        </w:tc>
        <w:tc>
          <w:tcPr>
            <w:tcW w:w="2062" w:type="dxa"/>
            <w:vAlign w:val="center"/>
          </w:tcPr>
          <w:p>
            <w:pPr>
              <w:spacing w:line="360" w:lineRule="auto"/>
              <w:rPr>
                <w:rFonts w:ascii="宋体" w:hAnsi="宋体" w:cs="宋体"/>
                <w:szCs w:val="21"/>
                <w:lang w:val="zh-CN"/>
              </w:rPr>
            </w:pPr>
            <w:r>
              <w:rPr>
                <w:rFonts w:hint="eastAsia" w:ascii="宋体" w:hAnsi="宋体" w:cs="宋体"/>
                <w:szCs w:val="21"/>
              </w:rPr>
              <w:t>在学习中培养学生信息时代的创新思维、社交网络的连接思维以及虚拟具身中的云思维。</w:t>
            </w:r>
          </w:p>
        </w:tc>
        <w:tc>
          <w:tcPr>
            <w:tcW w:w="1375" w:type="dxa"/>
            <w:vAlign w:val="center"/>
          </w:tcPr>
          <w:p>
            <w:pPr>
              <w:spacing w:line="360" w:lineRule="auto"/>
              <w:rPr>
                <w:rFonts w:ascii="宋体" w:hAnsi="宋体" w:cs="宋体"/>
                <w:szCs w:val="21"/>
              </w:rPr>
            </w:pPr>
            <w:r>
              <w:rPr>
                <w:rFonts w:hint="eastAsia" w:ascii="宋体" w:hAnsi="宋体" w:cs="宋体"/>
                <w:szCs w:val="21"/>
              </w:rPr>
              <w:t>理论讲解案例教学相结合，分组讨论哪些属于新媒体。</w:t>
            </w:r>
          </w:p>
        </w:tc>
        <w:tc>
          <w:tcPr>
            <w:tcW w:w="688" w:type="dxa"/>
            <w:vAlign w:val="center"/>
          </w:tcPr>
          <w:p>
            <w:pPr>
              <w:spacing w:line="360" w:lineRule="auto"/>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360" w:lineRule="auto"/>
              <w:jc w:val="center"/>
              <w:rPr>
                <w:rFonts w:ascii="宋体" w:hAnsi="宋体" w:cs="宋体"/>
                <w:szCs w:val="21"/>
              </w:rPr>
            </w:pPr>
            <w:r>
              <w:rPr>
                <w:rFonts w:hint="eastAsia" w:ascii="宋体" w:hAnsi="宋体" w:cs="宋体"/>
                <w:szCs w:val="21"/>
              </w:rPr>
              <w:t>2</w:t>
            </w:r>
          </w:p>
        </w:tc>
        <w:tc>
          <w:tcPr>
            <w:tcW w:w="624" w:type="dxa"/>
            <w:vAlign w:val="center"/>
          </w:tcPr>
          <w:p>
            <w:pPr>
              <w:spacing w:line="360" w:lineRule="auto"/>
              <w:jc w:val="center"/>
              <w:rPr>
                <w:rFonts w:ascii="宋体" w:hAnsi="宋体" w:cs="宋体"/>
                <w:szCs w:val="21"/>
              </w:rPr>
            </w:pPr>
            <w:r>
              <w:rPr>
                <w:rFonts w:hint="eastAsia" w:ascii="宋体" w:hAnsi="宋体" w:cs="宋体"/>
                <w:szCs w:val="21"/>
              </w:rPr>
              <w:t>史论篇</w:t>
            </w:r>
          </w:p>
        </w:tc>
        <w:tc>
          <w:tcPr>
            <w:tcW w:w="1250" w:type="dxa"/>
            <w:vAlign w:val="center"/>
          </w:tcPr>
          <w:p>
            <w:pPr>
              <w:spacing w:line="360" w:lineRule="auto"/>
              <w:rPr>
                <w:rFonts w:ascii="宋体" w:hAnsi="宋体" w:cs="宋体"/>
                <w:szCs w:val="21"/>
              </w:rPr>
            </w:pPr>
            <w:r>
              <w:rPr>
                <w:rFonts w:hint="eastAsia" w:ascii="宋体" w:hAnsi="宋体" w:cs="宋体"/>
                <w:szCs w:val="21"/>
              </w:rPr>
              <w:t>新媒体概述；</w:t>
            </w:r>
          </w:p>
          <w:p>
            <w:pPr>
              <w:pStyle w:val="2"/>
              <w:spacing w:line="360" w:lineRule="auto"/>
              <w:ind w:firstLine="0" w:firstLineChars="0"/>
              <w:rPr>
                <w:rFonts w:ascii="宋体" w:hAnsi="宋体" w:eastAsia="宋体" w:cs="宋体"/>
                <w:szCs w:val="21"/>
                <w:lang w:val="en-US"/>
              </w:rPr>
            </w:pPr>
            <w:r>
              <w:rPr>
                <w:rFonts w:hint="eastAsia" w:ascii="宋体" w:hAnsi="宋体" w:eastAsia="宋体" w:cs="宋体"/>
                <w:szCs w:val="21"/>
                <w:lang w:val="en-US"/>
              </w:rPr>
              <w:t>新媒体发展历程</w:t>
            </w:r>
          </w:p>
        </w:tc>
        <w:tc>
          <w:tcPr>
            <w:tcW w:w="1564" w:type="dxa"/>
            <w:vAlign w:val="center"/>
          </w:tcPr>
          <w:p>
            <w:pPr>
              <w:spacing w:line="360" w:lineRule="auto"/>
              <w:rPr>
                <w:rFonts w:ascii="宋体" w:hAnsi="宋体" w:cs="宋体"/>
                <w:szCs w:val="21"/>
              </w:rPr>
            </w:pPr>
            <w:r>
              <w:rPr>
                <w:rFonts w:hint="eastAsia" w:ascii="宋体" w:hAnsi="宋体" w:cs="宋体"/>
                <w:szCs w:val="21"/>
              </w:rPr>
              <w:t>了解新媒体与传统媒体的关系，了解新媒体的发展及发展趋势</w:t>
            </w:r>
          </w:p>
        </w:tc>
        <w:tc>
          <w:tcPr>
            <w:tcW w:w="1437" w:type="dxa"/>
            <w:vAlign w:val="center"/>
          </w:tcPr>
          <w:p>
            <w:pPr>
              <w:spacing w:line="360" w:lineRule="auto"/>
              <w:rPr>
                <w:rFonts w:ascii="宋体" w:hAnsi="宋体" w:cs="宋体"/>
                <w:szCs w:val="21"/>
              </w:rPr>
            </w:pPr>
            <w:r>
              <w:rPr>
                <w:rFonts w:hint="eastAsia" w:ascii="宋体" w:hAnsi="宋体" w:cs="宋体"/>
                <w:szCs w:val="21"/>
              </w:rPr>
              <w:t>了解中国新媒体的发展历史，</w:t>
            </w:r>
          </w:p>
        </w:tc>
        <w:tc>
          <w:tcPr>
            <w:tcW w:w="2062" w:type="dxa"/>
            <w:vAlign w:val="center"/>
          </w:tcPr>
          <w:p>
            <w:pPr>
              <w:spacing w:line="360" w:lineRule="auto"/>
              <w:rPr>
                <w:rFonts w:ascii="宋体" w:hAnsi="宋体" w:cs="宋体"/>
                <w:szCs w:val="21"/>
              </w:rPr>
            </w:pPr>
            <w:r>
              <w:rPr>
                <w:rFonts w:hint="eastAsia" w:ascii="宋体" w:hAnsi="宋体" w:cs="宋体"/>
                <w:szCs w:val="21"/>
              </w:rPr>
              <w:t>通过介绍中国新媒体的发展史融入爱国元素，体现社会主义核心价值观。</w:t>
            </w:r>
          </w:p>
        </w:tc>
        <w:tc>
          <w:tcPr>
            <w:tcW w:w="1375" w:type="dxa"/>
            <w:vAlign w:val="center"/>
          </w:tcPr>
          <w:p>
            <w:pPr>
              <w:spacing w:line="360" w:lineRule="auto"/>
              <w:rPr>
                <w:rFonts w:ascii="宋体" w:hAnsi="宋体" w:cs="宋体"/>
                <w:szCs w:val="21"/>
              </w:rPr>
            </w:pPr>
            <w:r>
              <w:rPr>
                <w:rFonts w:hint="eastAsia" w:ascii="宋体" w:hAnsi="宋体" w:cs="宋体"/>
                <w:szCs w:val="21"/>
              </w:rPr>
              <w:t>理论讲解案例教学相结合</w:t>
            </w:r>
          </w:p>
        </w:tc>
        <w:tc>
          <w:tcPr>
            <w:tcW w:w="688" w:type="dxa"/>
            <w:vAlign w:val="center"/>
          </w:tcPr>
          <w:p>
            <w:pPr>
              <w:spacing w:line="360" w:lineRule="auto"/>
              <w:jc w:val="center"/>
              <w:rPr>
                <w:rFonts w:ascii="宋体" w:hAnsi="宋体" w:cs="宋体"/>
                <w:szCs w:val="21"/>
              </w:rPr>
            </w:pPr>
            <w:r>
              <w:rPr>
                <w:rFonts w:hint="eastAsia" w:ascii="宋体" w:hAnsi="宋体" w:cs="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360" w:lineRule="auto"/>
              <w:jc w:val="center"/>
              <w:rPr>
                <w:rFonts w:ascii="宋体" w:hAnsi="宋体" w:cs="宋体"/>
                <w:szCs w:val="21"/>
              </w:rPr>
            </w:pPr>
            <w:r>
              <w:rPr>
                <w:rFonts w:hint="eastAsia" w:ascii="宋体" w:hAnsi="宋体" w:cs="宋体"/>
                <w:szCs w:val="21"/>
              </w:rPr>
              <w:t>3</w:t>
            </w:r>
          </w:p>
        </w:tc>
        <w:tc>
          <w:tcPr>
            <w:tcW w:w="624" w:type="dxa"/>
            <w:vAlign w:val="center"/>
          </w:tcPr>
          <w:p>
            <w:pPr>
              <w:spacing w:line="360" w:lineRule="auto"/>
              <w:jc w:val="center"/>
              <w:rPr>
                <w:rFonts w:ascii="宋体" w:hAnsi="宋体" w:cs="宋体"/>
                <w:szCs w:val="21"/>
              </w:rPr>
            </w:pPr>
            <w:r>
              <w:rPr>
                <w:rFonts w:hint="eastAsia" w:ascii="宋体" w:hAnsi="宋体" w:cs="宋体"/>
                <w:szCs w:val="21"/>
              </w:rPr>
              <w:t>类型篇</w:t>
            </w:r>
          </w:p>
        </w:tc>
        <w:tc>
          <w:tcPr>
            <w:tcW w:w="1250" w:type="dxa"/>
            <w:vAlign w:val="center"/>
          </w:tcPr>
          <w:p>
            <w:pPr>
              <w:spacing w:line="360" w:lineRule="auto"/>
              <w:rPr>
                <w:rFonts w:ascii="宋体" w:hAnsi="宋体" w:cs="宋体"/>
                <w:szCs w:val="21"/>
              </w:rPr>
            </w:pPr>
            <w:r>
              <w:rPr>
                <w:rFonts w:hint="eastAsia" w:ascii="宋体" w:hAnsi="宋体" w:cs="宋体"/>
                <w:szCs w:val="21"/>
              </w:rPr>
              <w:t>网络新媒体；</w:t>
            </w:r>
          </w:p>
          <w:p>
            <w:pPr>
              <w:pStyle w:val="2"/>
              <w:spacing w:line="360" w:lineRule="auto"/>
              <w:ind w:firstLine="0" w:firstLineChars="0"/>
              <w:rPr>
                <w:rFonts w:ascii="宋体" w:hAnsi="宋体" w:eastAsia="宋体" w:cs="宋体"/>
                <w:szCs w:val="21"/>
                <w:lang w:val="en-US"/>
              </w:rPr>
            </w:pPr>
            <w:r>
              <w:rPr>
                <w:rFonts w:hint="eastAsia" w:ascii="宋体" w:hAnsi="宋体" w:eastAsia="宋体" w:cs="宋体"/>
                <w:szCs w:val="21"/>
                <w:lang w:val="en-US"/>
              </w:rPr>
              <w:t>移动新媒体；</w:t>
            </w:r>
          </w:p>
          <w:p>
            <w:pPr>
              <w:pStyle w:val="2"/>
              <w:spacing w:line="360" w:lineRule="auto"/>
              <w:ind w:firstLine="0" w:firstLineChars="0"/>
              <w:rPr>
                <w:rFonts w:ascii="宋体" w:hAnsi="宋体" w:eastAsia="宋体" w:cs="宋体"/>
                <w:szCs w:val="21"/>
                <w:lang w:val="en-US"/>
              </w:rPr>
            </w:pPr>
            <w:r>
              <w:rPr>
                <w:rFonts w:hint="eastAsia" w:ascii="宋体" w:hAnsi="宋体" w:eastAsia="宋体" w:cs="宋体"/>
                <w:szCs w:val="21"/>
                <w:lang w:val="en-US"/>
              </w:rPr>
              <w:t>新概念广播电视；</w:t>
            </w:r>
          </w:p>
          <w:p>
            <w:pPr>
              <w:pStyle w:val="2"/>
              <w:spacing w:line="360" w:lineRule="auto"/>
              <w:ind w:firstLine="0" w:firstLineChars="0"/>
              <w:rPr>
                <w:rFonts w:ascii="宋体" w:hAnsi="宋体" w:eastAsia="宋体" w:cs="宋体"/>
                <w:szCs w:val="21"/>
                <w:lang w:val="en-US"/>
              </w:rPr>
            </w:pPr>
            <w:r>
              <w:rPr>
                <w:rFonts w:hint="eastAsia" w:ascii="宋体" w:hAnsi="宋体" w:eastAsia="宋体" w:cs="宋体"/>
                <w:szCs w:val="21"/>
                <w:lang w:val="en-US"/>
              </w:rPr>
              <w:t>新媒体与新型媒体；</w:t>
            </w:r>
          </w:p>
        </w:tc>
        <w:tc>
          <w:tcPr>
            <w:tcW w:w="1564" w:type="dxa"/>
            <w:vAlign w:val="center"/>
          </w:tcPr>
          <w:p>
            <w:pPr>
              <w:spacing w:line="360" w:lineRule="auto"/>
              <w:rPr>
                <w:rFonts w:ascii="宋体" w:hAnsi="宋体" w:cs="宋体"/>
                <w:szCs w:val="21"/>
              </w:rPr>
            </w:pPr>
            <w:r>
              <w:rPr>
                <w:rFonts w:hint="eastAsia" w:ascii="宋体" w:hAnsi="宋体" w:cs="宋体"/>
                <w:szCs w:val="21"/>
              </w:rPr>
              <w:t>了解并熟悉新媒体类型的特点、功用、发展趋势</w:t>
            </w:r>
          </w:p>
        </w:tc>
        <w:tc>
          <w:tcPr>
            <w:tcW w:w="1437" w:type="dxa"/>
            <w:vAlign w:val="center"/>
          </w:tcPr>
          <w:p>
            <w:pPr>
              <w:spacing w:line="360" w:lineRule="auto"/>
              <w:rPr>
                <w:rFonts w:ascii="宋体" w:hAnsi="宋体" w:cs="宋体"/>
                <w:szCs w:val="21"/>
              </w:rPr>
            </w:pPr>
            <w:r>
              <w:rPr>
                <w:rFonts w:hint="eastAsia" w:ascii="宋体" w:hAnsi="宋体" w:cs="宋体"/>
                <w:szCs w:val="21"/>
              </w:rPr>
              <w:t>熟悉新媒体类型的特点、功用、发展趋势</w:t>
            </w:r>
          </w:p>
        </w:tc>
        <w:tc>
          <w:tcPr>
            <w:tcW w:w="2062" w:type="dxa"/>
            <w:vAlign w:val="center"/>
          </w:tcPr>
          <w:p>
            <w:pPr>
              <w:spacing w:line="360" w:lineRule="auto"/>
              <w:rPr>
                <w:rFonts w:ascii="宋体" w:hAnsi="宋体" w:cs="宋体"/>
                <w:szCs w:val="21"/>
              </w:rPr>
            </w:pPr>
            <w:r>
              <w:rPr>
                <w:rFonts w:hint="eastAsia" w:ascii="宋体" w:hAnsi="宋体" w:cs="宋体"/>
                <w:szCs w:val="21"/>
              </w:rPr>
              <w:t>在此部分融入中国技术发展情况，培养学生大国情怀，感受国家的向上发展。</w:t>
            </w:r>
          </w:p>
        </w:tc>
        <w:tc>
          <w:tcPr>
            <w:tcW w:w="1375" w:type="dxa"/>
            <w:vAlign w:val="center"/>
          </w:tcPr>
          <w:p>
            <w:pPr>
              <w:spacing w:line="360" w:lineRule="auto"/>
              <w:rPr>
                <w:rFonts w:ascii="宋体" w:hAnsi="宋体" w:cs="宋体"/>
                <w:szCs w:val="21"/>
              </w:rPr>
            </w:pPr>
            <w:r>
              <w:rPr>
                <w:rFonts w:hint="eastAsia" w:ascii="宋体" w:hAnsi="宋体" w:cs="宋体"/>
                <w:szCs w:val="21"/>
              </w:rPr>
              <w:t>理论讲解案例教学相结合</w:t>
            </w:r>
          </w:p>
        </w:tc>
        <w:tc>
          <w:tcPr>
            <w:tcW w:w="688" w:type="dxa"/>
            <w:vAlign w:val="center"/>
          </w:tcPr>
          <w:p>
            <w:pPr>
              <w:spacing w:line="360" w:lineRule="auto"/>
              <w:jc w:val="center"/>
              <w:rPr>
                <w:rFonts w:ascii="宋体" w:hAnsi="宋体" w:cs="宋体"/>
                <w:szCs w:val="21"/>
              </w:rPr>
            </w:pPr>
            <w:r>
              <w:rPr>
                <w:rFonts w:hint="eastAsia" w:ascii="宋体" w:hAnsi="宋体" w:cs="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360" w:lineRule="auto"/>
              <w:jc w:val="center"/>
              <w:rPr>
                <w:rFonts w:ascii="宋体" w:hAnsi="宋体" w:cs="宋体"/>
                <w:szCs w:val="21"/>
              </w:rPr>
            </w:pPr>
            <w:r>
              <w:rPr>
                <w:rFonts w:hint="eastAsia" w:ascii="宋体" w:hAnsi="宋体" w:cs="宋体"/>
                <w:szCs w:val="21"/>
              </w:rPr>
              <w:t>4</w:t>
            </w:r>
          </w:p>
        </w:tc>
        <w:tc>
          <w:tcPr>
            <w:tcW w:w="624" w:type="dxa"/>
            <w:vAlign w:val="center"/>
          </w:tcPr>
          <w:p>
            <w:pPr>
              <w:spacing w:line="360" w:lineRule="auto"/>
              <w:jc w:val="center"/>
              <w:rPr>
                <w:rFonts w:ascii="宋体" w:hAnsi="宋体" w:cs="宋体"/>
                <w:szCs w:val="21"/>
              </w:rPr>
            </w:pPr>
            <w:r>
              <w:rPr>
                <w:rFonts w:hint="eastAsia" w:ascii="宋体" w:hAnsi="宋体" w:cs="宋体"/>
                <w:szCs w:val="21"/>
              </w:rPr>
              <w:t>舆论篇</w:t>
            </w:r>
          </w:p>
        </w:tc>
        <w:tc>
          <w:tcPr>
            <w:tcW w:w="1250" w:type="dxa"/>
            <w:vAlign w:val="center"/>
          </w:tcPr>
          <w:p>
            <w:pPr>
              <w:spacing w:line="360" w:lineRule="auto"/>
              <w:rPr>
                <w:rFonts w:ascii="宋体" w:hAnsi="宋体" w:cs="宋体"/>
                <w:szCs w:val="21"/>
              </w:rPr>
            </w:pPr>
            <w:r>
              <w:rPr>
                <w:rFonts w:hint="eastAsia" w:ascii="宋体" w:hAnsi="宋体" w:cs="宋体"/>
                <w:szCs w:val="21"/>
              </w:rPr>
              <w:t>新媒体与新公共领域；</w:t>
            </w:r>
          </w:p>
          <w:p>
            <w:pPr>
              <w:pStyle w:val="2"/>
              <w:spacing w:line="360" w:lineRule="auto"/>
              <w:ind w:firstLine="0" w:firstLineChars="0"/>
              <w:rPr>
                <w:rFonts w:ascii="宋体" w:hAnsi="宋体" w:eastAsia="宋体" w:cs="宋体"/>
                <w:szCs w:val="21"/>
                <w:lang w:val="en-US"/>
              </w:rPr>
            </w:pPr>
            <w:r>
              <w:rPr>
                <w:rFonts w:hint="eastAsia" w:ascii="宋体" w:hAnsi="宋体" w:eastAsia="宋体" w:cs="宋体"/>
                <w:szCs w:val="21"/>
                <w:lang w:val="en-US"/>
              </w:rPr>
              <w:t>新媒体与舆论引导；</w:t>
            </w:r>
          </w:p>
        </w:tc>
        <w:tc>
          <w:tcPr>
            <w:tcW w:w="1564" w:type="dxa"/>
            <w:vAlign w:val="center"/>
          </w:tcPr>
          <w:p>
            <w:pPr>
              <w:spacing w:line="360" w:lineRule="auto"/>
              <w:rPr>
                <w:rFonts w:ascii="宋体" w:hAnsi="宋体" w:cs="宋体"/>
                <w:szCs w:val="21"/>
              </w:rPr>
            </w:pPr>
            <w:r>
              <w:rPr>
                <w:rFonts w:hint="eastAsia" w:ascii="宋体" w:hAnsi="宋体" w:cs="宋体"/>
                <w:szCs w:val="21"/>
              </w:rPr>
              <w:t>熟悉公民记者与公民新闻的发展特征。能够掌握正确引导新媒体舆论</w:t>
            </w:r>
          </w:p>
        </w:tc>
        <w:tc>
          <w:tcPr>
            <w:tcW w:w="1437" w:type="dxa"/>
            <w:vAlign w:val="center"/>
          </w:tcPr>
          <w:p>
            <w:pPr>
              <w:spacing w:line="360" w:lineRule="auto"/>
              <w:rPr>
                <w:rFonts w:ascii="宋体" w:hAnsi="宋体" w:cs="宋体"/>
                <w:szCs w:val="21"/>
              </w:rPr>
            </w:pPr>
            <w:r>
              <w:rPr>
                <w:rFonts w:hint="eastAsia" w:ascii="宋体" w:hAnsi="宋体" w:cs="宋体"/>
                <w:szCs w:val="21"/>
              </w:rPr>
              <w:t>学生们每天接触自拍、朋友圈和表情包，讨论公民记者与公民新闻的特征。</w:t>
            </w:r>
          </w:p>
        </w:tc>
        <w:tc>
          <w:tcPr>
            <w:tcW w:w="2062" w:type="dxa"/>
            <w:vAlign w:val="center"/>
          </w:tcPr>
          <w:p>
            <w:pPr>
              <w:spacing w:line="360" w:lineRule="auto"/>
              <w:rPr>
                <w:rFonts w:ascii="宋体" w:hAnsi="宋体" w:cs="宋体"/>
                <w:szCs w:val="21"/>
              </w:rPr>
            </w:pPr>
            <w:r>
              <w:rPr>
                <w:rFonts w:hint="eastAsia" w:ascii="宋体" w:hAnsi="宋体" w:cs="宋体"/>
                <w:szCs w:val="21"/>
              </w:rPr>
              <w:t>此部分融入正能量案例，培养学生正确的网络价值观，做有爱心、有善心、更有责任心的爱国网民。</w:t>
            </w:r>
          </w:p>
        </w:tc>
        <w:tc>
          <w:tcPr>
            <w:tcW w:w="1375" w:type="dxa"/>
            <w:vAlign w:val="center"/>
          </w:tcPr>
          <w:p>
            <w:pPr>
              <w:spacing w:line="360" w:lineRule="auto"/>
              <w:rPr>
                <w:rFonts w:ascii="宋体" w:hAnsi="宋体" w:cs="宋体"/>
                <w:szCs w:val="21"/>
              </w:rPr>
            </w:pPr>
            <w:r>
              <w:rPr>
                <w:rFonts w:hint="eastAsia" w:ascii="宋体" w:hAnsi="宋体" w:cs="宋体"/>
                <w:szCs w:val="21"/>
              </w:rPr>
              <w:t>理论讲解案例教学相结合</w:t>
            </w:r>
          </w:p>
        </w:tc>
        <w:tc>
          <w:tcPr>
            <w:tcW w:w="688" w:type="dxa"/>
            <w:vAlign w:val="center"/>
          </w:tcPr>
          <w:p>
            <w:pPr>
              <w:spacing w:line="360" w:lineRule="auto"/>
              <w:jc w:val="center"/>
              <w:rPr>
                <w:rFonts w:ascii="宋体" w:hAnsi="宋体" w:cs="宋体"/>
                <w:szCs w:val="21"/>
              </w:rPr>
            </w:pPr>
            <w:r>
              <w:rPr>
                <w:rFonts w:hint="eastAsia" w:ascii="宋体" w:hAnsi="宋体" w:cs="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360" w:lineRule="auto"/>
              <w:jc w:val="center"/>
              <w:rPr>
                <w:rFonts w:ascii="宋体" w:hAnsi="宋体" w:cs="宋体"/>
                <w:szCs w:val="21"/>
              </w:rPr>
            </w:pPr>
            <w:r>
              <w:rPr>
                <w:rFonts w:hint="eastAsia" w:ascii="宋体" w:hAnsi="宋体" w:cs="宋体"/>
                <w:szCs w:val="21"/>
              </w:rPr>
              <w:t>5</w:t>
            </w:r>
          </w:p>
        </w:tc>
        <w:tc>
          <w:tcPr>
            <w:tcW w:w="624" w:type="dxa"/>
            <w:vAlign w:val="center"/>
          </w:tcPr>
          <w:p>
            <w:pPr>
              <w:spacing w:line="360" w:lineRule="auto"/>
              <w:jc w:val="center"/>
              <w:rPr>
                <w:rFonts w:ascii="宋体" w:hAnsi="宋体" w:cs="宋体"/>
                <w:szCs w:val="21"/>
              </w:rPr>
            </w:pPr>
            <w:r>
              <w:rPr>
                <w:rFonts w:hint="eastAsia" w:ascii="宋体" w:hAnsi="宋体" w:cs="宋体"/>
                <w:szCs w:val="21"/>
              </w:rPr>
              <w:t>经管篇</w:t>
            </w:r>
          </w:p>
        </w:tc>
        <w:tc>
          <w:tcPr>
            <w:tcW w:w="1250" w:type="dxa"/>
            <w:vAlign w:val="center"/>
          </w:tcPr>
          <w:p>
            <w:pPr>
              <w:spacing w:line="360" w:lineRule="auto"/>
              <w:rPr>
                <w:rFonts w:ascii="宋体" w:hAnsi="宋体" w:cs="宋体"/>
                <w:szCs w:val="21"/>
              </w:rPr>
            </w:pPr>
            <w:r>
              <w:rPr>
                <w:rFonts w:hint="eastAsia" w:ascii="宋体" w:hAnsi="宋体" w:cs="宋体"/>
                <w:szCs w:val="21"/>
              </w:rPr>
              <w:t>新媒体产业；</w:t>
            </w:r>
          </w:p>
          <w:p>
            <w:pPr>
              <w:pStyle w:val="2"/>
              <w:spacing w:line="360" w:lineRule="auto"/>
              <w:ind w:firstLine="0" w:firstLineChars="0"/>
              <w:rPr>
                <w:rFonts w:ascii="宋体" w:hAnsi="宋体" w:eastAsia="宋体" w:cs="宋体"/>
                <w:szCs w:val="21"/>
                <w:lang w:val="en-US"/>
              </w:rPr>
            </w:pPr>
            <w:r>
              <w:rPr>
                <w:rFonts w:hint="eastAsia" w:ascii="宋体" w:hAnsi="宋体" w:eastAsia="宋体" w:cs="宋体"/>
                <w:szCs w:val="21"/>
                <w:lang w:val="en-US"/>
              </w:rPr>
              <w:t>不同类型的新媒体运营模式；</w:t>
            </w:r>
          </w:p>
        </w:tc>
        <w:tc>
          <w:tcPr>
            <w:tcW w:w="1564" w:type="dxa"/>
            <w:vAlign w:val="center"/>
          </w:tcPr>
          <w:p>
            <w:pPr>
              <w:spacing w:line="360" w:lineRule="auto"/>
              <w:rPr>
                <w:rFonts w:ascii="宋体" w:hAnsi="宋体" w:cs="宋体"/>
                <w:szCs w:val="21"/>
              </w:rPr>
            </w:pPr>
            <w:r>
              <w:rPr>
                <w:rFonts w:hint="eastAsia" w:ascii="宋体" w:hAnsi="宋体" w:cs="宋体"/>
                <w:szCs w:val="21"/>
              </w:rPr>
              <w:t>熟悉新媒体产业的主要盈利及运营模式及未来发展趋势</w:t>
            </w:r>
          </w:p>
        </w:tc>
        <w:tc>
          <w:tcPr>
            <w:tcW w:w="1437" w:type="dxa"/>
            <w:vAlign w:val="center"/>
          </w:tcPr>
          <w:p>
            <w:pPr>
              <w:spacing w:line="360" w:lineRule="auto"/>
              <w:rPr>
                <w:rFonts w:ascii="宋体" w:hAnsi="宋体" w:cs="宋体"/>
                <w:szCs w:val="21"/>
              </w:rPr>
            </w:pPr>
            <w:r>
              <w:rPr>
                <w:rFonts w:hint="eastAsia" w:ascii="宋体" w:hAnsi="宋体" w:cs="宋体"/>
                <w:szCs w:val="21"/>
              </w:rPr>
              <w:t>要求学生提前搜集新浪微博二次崛起的运营数据，从内容及效果等现象来分析新媒体用户，逐步推演出结论。</w:t>
            </w:r>
          </w:p>
        </w:tc>
        <w:tc>
          <w:tcPr>
            <w:tcW w:w="2062" w:type="dxa"/>
            <w:vAlign w:val="center"/>
          </w:tcPr>
          <w:p>
            <w:pPr>
              <w:spacing w:line="360" w:lineRule="auto"/>
              <w:rPr>
                <w:rFonts w:ascii="宋体" w:hAnsi="宋体" w:cs="宋体"/>
                <w:szCs w:val="21"/>
              </w:rPr>
            </w:pPr>
            <w:r>
              <w:rPr>
                <w:rFonts w:hint="eastAsia" w:ascii="宋体" w:hAnsi="宋体" w:cs="宋体"/>
                <w:szCs w:val="21"/>
              </w:rPr>
              <w:t>引导学生树立诚信经营意识，通过提升用户黏性并以口碑营销形式获取经济利益与社会利益，引导学生树立健康心态，鼓励粉丝之间良性有序竞争，共同为社会做出更有意义的价值贡献。</w:t>
            </w:r>
          </w:p>
        </w:tc>
        <w:tc>
          <w:tcPr>
            <w:tcW w:w="1375" w:type="dxa"/>
            <w:vAlign w:val="center"/>
          </w:tcPr>
          <w:p>
            <w:pPr>
              <w:spacing w:line="360" w:lineRule="auto"/>
              <w:rPr>
                <w:rFonts w:ascii="宋体" w:hAnsi="宋体" w:cs="宋体"/>
                <w:szCs w:val="21"/>
              </w:rPr>
            </w:pPr>
            <w:r>
              <w:rPr>
                <w:rFonts w:hint="eastAsia" w:ascii="宋体" w:hAnsi="宋体" w:cs="宋体"/>
                <w:szCs w:val="21"/>
              </w:rPr>
              <w:t>理论讲解案例教学相结合</w:t>
            </w:r>
          </w:p>
        </w:tc>
        <w:tc>
          <w:tcPr>
            <w:tcW w:w="688" w:type="dxa"/>
            <w:vAlign w:val="center"/>
          </w:tcPr>
          <w:p>
            <w:pPr>
              <w:spacing w:line="360" w:lineRule="auto"/>
              <w:jc w:val="center"/>
              <w:rPr>
                <w:rFonts w:ascii="宋体" w:hAnsi="宋体" w:cs="宋体"/>
                <w:szCs w:val="21"/>
              </w:rPr>
            </w:pPr>
            <w:r>
              <w:rPr>
                <w:rFonts w:hint="eastAsia" w:ascii="宋体" w:hAnsi="宋体" w:cs="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360" w:lineRule="auto"/>
              <w:jc w:val="center"/>
              <w:rPr>
                <w:rFonts w:ascii="宋体" w:hAnsi="宋体" w:cs="宋体"/>
                <w:szCs w:val="21"/>
              </w:rPr>
            </w:pPr>
            <w:r>
              <w:rPr>
                <w:rFonts w:hint="eastAsia" w:ascii="宋体" w:hAnsi="宋体" w:cs="宋体"/>
                <w:szCs w:val="21"/>
              </w:rPr>
              <w:t>6</w:t>
            </w:r>
          </w:p>
        </w:tc>
        <w:tc>
          <w:tcPr>
            <w:tcW w:w="624" w:type="dxa"/>
            <w:vAlign w:val="center"/>
          </w:tcPr>
          <w:p>
            <w:pPr>
              <w:spacing w:line="360" w:lineRule="auto"/>
              <w:jc w:val="center"/>
              <w:rPr>
                <w:rFonts w:ascii="宋体" w:hAnsi="宋体" w:cs="宋体"/>
                <w:szCs w:val="21"/>
              </w:rPr>
            </w:pPr>
            <w:r>
              <w:rPr>
                <w:rFonts w:hint="eastAsia" w:ascii="宋体" w:hAnsi="宋体" w:cs="宋体"/>
                <w:szCs w:val="21"/>
              </w:rPr>
              <w:t>规制篇</w:t>
            </w:r>
          </w:p>
        </w:tc>
        <w:tc>
          <w:tcPr>
            <w:tcW w:w="1250" w:type="dxa"/>
            <w:vAlign w:val="center"/>
          </w:tcPr>
          <w:p>
            <w:pPr>
              <w:spacing w:line="360" w:lineRule="auto"/>
              <w:rPr>
                <w:rFonts w:ascii="宋体" w:hAnsi="宋体" w:cs="宋体"/>
                <w:szCs w:val="21"/>
              </w:rPr>
            </w:pPr>
            <w:r>
              <w:rPr>
                <w:rFonts w:hint="eastAsia" w:ascii="宋体" w:hAnsi="宋体" w:cs="宋体"/>
                <w:szCs w:val="21"/>
              </w:rPr>
              <w:t>新媒体政策与法规；</w:t>
            </w:r>
          </w:p>
          <w:p>
            <w:pPr>
              <w:pStyle w:val="2"/>
              <w:spacing w:line="360" w:lineRule="auto"/>
              <w:ind w:firstLine="0" w:firstLineChars="0"/>
              <w:rPr>
                <w:rFonts w:ascii="宋体" w:hAnsi="宋体" w:eastAsia="宋体" w:cs="宋体"/>
                <w:szCs w:val="21"/>
                <w:lang w:val="en-US"/>
              </w:rPr>
            </w:pPr>
            <w:r>
              <w:rPr>
                <w:rFonts w:hint="eastAsia" w:ascii="宋体" w:hAnsi="宋体" w:eastAsia="宋体" w:cs="宋体"/>
                <w:szCs w:val="21"/>
                <w:lang w:val="en-US"/>
              </w:rPr>
              <w:t>新媒体版权与侵权；</w:t>
            </w:r>
          </w:p>
        </w:tc>
        <w:tc>
          <w:tcPr>
            <w:tcW w:w="1564" w:type="dxa"/>
            <w:vAlign w:val="center"/>
          </w:tcPr>
          <w:p>
            <w:pPr>
              <w:spacing w:line="360" w:lineRule="auto"/>
              <w:rPr>
                <w:rFonts w:ascii="宋体" w:hAnsi="宋体" w:cs="宋体"/>
                <w:szCs w:val="21"/>
              </w:rPr>
            </w:pPr>
            <w:r>
              <w:rPr>
                <w:rFonts w:hint="eastAsia" w:ascii="宋体" w:hAnsi="宋体" w:cs="宋体"/>
                <w:szCs w:val="21"/>
              </w:rPr>
              <w:t>熟悉新媒体政策法规的发展演进，新媒体的管理监督方式。</w:t>
            </w:r>
          </w:p>
        </w:tc>
        <w:tc>
          <w:tcPr>
            <w:tcW w:w="1437" w:type="dxa"/>
            <w:vAlign w:val="center"/>
          </w:tcPr>
          <w:p>
            <w:pPr>
              <w:spacing w:line="360" w:lineRule="auto"/>
              <w:rPr>
                <w:rFonts w:ascii="宋体" w:hAnsi="宋体" w:cs="宋体"/>
                <w:szCs w:val="21"/>
              </w:rPr>
            </w:pPr>
            <w:r>
              <w:rPr>
                <w:rFonts w:hint="eastAsia" w:ascii="宋体" w:hAnsi="宋体" w:cs="宋体"/>
                <w:szCs w:val="21"/>
              </w:rPr>
              <w:t>搜索新浪网被美的起诉并索赔一亿的实例，从新媒体新闻的生产、传播环节分析，把握新媒体新闻传播的相关规范。</w:t>
            </w:r>
          </w:p>
        </w:tc>
        <w:tc>
          <w:tcPr>
            <w:tcW w:w="2062" w:type="dxa"/>
            <w:vAlign w:val="center"/>
          </w:tcPr>
          <w:p>
            <w:pPr>
              <w:spacing w:line="360" w:lineRule="auto"/>
              <w:rPr>
                <w:rFonts w:ascii="宋体" w:hAnsi="宋体" w:cs="宋体"/>
                <w:szCs w:val="21"/>
              </w:rPr>
            </w:pPr>
            <w:r>
              <w:rPr>
                <w:rFonts w:hint="eastAsia" w:ascii="宋体" w:hAnsi="宋体" w:cs="宋体"/>
                <w:szCs w:val="21"/>
              </w:rPr>
              <w:t>引导学生恪守新媒体营销人员的行业规范，培养互联网时代下的商业嗅觉，培养学生诚实守信的职业道德精神。</w:t>
            </w:r>
          </w:p>
        </w:tc>
        <w:tc>
          <w:tcPr>
            <w:tcW w:w="1375" w:type="dxa"/>
            <w:vAlign w:val="center"/>
          </w:tcPr>
          <w:p>
            <w:pPr>
              <w:spacing w:line="360" w:lineRule="auto"/>
              <w:rPr>
                <w:rFonts w:ascii="宋体" w:hAnsi="宋体" w:cs="宋体"/>
                <w:szCs w:val="21"/>
              </w:rPr>
            </w:pPr>
            <w:r>
              <w:rPr>
                <w:rFonts w:hint="eastAsia" w:ascii="宋体" w:hAnsi="宋体" w:cs="宋体"/>
                <w:szCs w:val="21"/>
              </w:rPr>
              <w:t>理论讲解案例教学相结合</w:t>
            </w:r>
          </w:p>
        </w:tc>
        <w:tc>
          <w:tcPr>
            <w:tcW w:w="688" w:type="dxa"/>
            <w:vAlign w:val="center"/>
          </w:tcPr>
          <w:p>
            <w:pPr>
              <w:spacing w:line="360" w:lineRule="auto"/>
              <w:jc w:val="center"/>
              <w:rPr>
                <w:rFonts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360" w:lineRule="auto"/>
              <w:jc w:val="center"/>
              <w:rPr>
                <w:rFonts w:ascii="宋体" w:hAnsi="宋体" w:cs="宋体"/>
                <w:szCs w:val="21"/>
              </w:rPr>
            </w:pPr>
            <w:r>
              <w:rPr>
                <w:rFonts w:hint="eastAsia" w:ascii="宋体" w:hAnsi="宋体" w:cs="宋体"/>
                <w:szCs w:val="21"/>
              </w:rPr>
              <w:t>7</w:t>
            </w:r>
          </w:p>
        </w:tc>
        <w:tc>
          <w:tcPr>
            <w:tcW w:w="624" w:type="dxa"/>
            <w:vAlign w:val="center"/>
          </w:tcPr>
          <w:p>
            <w:pPr>
              <w:spacing w:line="360" w:lineRule="auto"/>
              <w:jc w:val="center"/>
              <w:rPr>
                <w:rFonts w:ascii="宋体" w:hAnsi="宋体" w:cs="宋体"/>
                <w:szCs w:val="21"/>
              </w:rPr>
            </w:pPr>
            <w:r>
              <w:rPr>
                <w:rFonts w:hint="eastAsia" w:ascii="宋体" w:hAnsi="宋体" w:cs="宋体"/>
                <w:szCs w:val="21"/>
              </w:rPr>
              <w:t>技术篇</w:t>
            </w:r>
          </w:p>
        </w:tc>
        <w:tc>
          <w:tcPr>
            <w:tcW w:w="1250" w:type="dxa"/>
            <w:vAlign w:val="center"/>
          </w:tcPr>
          <w:p>
            <w:pPr>
              <w:spacing w:line="360" w:lineRule="auto"/>
              <w:rPr>
                <w:rFonts w:ascii="宋体" w:hAnsi="宋体" w:cs="宋体"/>
                <w:szCs w:val="21"/>
              </w:rPr>
            </w:pPr>
            <w:r>
              <w:rPr>
                <w:rFonts w:hint="eastAsia" w:ascii="宋体" w:hAnsi="宋体" w:cs="宋体"/>
                <w:szCs w:val="21"/>
              </w:rPr>
              <w:t>新媒体技术及其发展；</w:t>
            </w:r>
          </w:p>
        </w:tc>
        <w:tc>
          <w:tcPr>
            <w:tcW w:w="1564" w:type="dxa"/>
            <w:vAlign w:val="center"/>
          </w:tcPr>
          <w:p>
            <w:pPr>
              <w:spacing w:line="360" w:lineRule="auto"/>
              <w:rPr>
                <w:rFonts w:ascii="宋体" w:hAnsi="宋体" w:cs="宋体"/>
                <w:szCs w:val="21"/>
              </w:rPr>
            </w:pPr>
            <w:r>
              <w:rPr>
                <w:rFonts w:hint="eastAsia" w:ascii="宋体" w:hAnsi="宋体" w:cs="宋体"/>
                <w:szCs w:val="21"/>
              </w:rPr>
              <w:t>掌握驱动新媒体发展的技术类型，并理解新媒体技术特性及应用领域</w:t>
            </w:r>
          </w:p>
        </w:tc>
        <w:tc>
          <w:tcPr>
            <w:tcW w:w="1437" w:type="dxa"/>
            <w:vAlign w:val="center"/>
          </w:tcPr>
          <w:p>
            <w:pPr>
              <w:spacing w:line="360" w:lineRule="auto"/>
              <w:rPr>
                <w:rFonts w:ascii="宋体" w:hAnsi="宋体" w:cs="宋体"/>
                <w:szCs w:val="21"/>
              </w:rPr>
            </w:pPr>
            <w:r>
              <w:rPr>
                <w:rFonts w:hint="eastAsia" w:ascii="宋体" w:hAnsi="宋体" w:cs="宋体"/>
                <w:szCs w:val="21"/>
              </w:rPr>
              <w:t>分组讨论新媒体的技术特性及应用领域有哪些，要有自己的观点。</w:t>
            </w:r>
          </w:p>
        </w:tc>
        <w:tc>
          <w:tcPr>
            <w:tcW w:w="2062" w:type="dxa"/>
            <w:vAlign w:val="center"/>
          </w:tcPr>
          <w:p>
            <w:pPr>
              <w:spacing w:line="360" w:lineRule="auto"/>
              <w:rPr>
                <w:rFonts w:ascii="宋体" w:hAnsi="宋体" w:cs="宋体"/>
                <w:szCs w:val="21"/>
              </w:rPr>
            </w:pPr>
            <w:r>
              <w:rPr>
                <w:rFonts w:hint="eastAsia" w:ascii="宋体" w:hAnsi="宋体" w:cs="宋体"/>
                <w:szCs w:val="21"/>
              </w:rPr>
              <w:t>引导学生主动沟通，共同参与，互帮互学，积极奉献，能培养团队合作、参与奉献、互帮互学精神，提高团队责任感。</w:t>
            </w:r>
          </w:p>
        </w:tc>
        <w:tc>
          <w:tcPr>
            <w:tcW w:w="1375" w:type="dxa"/>
            <w:vAlign w:val="center"/>
          </w:tcPr>
          <w:p>
            <w:pPr>
              <w:spacing w:line="360" w:lineRule="auto"/>
              <w:rPr>
                <w:rFonts w:ascii="宋体" w:hAnsi="宋体" w:cs="宋体"/>
                <w:szCs w:val="21"/>
              </w:rPr>
            </w:pPr>
            <w:r>
              <w:rPr>
                <w:rFonts w:hint="eastAsia" w:ascii="宋体" w:hAnsi="宋体" w:cs="宋体"/>
                <w:szCs w:val="21"/>
              </w:rPr>
              <w:t>理论讲解案例教学相结合</w:t>
            </w:r>
          </w:p>
        </w:tc>
        <w:tc>
          <w:tcPr>
            <w:tcW w:w="688" w:type="dxa"/>
            <w:vAlign w:val="center"/>
          </w:tcPr>
          <w:p>
            <w:pPr>
              <w:spacing w:line="360" w:lineRule="auto"/>
              <w:jc w:val="center"/>
              <w:rPr>
                <w:rFonts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360" w:lineRule="auto"/>
              <w:jc w:val="center"/>
              <w:rPr>
                <w:rFonts w:ascii="宋体" w:hAnsi="宋体" w:cs="宋体"/>
                <w:szCs w:val="21"/>
              </w:rPr>
            </w:pPr>
            <w:r>
              <w:rPr>
                <w:rFonts w:hint="eastAsia" w:ascii="宋体" w:hAnsi="宋体" w:cs="宋体"/>
                <w:szCs w:val="21"/>
              </w:rPr>
              <w:t>8</w:t>
            </w:r>
          </w:p>
        </w:tc>
        <w:tc>
          <w:tcPr>
            <w:tcW w:w="624" w:type="dxa"/>
            <w:vAlign w:val="center"/>
          </w:tcPr>
          <w:p>
            <w:pPr>
              <w:spacing w:line="360" w:lineRule="auto"/>
              <w:jc w:val="center"/>
              <w:rPr>
                <w:rFonts w:ascii="宋体" w:hAnsi="宋体" w:cs="宋体"/>
                <w:szCs w:val="21"/>
              </w:rPr>
            </w:pPr>
            <w:r>
              <w:rPr>
                <w:rFonts w:hint="eastAsia" w:ascii="宋体" w:hAnsi="宋体" w:cs="宋体"/>
                <w:szCs w:val="21"/>
              </w:rPr>
              <w:t>编辑篇</w:t>
            </w:r>
          </w:p>
        </w:tc>
        <w:tc>
          <w:tcPr>
            <w:tcW w:w="1250" w:type="dxa"/>
            <w:vAlign w:val="center"/>
          </w:tcPr>
          <w:p>
            <w:pPr>
              <w:spacing w:line="360" w:lineRule="auto"/>
              <w:rPr>
                <w:rFonts w:ascii="宋体" w:hAnsi="宋体" w:cs="宋体"/>
                <w:szCs w:val="21"/>
              </w:rPr>
            </w:pPr>
            <w:r>
              <w:rPr>
                <w:rFonts w:hint="eastAsia" w:ascii="宋体" w:hAnsi="宋体" w:cs="宋体"/>
                <w:szCs w:val="21"/>
              </w:rPr>
              <w:t>新媒体编辑工作；</w:t>
            </w:r>
          </w:p>
        </w:tc>
        <w:tc>
          <w:tcPr>
            <w:tcW w:w="1564" w:type="dxa"/>
            <w:vAlign w:val="center"/>
          </w:tcPr>
          <w:p>
            <w:pPr>
              <w:spacing w:line="360" w:lineRule="auto"/>
              <w:rPr>
                <w:rFonts w:ascii="宋体" w:hAnsi="宋体" w:cs="宋体"/>
                <w:szCs w:val="21"/>
              </w:rPr>
            </w:pPr>
            <w:r>
              <w:rPr>
                <w:rFonts w:hint="eastAsia" w:ascii="宋体" w:hAnsi="宋体" w:cs="宋体"/>
                <w:szCs w:val="21"/>
              </w:rPr>
              <w:t>掌握网络媒体、移动媒体、视听新媒体的编辑原则及要点。</w:t>
            </w:r>
          </w:p>
        </w:tc>
        <w:tc>
          <w:tcPr>
            <w:tcW w:w="1437" w:type="dxa"/>
            <w:vAlign w:val="center"/>
          </w:tcPr>
          <w:p>
            <w:pPr>
              <w:spacing w:line="360" w:lineRule="auto"/>
              <w:rPr>
                <w:rFonts w:ascii="宋体" w:hAnsi="宋体" w:cs="宋体"/>
                <w:szCs w:val="21"/>
              </w:rPr>
            </w:pPr>
            <w:r>
              <w:rPr>
                <w:rFonts w:hint="eastAsia" w:ascii="宋体" w:hAnsi="宋体"/>
                <w:szCs w:val="21"/>
              </w:rPr>
              <w:t>小组讨论目前合肥市数字电视发展态势，分析发展中存在的问题及发展趋势，撰写调查报告。</w:t>
            </w:r>
          </w:p>
        </w:tc>
        <w:tc>
          <w:tcPr>
            <w:tcW w:w="2062" w:type="dxa"/>
            <w:vAlign w:val="center"/>
          </w:tcPr>
          <w:p>
            <w:pPr>
              <w:spacing w:line="360" w:lineRule="auto"/>
              <w:rPr>
                <w:rFonts w:ascii="宋体" w:hAnsi="宋体" w:cs="宋体"/>
                <w:szCs w:val="21"/>
              </w:rPr>
            </w:pPr>
            <w:r>
              <w:rPr>
                <w:rFonts w:hint="eastAsia" w:ascii="宋体" w:hAnsi="宋体" w:cs="宋体"/>
                <w:szCs w:val="21"/>
              </w:rPr>
              <w:t>培养学生学习优秀新媒体内容创作者的精益求精、开拓创新的工作态度。</w:t>
            </w:r>
          </w:p>
        </w:tc>
        <w:tc>
          <w:tcPr>
            <w:tcW w:w="1375" w:type="dxa"/>
            <w:vAlign w:val="center"/>
          </w:tcPr>
          <w:p>
            <w:pPr>
              <w:spacing w:line="360" w:lineRule="auto"/>
              <w:rPr>
                <w:rFonts w:ascii="宋体" w:hAnsi="宋体" w:cs="宋体"/>
                <w:szCs w:val="21"/>
              </w:rPr>
            </w:pPr>
            <w:r>
              <w:rPr>
                <w:rFonts w:hint="eastAsia" w:ascii="宋体" w:hAnsi="宋体" w:cs="宋体"/>
                <w:szCs w:val="21"/>
              </w:rPr>
              <w:t>理论讲解案例教学相结合</w:t>
            </w:r>
          </w:p>
        </w:tc>
        <w:tc>
          <w:tcPr>
            <w:tcW w:w="688" w:type="dxa"/>
            <w:vAlign w:val="center"/>
          </w:tcPr>
          <w:p>
            <w:pPr>
              <w:spacing w:line="360" w:lineRule="auto"/>
              <w:jc w:val="center"/>
              <w:rPr>
                <w:rFonts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360" w:lineRule="auto"/>
              <w:jc w:val="center"/>
              <w:rPr>
                <w:rFonts w:ascii="宋体" w:hAnsi="宋体" w:cs="宋体"/>
                <w:szCs w:val="21"/>
              </w:rPr>
            </w:pPr>
            <w:r>
              <w:rPr>
                <w:rFonts w:hint="eastAsia" w:ascii="宋体" w:hAnsi="宋体" w:cs="宋体"/>
                <w:szCs w:val="21"/>
              </w:rPr>
              <w:t>9</w:t>
            </w:r>
          </w:p>
        </w:tc>
        <w:tc>
          <w:tcPr>
            <w:tcW w:w="624" w:type="dxa"/>
            <w:vAlign w:val="center"/>
          </w:tcPr>
          <w:p>
            <w:pPr>
              <w:spacing w:line="360" w:lineRule="auto"/>
              <w:jc w:val="center"/>
              <w:rPr>
                <w:rFonts w:ascii="宋体" w:hAnsi="宋体" w:cs="宋体"/>
                <w:szCs w:val="21"/>
              </w:rPr>
            </w:pPr>
            <w:r>
              <w:rPr>
                <w:rFonts w:hint="eastAsia" w:ascii="宋体" w:hAnsi="宋体" w:cs="宋体"/>
                <w:szCs w:val="21"/>
              </w:rPr>
              <w:t>文化篇</w:t>
            </w:r>
          </w:p>
        </w:tc>
        <w:tc>
          <w:tcPr>
            <w:tcW w:w="1250" w:type="dxa"/>
            <w:vAlign w:val="center"/>
          </w:tcPr>
          <w:p>
            <w:pPr>
              <w:spacing w:line="360" w:lineRule="auto"/>
              <w:rPr>
                <w:rFonts w:ascii="宋体" w:hAnsi="宋体" w:cs="宋体"/>
                <w:szCs w:val="21"/>
              </w:rPr>
            </w:pPr>
            <w:r>
              <w:rPr>
                <w:rFonts w:hint="eastAsia" w:ascii="宋体" w:hAnsi="宋体" w:cs="宋体"/>
                <w:szCs w:val="21"/>
              </w:rPr>
              <w:t>新媒体文化建构；</w:t>
            </w:r>
          </w:p>
        </w:tc>
        <w:tc>
          <w:tcPr>
            <w:tcW w:w="1564" w:type="dxa"/>
            <w:vAlign w:val="center"/>
          </w:tcPr>
          <w:p>
            <w:pPr>
              <w:spacing w:line="360" w:lineRule="auto"/>
              <w:rPr>
                <w:rFonts w:ascii="宋体" w:hAnsi="宋体" w:cs="宋体"/>
                <w:szCs w:val="21"/>
              </w:rPr>
            </w:pPr>
            <w:r>
              <w:rPr>
                <w:rFonts w:hint="eastAsia" w:ascii="宋体" w:hAnsi="宋体" w:cs="宋体"/>
                <w:szCs w:val="21"/>
              </w:rPr>
              <w:t>了解新媒体文化的新特质及建构方法。</w:t>
            </w:r>
          </w:p>
        </w:tc>
        <w:tc>
          <w:tcPr>
            <w:tcW w:w="1437" w:type="dxa"/>
            <w:vAlign w:val="center"/>
          </w:tcPr>
          <w:p>
            <w:pPr>
              <w:spacing w:line="360" w:lineRule="auto"/>
              <w:rPr>
                <w:rFonts w:ascii="宋体" w:hAnsi="宋体" w:cs="宋体"/>
                <w:szCs w:val="21"/>
              </w:rPr>
            </w:pPr>
            <w:r>
              <w:rPr>
                <w:rFonts w:hint="eastAsia" w:ascii="宋体" w:hAnsi="宋体" w:cs="宋体"/>
                <w:szCs w:val="21"/>
              </w:rPr>
              <w:t>课下搜索：</w:t>
            </w:r>
          </w:p>
          <w:p>
            <w:pPr>
              <w:spacing w:line="360" w:lineRule="auto"/>
              <w:rPr>
                <w:rFonts w:ascii="宋体" w:hAnsi="宋体" w:cs="宋体"/>
                <w:szCs w:val="21"/>
              </w:rPr>
            </w:pPr>
            <w:r>
              <w:rPr>
                <w:rFonts w:hint="eastAsia" w:ascii="宋体" w:hAnsi="宋体" w:cs="宋体"/>
                <w:szCs w:val="21"/>
              </w:rPr>
              <w:t>习近平关于新媒体的论述；哈贝马斯与新公共领域</w:t>
            </w:r>
          </w:p>
        </w:tc>
        <w:tc>
          <w:tcPr>
            <w:tcW w:w="2062" w:type="dxa"/>
            <w:vAlign w:val="center"/>
          </w:tcPr>
          <w:p>
            <w:pPr>
              <w:spacing w:line="360" w:lineRule="auto"/>
              <w:rPr>
                <w:rFonts w:ascii="宋体" w:hAnsi="宋体" w:cs="宋体"/>
                <w:szCs w:val="21"/>
              </w:rPr>
            </w:pPr>
            <w:r>
              <w:rPr>
                <w:rFonts w:hint="eastAsia" w:ascii="宋体" w:hAnsi="宋体" w:cs="宋体"/>
                <w:szCs w:val="21"/>
              </w:rPr>
              <w:t>弘扬中国传统文化、增强民族自信。</w:t>
            </w:r>
          </w:p>
        </w:tc>
        <w:tc>
          <w:tcPr>
            <w:tcW w:w="1375" w:type="dxa"/>
            <w:vAlign w:val="center"/>
          </w:tcPr>
          <w:p>
            <w:pPr>
              <w:spacing w:line="360" w:lineRule="auto"/>
              <w:rPr>
                <w:rFonts w:ascii="宋体" w:hAnsi="宋体" w:cs="宋体"/>
                <w:szCs w:val="21"/>
              </w:rPr>
            </w:pPr>
            <w:r>
              <w:rPr>
                <w:rFonts w:hint="eastAsia" w:ascii="宋体" w:hAnsi="宋体" w:cs="宋体"/>
                <w:szCs w:val="21"/>
              </w:rPr>
              <w:t>理论讲解案例教学相结合</w:t>
            </w:r>
          </w:p>
        </w:tc>
        <w:tc>
          <w:tcPr>
            <w:tcW w:w="688" w:type="dxa"/>
            <w:vAlign w:val="center"/>
          </w:tcPr>
          <w:p>
            <w:pPr>
              <w:spacing w:line="360" w:lineRule="auto"/>
              <w:jc w:val="center"/>
              <w:rPr>
                <w:rFonts w:ascii="宋体" w:hAnsi="宋体" w:cs="宋体"/>
                <w:szCs w:val="21"/>
              </w:rPr>
            </w:pPr>
            <w:r>
              <w:rPr>
                <w:rFonts w:hint="eastAsia" w:ascii="宋体" w:hAnsi="宋体" w:cs="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360" w:lineRule="auto"/>
              <w:jc w:val="center"/>
              <w:rPr>
                <w:rFonts w:ascii="宋体" w:hAnsi="宋体" w:cs="宋体"/>
                <w:szCs w:val="21"/>
              </w:rPr>
            </w:pPr>
            <w:r>
              <w:rPr>
                <w:rFonts w:hint="eastAsia" w:ascii="宋体" w:hAnsi="宋体" w:cs="宋体"/>
                <w:szCs w:val="21"/>
              </w:rPr>
              <w:t>10</w:t>
            </w:r>
          </w:p>
        </w:tc>
        <w:tc>
          <w:tcPr>
            <w:tcW w:w="624" w:type="dxa"/>
            <w:vAlign w:val="center"/>
          </w:tcPr>
          <w:p>
            <w:pPr>
              <w:spacing w:line="360" w:lineRule="auto"/>
              <w:jc w:val="center"/>
              <w:rPr>
                <w:rFonts w:ascii="宋体" w:hAnsi="宋体" w:cs="宋体"/>
                <w:szCs w:val="21"/>
              </w:rPr>
            </w:pPr>
            <w:r>
              <w:rPr>
                <w:rFonts w:hint="eastAsia" w:ascii="宋体" w:hAnsi="宋体" w:cs="宋体"/>
                <w:szCs w:val="21"/>
              </w:rPr>
              <w:t>伦理篇</w:t>
            </w:r>
          </w:p>
        </w:tc>
        <w:tc>
          <w:tcPr>
            <w:tcW w:w="1250" w:type="dxa"/>
            <w:vAlign w:val="center"/>
          </w:tcPr>
          <w:p>
            <w:pPr>
              <w:spacing w:line="360" w:lineRule="auto"/>
              <w:rPr>
                <w:rFonts w:ascii="宋体" w:hAnsi="宋体" w:cs="宋体"/>
                <w:szCs w:val="21"/>
              </w:rPr>
            </w:pPr>
            <w:r>
              <w:rPr>
                <w:rFonts w:hint="eastAsia" w:ascii="宋体" w:hAnsi="宋体" w:cs="宋体"/>
                <w:szCs w:val="21"/>
              </w:rPr>
              <w:t>新媒体伦理构建；</w:t>
            </w:r>
          </w:p>
        </w:tc>
        <w:tc>
          <w:tcPr>
            <w:tcW w:w="1564" w:type="dxa"/>
            <w:vAlign w:val="center"/>
          </w:tcPr>
          <w:p>
            <w:pPr>
              <w:spacing w:line="360" w:lineRule="auto"/>
              <w:rPr>
                <w:rFonts w:ascii="宋体" w:hAnsi="宋体" w:cs="宋体"/>
                <w:szCs w:val="21"/>
              </w:rPr>
            </w:pPr>
            <w:r>
              <w:rPr>
                <w:rFonts w:hint="eastAsia" w:ascii="宋体" w:hAnsi="宋体" w:cs="宋体"/>
                <w:szCs w:val="21"/>
              </w:rPr>
              <w:t>掌握新媒体伦理的内涵与特征，能够正确使用新媒体，具备新媒体的使用素养。</w:t>
            </w:r>
          </w:p>
        </w:tc>
        <w:tc>
          <w:tcPr>
            <w:tcW w:w="1437" w:type="dxa"/>
            <w:vAlign w:val="center"/>
          </w:tcPr>
          <w:p>
            <w:pPr>
              <w:spacing w:line="360" w:lineRule="auto"/>
              <w:rPr>
                <w:rFonts w:ascii="宋体" w:hAnsi="宋体" w:cs="宋体"/>
                <w:szCs w:val="21"/>
              </w:rPr>
            </w:pPr>
            <w:r>
              <w:rPr>
                <w:rFonts w:hint="eastAsia" w:ascii="宋体" w:hAnsi="宋体" w:cs="宋体"/>
                <w:szCs w:val="21"/>
              </w:rPr>
              <w:t>利用所学知识谈一下在社交媒体环境下，如何对新媒体进行管理和规制创新。</w:t>
            </w:r>
          </w:p>
        </w:tc>
        <w:tc>
          <w:tcPr>
            <w:tcW w:w="2062" w:type="dxa"/>
            <w:vAlign w:val="center"/>
          </w:tcPr>
          <w:p>
            <w:pPr>
              <w:spacing w:line="360" w:lineRule="auto"/>
              <w:rPr>
                <w:rFonts w:ascii="宋体" w:hAnsi="宋体" w:cs="宋体"/>
                <w:szCs w:val="21"/>
              </w:rPr>
            </w:pPr>
            <w:r>
              <w:rPr>
                <w:rFonts w:hint="eastAsia" w:ascii="宋体" w:hAnsi="宋体" w:cs="宋体"/>
                <w:szCs w:val="21"/>
              </w:rPr>
              <w:t>严格遵守新媒体营销职业道德底线和法律红线，输出对顾客有价值的新媒体内容。</w:t>
            </w:r>
          </w:p>
        </w:tc>
        <w:tc>
          <w:tcPr>
            <w:tcW w:w="1375" w:type="dxa"/>
            <w:vAlign w:val="center"/>
          </w:tcPr>
          <w:p>
            <w:pPr>
              <w:spacing w:line="360" w:lineRule="auto"/>
              <w:rPr>
                <w:rFonts w:ascii="宋体" w:hAnsi="宋体" w:cs="宋体"/>
                <w:szCs w:val="21"/>
              </w:rPr>
            </w:pPr>
            <w:r>
              <w:rPr>
                <w:rFonts w:hint="eastAsia" w:ascii="宋体" w:hAnsi="宋体" w:cs="宋体"/>
                <w:szCs w:val="21"/>
              </w:rPr>
              <w:t>理论讲解案例教学相结合</w:t>
            </w:r>
          </w:p>
        </w:tc>
        <w:tc>
          <w:tcPr>
            <w:tcW w:w="688" w:type="dxa"/>
            <w:vAlign w:val="center"/>
          </w:tcPr>
          <w:p>
            <w:pPr>
              <w:spacing w:line="360" w:lineRule="auto"/>
              <w:jc w:val="center"/>
              <w:rPr>
                <w:rFonts w:ascii="宋体" w:hAnsi="宋体" w:cs="宋体"/>
                <w:szCs w:val="21"/>
              </w:rPr>
            </w:pPr>
            <w:r>
              <w:rPr>
                <w:rFonts w:hint="eastAsia" w:ascii="宋体" w:hAnsi="宋体" w:cs="宋体"/>
                <w:szCs w:val="21"/>
              </w:rPr>
              <w:t>6</w:t>
            </w:r>
          </w:p>
        </w:tc>
      </w:tr>
    </w:tbl>
    <w:p>
      <w:pPr>
        <w:spacing w:line="360" w:lineRule="auto"/>
        <w:ind w:firstLine="240"/>
        <w:rPr>
          <w:sz w:val="24"/>
        </w:rPr>
      </w:pPr>
      <w:r>
        <w:rPr>
          <w:rFonts w:hint="eastAsia"/>
          <w:sz w:val="24"/>
        </w:rPr>
        <w:t>执笔人：邹敏敏                                  审核人：米海珍</w:t>
      </w:r>
    </w:p>
    <w:p>
      <w:pPr>
        <w:spacing w:line="360" w:lineRule="auto"/>
        <w:ind w:firstLine="240"/>
        <w:rPr>
          <w:sz w:val="24"/>
        </w:rPr>
      </w:pPr>
      <w:r>
        <w:rPr>
          <w:rFonts w:hint="eastAsia"/>
          <w:sz w:val="24"/>
        </w:rPr>
        <w:t>制定（修订）日期：2022.09</w:t>
      </w:r>
    </w:p>
    <w:p>
      <w:pPr>
        <w:spacing w:line="360" w:lineRule="auto"/>
        <w:ind w:firstLine="240"/>
        <w:rPr>
          <w:sz w:val="24"/>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3"/>
        <w:ind w:firstLine="723"/>
        <w:jc w:val="center"/>
        <w:rPr>
          <w:rFonts w:ascii="黑体"/>
          <w:sz w:val="36"/>
          <w:szCs w:val="36"/>
        </w:rPr>
      </w:pPr>
      <w:bookmarkStart w:id="149" w:name="_Toc121261408"/>
      <w:r>
        <w:rPr>
          <w:rFonts w:hint="eastAsia" w:ascii="黑体"/>
          <w:sz w:val="36"/>
          <w:szCs w:val="36"/>
        </w:rPr>
        <w:t>《</w:t>
      </w:r>
      <w:r>
        <w:rPr>
          <w:rFonts w:hint="eastAsia" w:ascii="黑体"/>
          <w:sz w:val="36"/>
          <w:szCs w:val="36"/>
          <w:lang w:eastAsia="zh-Hans"/>
        </w:rPr>
        <w:t>Photoshop</w:t>
      </w:r>
      <w:r>
        <w:rPr>
          <w:rFonts w:hint="eastAsia" w:ascii="黑体"/>
          <w:sz w:val="36"/>
          <w:szCs w:val="36"/>
        </w:rPr>
        <w:t>》课程标准</w:t>
      </w:r>
      <w:bookmarkEnd w:id="149"/>
    </w:p>
    <w:p>
      <w:pPr>
        <w:spacing w:line="360" w:lineRule="auto"/>
        <w:rPr>
          <w:rFonts w:ascii="黑体" w:hAnsi="宋体" w:eastAsia="黑体"/>
          <w:b/>
          <w:caps/>
          <w:szCs w:val="21"/>
        </w:rPr>
      </w:pPr>
    </w:p>
    <w:p>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专业核心课程</w:t>
      </w:r>
    </w:p>
    <w:p>
      <w:pPr>
        <w:spacing w:line="360" w:lineRule="auto"/>
        <w:rPr>
          <w:rFonts w:ascii="黑体" w:hAnsi="宋体" w:eastAsia="黑体"/>
          <w:b/>
          <w:caps/>
          <w:sz w:val="24"/>
        </w:rPr>
      </w:pPr>
      <w:r>
        <w:rPr>
          <w:rFonts w:hint="eastAsia" w:ascii="黑体" w:hAnsi="宋体" w:eastAsia="黑体"/>
          <w:b/>
          <w:caps/>
          <w:sz w:val="24"/>
        </w:rPr>
        <w:t>课程代码：</w:t>
      </w:r>
      <w:r>
        <w:rPr>
          <w:rFonts w:hint="eastAsia" w:ascii="黑体" w:hAnsi="宋体" w:eastAsia="黑体"/>
          <w:caps/>
          <w:sz w:val="24"/>
        </w:rPr>
        <w:t>BJ121453</w:t>
      </w:r>
    </w:p>
    <w:p>
      <w:pPr>
        <w:spacing w:line="360" w:lineRule="auto"/>
        <w:rPr>
          <w:rFonts w:ascii="黑体" w:hAnsi="宋体" w:eastAsia="黑体"/>
          <w:caps/>
          <w:sz w:val="24"/>
        </w:rPr>
      </w:pPr>
      <w:r>
        <w:rPr>
          <w:rFonts w:hint="eastAsia" w:ascii="黑体" w:hAnsi="宋体" w:eastAsia="黑体"/>
          <w:b/>
          <w:caps/>
          <w:sz w:val="24"/>
        </w:rPr>
        <w:t>学时数：</w:t>
      </w:r>
      <w:r>
        <w:rPr>
          <w:rFonts w:ascii="黑体" w:hAnsi="宋体" w:eastAsia="黑体"/>
          <w:caps/>
          <w:sz w:val="24"/>
        </w:rPr>
        <w:t>112</w:t>
      </w:r>
    </w:p>
    <w:p>
      <w:pPr>
        <w:spacing w:line="360" w:lineRule="auto"/>
        <w:rPr>
          <w:rFonts w:ascii="黑体" w:hAnsi="宋体" w:eastAsia="黑体"/>
          <w:caps/>
          <w:sz w:val="24"/>
        </w:rPr>
      </w:pPr>
      <w:r>
        <w:rPr>
          <w:rFonts w:hint="eastAsia" w:ascii="黑体" w:hAnsi="宋体" w:eastAsia="黑体"/>
          <w:b/>
          <w:caps/>
          <w:sz w:val="24"/>
        </w:rPr>
        <w:t>学分数：</w:t>
      </w:r>
      <w:r>
        <w:rPr>
          <w:rFonts w:ascii="黑体" w:hAnsi="宋体" w:eastAsia="黑体"/>
          <w:caps/>
          <w:sz w:val="24"/>
        </w:rPr>
        <w:t>6</w:t>
      </w:r>
    </w:p>
    <w:p>
      <w:pPr>
        <w:spacing w:line="360" w:lineRule="auto"/>
        <w:rPr>
          <w:rFonts w:ascii="黑体" w:hAnsi="宋体" w:eastAsia="黑体"/>
          <w:caps/>
          <w:sz w:val="24"/>
        </w:rPr>
      </w:pPr>
      <w:r>
        <w:rPr>
          <w:rFonts w:hint="eastAsia" w:ascii="黑体" w:hAnsi="宋体" w:eastAsia="黑体"/>
          <w:b/>
          <w:caps/>
          <w:sz w:val="24"/>
        </w:rPr>
        <w:t>开设学期：</w:t>
      </w:r>
      <w:r>
        <w:rPr>
          <w:rFonts w:hint="eastAsia" w:ascii="黑体" w:hAnsi="宋体" w:eastAsia="黑体"/>
          <w:caps/>
          <w:sz w:val="24"/>
        </w:rPr>
        <w:t>1、2</w:t>
      </w:r>
    </w:p>
    <w:p>
      <w:pPr>
        <w:spacing w:line="360" w:lineRule="auto"/>
        <w:rPr>
          <w:rFonts w:ascii="黑体" w:hAnsi="宋体" w:eastAsia="黑体"/>
          <w:caps/>
          <w:sz w:val="24"/>
          <w:lang w:eastAsia="zh-Hans"/>
        </w:rPr>
      </w:pPr>
      <w:r>
        <w:rPr>
          <w:rFonts w:hint="eastAsia" w:ascii="黑体" w:hAnsi="宋体" w:eastAsia="黑体"/>
          <w:b/>
          <w:caps/>
          <w:sz w:val="24"/>
        </w:rPr>
        <w:t>适用对象：</w:t>
      </w:r>
      <w:r>
        <w:rPr>
          <w:rFonts w:hint="eastAsia" w:ascii="黑体" w:hAnsi="宋体" w:eastAsia="黑体"/>
          <w:caps/>
          <w:sz w:val="24"/>
        </w:rPr>
        <w:t>三年制</w:t>
      </w:r>
      <w:r>
        <w:rPr>
          <w:rFonts w:hint="eastAsia" w:ascii="黑体" w:hAnsi="宋体" w:eastAsia="黑体"/>
          <w:caps/>
          <w:sz w:val="24"/>
          <w:lang w:eastAsia="zh-Hans"/>
        </w:rPr>
        <w:t>高职艺术设计</w:t>
      </w:r>
      <w:r>
        <w:rPr>
          <w:rFonts w:ascii="黑体" w:hAnsi="宋体" w:eastAsia="黑体"/>
          <w:caps/>
          <w:sz w:val="24"/>
          <w:lang w:eastAsia="zh-Hans"/>
        </w:rPr>
        <w:t>、</w:t>
      </w:r>
      <w:r>
        <w:rPr>
          <w:rFonts w:hint="eastAsia" w:ascii="黑体" w:hAnsi="宋体" w:eastAsia="黑体"/>
          <w:caps/>
          <w:sz w:val="24"/>
          <w:lang w:eastAsia="zh-Hans"/>
        </w:rPr>
        <w:t>视觉传达专业</w:t>
      </w:r>
      <w:r>
        <w:rPr>
          <w:rFonts w:ascii="黑体" w:hAnsi="宋体" w:eastAsia="黑体"/>
          <w:caps/>
          <w:sz w:val="24"/>
          <w:lang w:eastAsia="zh-Hans"/>
        </w:rPr>
        <w:t>、</w:t>
      </w:r>
      <w:r>
        <w:rPr>
          <w:rFonts w:hint="eastAsia" w:ascii="黑体" w:hAnsi="宋体" w:eastAsia="黑体"/>
          <w:caps/>
          <w:sz w:val="24"/>
          <w:lang w:eastAsia="zh-Hans"/>
        </w:rPr>
        <w:t>融媒体技术</w:t>
      </w:r>
      <w:r>
        <w:rPr>
          <w:rFonts w:ascii="黑体" w:hAnsi="宋体" w:eastAsia="黑体"/>
          <w:caps/>
          <w:sz w:val="24"/>
          <w:lang w:eastAsia="zh-Hans"/>
        </w:rPr>
        <w:t>、</w:t>
      </w:r>
      <w:r>
        <w:rPr>
          <w:rFonts w:hint="eastAsia" w:ascii="黑体" w:hAnsi="宋体" w:eastAsia="黑体"/>
          <w:caps/>
          <w:sz w:val="24"/>
          <w:lang w:eastAsia="zh-Hans"/>
        </w:rPr>
        <w:t>动漫影视编导</w:t>
      </w:r>
    </w:p>
    <w:p>
      <w:pPr>
        <w:spacing w:line="360" w:lineRule="auto"/>
        <w:rPr>
          <w:b/>
          <w:sz w:val="24"/>
        </w:rPr>
      </w:pPr>
      <w:r>
        <w:rPr>
          <w:rFonts w:hint="eastAsia" w:ascii="黑体" w:eastAsia="黑体"/>
          <w:b/>
          <w:sz w:val="24"/>
        </w:rPr>
        <w:t>开课系部：</w:t>
      </w:r>
      <w:r>
        <w:rPr>
          <w:rFonts w:hint="eastAsia" w:ascii="黑体" w:eastAsia="黑体"/>
          <w:b/>
          <w:sz w:val="24"/>
          <w:lang w:eastAsia="zh-Hans"/>
        </w:rPr>
        <w:t>本科教育系</w:t>
      </w:r>
    </w:p>
    <w:p>
      <w:pPr>
        <w:spacing w:line="360" w:lineRule="auto"/>
        <w:jc w:val="left"/>
        <w:rPr>
          <w:b/>
          <w:sz w:val="24"/>
        </w:rPr>
      </w:pPr>
    </w:p>
    <w:p>
      <w:pPr>
        <w:spacing w:line="360" w:lineRule="auto"/>
        <w:jc w:val="left"/>
        <w:rPr>
          <w:rFonts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ascii="黑体" w:eastAsia="黑体"/>
          <w:color w:val="FF0000"/>
          <w:sz w:val="28"/>
          <w:szCs w:val="28"/>
        </w:rPr>
      </w:pPr>
      <w:r>
        <w:rPr>
          <w:rFonts w:hint="eastAsia" w:ascii="黑体" w:eastAsia="黑体"/>
          <w:sz w:val="28"/>
          <w:szCs w:val="28"/>
        </w:rPr>
        <w:t>（一）课程定位</w:t>
      </w:r>
    </w:p>
    <w:p>
      <w:pPr>
        <w:pStyle w:val="8"/>
        <w:spacing w:line="360" w:lineRule="auto"/>
        <w:ind w:firstLine="480" w:firstLineChars="200"/>
        <w:rPr>
          <w:rFonts w:ascii="宋体" w:hAnsi="宋体" w:cs="宋体"/>
          <w:sz w:val="24"/>
        </w:rPr>
      </w:pPr>
      <w:r>
        <w:rPr>
          <w:rFonts w:hint="eastAsia" w:ascii="宋体" w:hAnsi="宋体" w:cs="宋体"/>
          <w:sz w:val="24"/>
          <w:lang w:eastAsia="zh-Hans"/>
        </w:rPr>
        <w:t>本课程是艺术设计专业及视觉传达专业的专业核心课程，是从事平面广告设计、包装设计、装饰设计、新闻排版编辑、网页制作、图文印刷、动漫、游戏制作等工作的必备基础课。在艺术设计及视觉传达专业课程体系中，它是重要的支撑性课程。本课程具有很强的实践性和应用性，学习Photoshop软件的理论知识与实践操作技能为后续的专业课程学习的设计环节提供保障。学生通过本课程，能够让学生达到熟练处理图像与灵活创作设计的要求，使学生在学习制作图像的过程中，培养审美能力，行程创新意识</w:t>
      </w:r>
      <w:r>
        <w:rPr>
          <w:rFonts w:ascii="宋体" w:hAnsi="宋体" w:cs="宋体"/>
          <w:sz w:val="24"/>
          <w:lang w:eastAsia="zh-Hans"/>
        </w:rPr>
        <w:t>，</w:t>
      </w:r>
      <w:r>
        <w:rPr>
          <w:rFonts w:hint="eastAsia" w:ascii="宋体" w:hAnsi="宋体" w:cs="宋体"/>
          <w:sz w:val="24"/>
          <w:lang w:eastAsia="zh-Hans"/>
        </w:rPr>
        <w:t>为其职业发展</w:t>
      </w:r>
      <w:r>
        <w:rPr>
          <w:rFonts w:ascii="宋体" w:hAnsi="宋体" w:cs="宋体"/>
          <w:sz w:val="24"/>
          <w:lang w:eastAsia="zh-Hans"/>
        </w:rPr>
        <w:t>、</w:t>
      </w:r>
      <w:r>
        <w:rPr>
          <w:rFonts w:hint="eastAsia" w:ascii="宋体" w:hAnsi="宋体" w:cs="宋体"/>
          <w:sz w:val="24"/>
          <w:lang w:eastAsia="zh-Hans"/>
        </w:rPr>
        <w:t>终身学习和服务社会奠定基础。</w:t>
      </w:r>
    </w:p>
    <w:p>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pPr>
        <w:pStyle w:val="2"/>
      </w:pPr>
      <w:r>
        <w:rPr>
          <w:rFonts w:hint="eastAsia" w:ascii="宋体" w:hAnsi="宋体" w:cs="宋体"/>
          <w:sz w:val="24"/>
          <w:lang w:val="en-US" w:eastAsia="zh-Hans"/>
        </w:rPr>
        <w:t>本课程针对职业教育的特点以岗位需求为导向</w:t>
      </w:r>
      <w:r>
        <w:rPr>
          <w:rFonts w:ascii="宋体" w:hAnsi="宋体" w:cs="宋体"/>
          <w:sz w:val="24"/>
          <w:lang w:eastAsia="zh-Hans"/>
        </w:rPr>
        <w:t>，</w:t>
      </w:r>
      <w:r>
        <w:rPr>
          <w:rFonts w:hint="eastAsia" w:ascii="宋体" w:hAnsi="宋体" w:cs="宋体"/>
          <w:sz w:val="24"/>
          <w:lang w:val="en-US" w:eastAsia="zh-Hans"/>
        </w:rPr>
        <w:t>以学生图形图像处理以及平面设计法职业能力培养为目标</w:t>
      </w:r>
      <w:r>
        <w:rPr>
          <w:rFonts w:ascii="宋体" w:hAnsi="宋体" w:cs="宋体"/>
          <w:sz w:val="24"/>
          <w:lang w:eastAsia="zh-Hans"/>
        </w:rPr>
        <w:t>，</w:t>
      </w:r>
      <w:r>
        <w:rPr>
          <w:rFonts w:hint="eastAsia" w:ascii="宋体" w:hAnsi="宋体" w:cs="宋体"/>
          <w:sz w:val="24"/>
          <w:lang w:val="en-US" w:eastAsia="zh-Hans"/>
        </w:rPr>
        <w:t>以工作过程的系统化和课程持续发展为出发点</w:t>
      </w:r>
      <w:r>
        <w:rPr>
          <w:rFonts w:ascii="宋体" w:hAnsi="宋体" w:cs="宋体"/>
          <w:sz w:val="24"/>
          <w:lang w:eastAsia="zh-Hans"/>
        </w:rPr>
        <w:t>，</w:t>
      </w:r>
      <w:r>
        <w:rPr>
          <w:rFonts w:hint="eastAsia" w:ascii="宋体" w:hAnsi="宋体" w:cs="宋体"/>
          <w:sz w:val="24"/>
          <w:lang w:val="en-US" w:eastAsia="zh-Hans"/>
        </w:rPr>
        <w:t>基于工作过程的课程设计开发</w:t>
      </w:r>
      <w:r>
        <w:rPr>
          <w:rFonts w:ascii="宋体" w:hAnsi="宋体" w:cs="宋体"/>
          <w:sz w:val="24"/>
          <w:lang w:eastAsia="zh-Hans"/>
        </w:rPr>
        <w:t>。</w:t>
      </w:r>
      <w:r>
        <w:rPr>
          <w:rFonts w:hint="eastAsia" w:ascii="宋体" w:hAnsi="宋体" w:cs="宋体"/>
          <w:sz w:val="24"/>
          <w:lang w:val="en-US" w:eastAsia="zh-Hans"/>
        </w:rPr>
        <w:t>以图像创作中的操作的界面</w:t>
      </w:r>
      <w:r>
        <w:rPr>
          <w:rFonts w:ascii="宋体" w:hAnsi="宋体" w:cs="宋体"/>
          <w:sz w:val="24"/>
          <w:lang w:eastAsia="zh-Hans"/>
        </w:rPr>
        <w:t>、</w:t>
      </w:r>
      <w:r>
        <w:rPr>
          <w:rFonts w:hint="eastAsia" w:ascii="宋体" w:hAnsi="宋体" w:cs="宋体"/>
          <w:sz w:val="24"/>
          <w:lang w:val="en-US" w:eastAsia="zh-Hans"/>
        </w:rPr>
        <w:t>选区</w:t>
      </w:r>
      <w:r>
        <w:rPr>
          <w:rFonts w:ascii="宋体" w:hAnsi="宋体" w:cs="宋体"/>
          <w:sz w:val="24"/>
          <w:lang w:eastAsia="zh-Hans"/>
        </w:rPr>
        <w:t>、</w:t>
      </w:r>
      <w:r>
        <w:rPr>
          <w:rFonts w:hint="eastAsia" w:ascii="宋体" w:hAnsi="宋体" w:cs="宋体"/>
          <w:sz w:val="24"/>
          <w:lang w:val="en-US" w:eastAsia="zh-Hans"/>
        </w:rPr>
        <w:t>图层</w:t>
      </w:r>
      <w:r>
        <w:rPr>
          <w:rFonts w:ascii="宋体" w:hAnsi="宋体" w:cs="宋体"/>
          <w:sz w:val="24"/>
          <w:lang w:eastAsia="zh-Hans"/>
        </w:rPr>
        <w:t>、</w:t>
      </w:r>
      <w:r>
        <w:rPr>
          <w:rFonts w:hint="eastAsia" w:ascii="宋体" w:hAnsi="宋体" w:cs="宋体"/>
          <w:sz w:val="24"/>
          <w:lang w:val="en-US" w:eastAsia="zh-Hans"/>
        </w:rPr>
        <w:t>蒙版</w:t>
      </w:r>
      <w:r>
        <w:rPr>
          <w:rFonts w:ascii="宋体" w:hAnsi="宋体" w:cs="宋体"/>
          <w:sz w:val="24"/>
          <w:lang w:eastAsia="zh-Hans"/>
        </w:rPr>
        <w:t>、</w:t>
      </w:r>
      <w:r>
        <w:rPr>
          <w:rFonts w:hint="eastAsia" w:ascii="宋体" w:hAnsi="宋体" w:cs="宋体"/>
          <w:sz w:val="24"/>
          <w:lang w:val="en-US" w:eastAsia="zh-Hans"/>
        </w:rPr>
        <w:t>画笔为主线</w:t>
      </w:r>
      <w:r>
        <w:rPr>
          <w:rFonts w:ascii="宋体" w:hAnsi="宋体" w:cs="宋体"/>
          <w:sz w:val="24"/>
          <w:lang w:eastAsia="zh-Hans"/>
        </w:rPr>
        <w:t>，</w:t>
      </w:r>
      <w:r>
        <w:rPr>
          <w:rFonts w:hint="eastAsia" w:ascii="宋体" w:hAnsi="宋体" w:cs="宋体"/>
          <w:sz w:val="24"/>
          <w:lang w:val="en-US" w:eastAsia="zh-Hans"/>
        </w:rPr>
        <w:t>优化序列了这些内容</w:t>
      </w:r>
      <w:r>
        <w:rPr>
          <w:rFonts w:ascii="宋体" w:hAnsi="宋体" w:cs="宋体"/>
          <w:sz w:val="24"/>
          <w:lang w:eastAsia="zh-Hans"/>
        </w:rPr>
        <w:t>。</w:t>
      </w:r>
      <w:r>
        <w:rPr>
          <w:rFonts w:hint="eastAsia" w:ascii="宋体" w:hAnsi="宋体" w:cs="宋体"/>
          <w:sz w:val="24"/>
          <w:lang w:val="en-US" w:eastAsia="zh-Hans"/>
        </w:rPr>
        <w:t>教学内容之间层次渐进</w:t>
      </w:r>
      <w:r>
        <w:rPr>
          <w:rFonts w:ascii="宋体" w:hAnsi="宋体" w:cs="宋体"/>
          <w:sz w:val="24"/>
          <w:lang w:eastAsia="zh-Hans"/>
        </w:rPr>
        <w:t>、</w:t>
      </w:r>
      <w:r>
        <w:rPr>
          <w:rFonts w:hint="eastAsia" w:ascii="宋体" w:hAnsi="宋体" w:cs="宋体"/>
          <w:sz w:val="24"/>
          <w:lang w:val="en-US" w:eastAsia="zh-Hans"/>
        </w:rPr>
        <w:t>内容连贯</w:t>
      </w:r>
      <w:r>
        <w:rPr>
          <w:rFonts w:ascii="宋体" w:hAnsi="宋体" w:cs="宋体"/>
          <w:sz w:val="24"/>
          <w:lang w:eastAsia="zh-Hans"/>
        </w:rPr>
        <w:t>、</w:t>
      </w:r>
      <w:r>
        <w:rPr>
          <w:rFonts w:hint="eastAsia" w:ascii="宋体" w:hAnsi="宋体" w:cs="宋体"/>
          <w:sz w:val="24"/>
          <w:lang w:val="en-US" w:eastAsia="zh-Hans"/>
        </w:rPr>
        <w:t>主线分明</w:t>
      </w:r>
      <w:r>
        <w:rPr>
          <w:rFonts w:ascii="宋体" w:hAnsi="宋体" w:cs="宋体"/>
          <w:sz w:val="24"/>
          <w:lang w:eastAsia="zh-Hans"/>
        </w:rPr>
        <w:t>。</w:t>
      </w:r>
      <w:r>
        <w:rPr>
          <w:rFonts w:hint="eastAsia" w:ascii="宋体" w:hAnsi="宋体" w:cs="宋体"/>
          <w:sz w:val="24"/>
          <w:lang w:val="en-US" w:eastAsia="zh-Hans"/>
        </w:rPr>
        <w:t>以图形图像处理和平面设计领域的典型工作任务构建教学内容</w:t>
      </w:r>
      <w:r>
        <w:rPr>
          <w:rFonts w:ascii="宋体" w:hAnsi="宋体" w:cs="宋体"/>
          <w:sz w:val="24"/>
          <w:lang w:eastAsia="zh-Hans"/>
        </w:rPr>
        <w:t>，</w:t>
      </w:r>
      <w:r>
        <w:rPr>
          <w:rFonts w:hint="eastAsia" w:ascii="宋体" w:hAnsi="宋体" w:cs="宋体"/>
          <w:sz w:val="24"/>
          <w:lang w:val="en-US" w:eastAsia="zh-Hans"/>
        </w:rPr>
        <w:t>以真事设计案例为载体</w:t>
      </w:r>
      <w:r>
        <w:rPr>
          <w:rFonts w:ascii="宋体" w:hAnsi="宋体" w:cs="宋体"/>
          <w:sz w:val="24"/>
          <w:lang w:eastAsia="zh-Hans"/>
        </w:rPr>
        <w:t>，</w:t>
      </w:r>
      <w:r>
        <w:rPr>
          <w:rFonts w:hint="eastAsia" w:ascii="宋体" w:hAnsi="宋体" w:cs="宋体"/>
          <w:sz w:val="24"/>
          <w:lang w:val="en-US" w:eastAsia="zh-Hans"/>
        </w:rPr>
        <w:t>采用理实一体化教学模式在课程中融入了思政元素</w:t>
      </w:r>
      <w:r>
        <w:rPr>
          <w:rFonts w:ascii="宋体" w:hAnsi="宋体" w:cs="宋体"/>
          <w:sz w:val="24"/>
          <w:lang w:eastAsia="zh-Hans"/>
        </w:rPr>
        <w:t>，</w:t>
      </w:r>
      <w:r>
        <w:rPr>
          <w:rFonts w:hint="eastAsia" w:ascii="宋体" w:hAnsi="宋体" w:cs="宋体"/>
          <w:sz w:val="24"/>
          <w:lang w:val="en-US" w:eastAsia="zh-Hans"/>
        </w:rPr>
        <w:t>在学习专业课程的同事充分调动学生的学习积极性</w:t>
      </w:r>
      <w:r>
        <w:rPr>
          <w:rFonts w:ascii="宋体" w:hAnsi="宋体" w:cs="宋体"/>
          <w:sz w:val="24"/>
          <w:lang w:eastAsia="zh-Hans"/>
        </w:rPr>
        <w:t>，</w:t>
      </w:r>
      <w:r>
        <w:rPr>
          <w:rFonts w:hint="eastAsia" w:ascii="宋体" w:hAnsi="宋体" w:cs="宋体"/>
          <w:sz w:val="24"/>
          <w:lang w:val="en-US" w:eastAsia="zh-Hans"/>
        </w:rPr>
        <w:t>并激发学习专业课程的热情</w:t>
      </w:r>
      <w:r>
        <w:rPr>
          <w:rFonts w:ascii="宋体" w:hAnsi="宋体" w:cs="宋体"/>
          <w:sz w:val="24"/>
          <w:lang w:eastAsia="zh-Hans"/>
        </w:rPr>
        <w:t>。</w:t>
      </w:r>
    </w:p>
    <w:p>
      <w:pPr>
        <w:spacing w:line="360" w:lineRule="auto"/>
        <w:jc w:val="left"/>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pPr>
        <w:spacing w:line="360" w:lineRule="auto"/>
        <w:ind w:firstLine="480" w:firstLineChars="200"/>
        <w:rPr>
          <w:rFonts w:ascii="宋体" w:hAnsi="宋体"/>
          <w:sz w:val="24"/>
        </w:rPr>
      </w:pPr>
      <w:r>
        <w:rPr>
          <w:rFonts w:hint="eastAsia" w:ascii="宋体" w:hAnsi="宋体"/>
          <w:sz w:val="24"/>
        </w:rPr>
        <w:t>职业道德、职业素质、职业规范、中国特色社会主义和中国梦教育、社会主义核心价值观教育、法治教育、劳动教育等在本课程中的具体表现。</w:t>
      </w:r>
    </w:p>
    <w:p>
      <w:pPr>
        <w:spacing w:line="360" w:lineRule="auto"/>
        <w:ind w:firstLine="560" w:firstLineChars="200"/>
        <w:rPr>
          <w:rFonts w:ascii="黑体" w:eastAsia="黑体"/>
          <w:color w:val="FF0000"/>
          <w:sz w:val="28"/>
          <w:szCs w:val="28"/>
        </w:rPr>
      </w:pPr>
      <w:r>
        <w:rPr>
          <w:rFonts w:hint="eastAsia" w:ascii="黑体" w:eastAsia="黑体"/>
          <w:sz w:val="28"/>
          <w:szCs w:val="28"/>
        </w:rPr>
        <w:t>（二）知识目标</w:t>
      </w:r>
    </w:p>
    <w:p>
      <w:pPr>
        <w:spacing w:line="360" w:lineRule="auto"/>
        <w:ind w:firstLine="480" w:firstLineChars="200"/>
        <w:rPr>
          <w:rFonts w:ascii="宋体" w:hAnsi="宋体"/>
          <w:sz w:val="24"/>
        </w:rPr>
      </w:pPr>
      <w:r>
        <w:rPr>
          <w:rFonts w:hint="eastAsia" w:ascii="宋体" w:hAnsi="宋体"/>
          <w:sz w:val="24"/>
        </w:rPr>
        <w:t>1.了解</w:t>
      </w:r>
      <w:r>
        <w:rPr>
          <w:rFonts w:hint="eastAsia" w:ascii="宋体" w:hAnsi="宋体"/>
          <w:sz w:val="24"/>
          <w:lang w:eastAsia="zh-Hans"/>
        </w:rPr>
        <w:t>Photoshop设计软件的应用领域</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2.理解</w:t>
      </w:r>
      <w:r>
        <w:rPr>
          <w:rFonts w:hint="eastAsia" w:ascii="宋体" w:hAnsi="宋体"/>
          <w:sz w:val="24"/>
          <w:lang w:eastAsia="zh-Hans"/>
        </w:rPr>
        <w:t>Photoshop各章节知识点后对图像进行设计创作</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3.掌握</w:t>
      </w:r>
      <w:r>
        <w:rPr>
          <w:rFonts w:hint="eastAsia" w:ascii="宋体" w:hAnsi="宋体"/>
          <w:sz w:val="24"/>
          <w:lang w:eastAsia="zh-Hans"/>
        </w:rPr>
        <w:t>数字化图像处理的流程及方法</w:t>
      </w:r>
      <w:r>
        <w:rPr>
          <w:rFonts w:ascii="宋体" w:hAnsi="宋体"/>
          <w:sz w:val="24"/>
          <w:lang w:eastAsia="zh-Hans"/>
        </w:rPr>
        <w:t>，</w:t>
      </w:r>
      <w:r>
        <w:rPr>
          <w:rFonts w:hint="eastAsia" w:ascii="宋体" w:hAnsi="宋体"/>
          <w:sz w:val="24"/>
          <w:lang w:eastAsia="zh-Hans"/>
        </w:rPr>
        <w:t>学会通过案例举一反三提升自身技能</w:t>
      </w:r>
      <w:r>
        <w:rPr>
          <w:rFonts w:ascii="宋体" w:hAnsi="宋体"/>
          <w:sz w:val="24"/>
          <w:lang w:eastAsia="zh-Hans"/>
        </w:rPr>
        <w:t>，</w:t>
      </w:r>
      <w:r>
        <w:rPr>
          <w:rFonts w:hint="eastAsia" w:ascii="宋体" w:hAnsi="宋体"/>
          <w:sz w:val="24"/>
          <w:lang w:eastAsia="zh-Hans"/>
        </w:rPr>
        <w:t>能够处理工作中实际遇到的问题</w:t>
      </w:r>
      <w:r>
        <w:rPr>
          <w:rFonts w:hint="eastAsia" w:ascii="宋体" w:hAnsi="宋体"/>
          <w:sz w:val="24"/>
        </w:rPr>
        <w:t>。</w:t>
      </w:r>
    </w:p>
    <w:p>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pPr>
        <w:spacing w:line="360" w:lineRule="auto"/>
        <w:ind w:firstLine="480" w:firstLineChars="200"/>
        <w:rPr>
          <w:rFonts w:ascii="宋体" w:hAnsi="宋体"/>
          <w:sz w:val="24"/>
        </w:rPr>
      </w:pPr>
      <w:r>
        <w:rPr>
          <w:rFonts w:hint="eastAsia" w:ascii="宋体" w:hAnsi="宋体"/>
          <w:sz w:val="24"/>
        </w:rPr>
        <w:t>通过完成任务，学生能运用</w:t>
      </w:r>
      <w:r>
        <w:rPr>
          <w:rFonts w:hint="eastAsia" w:ascii="宋体" w:hAnsi="宋体"/>
          <w:sz w:val="24"/>
          <w:lang w:eastAsia="zh-Hans"/>
        </w:rPr>
        <w:t>photoshop操作技能</w:t>
      </w:r>
      <w:r>
        <w:rPr>
          <w:rFonts w:hint="eastAsia" w:ascii="宋体" w:hAnsi="宋体"/>
          <w:sz w:val="24"/>
        </w:rPr>
        <w:t>知识，根据</w:t>
      </w:r>
      <w:r>
        <w:rPr>
          <w:rFonts w:hint="eastAsia" w:ascii="宋体" w:hAnsi="宋体"/>
          <w:sz w:val="24"/>
          <w:lang w:eastAsia="zh-Hans"/>
        </w:rPr>
        <w:t>设计</w:t>
      </w:r>
      <w:r>
        <w:rPr>
          <w:rFonts w:hint="eastAsia" w:ascii="宋体" w:hAnsi="宋体"/>
          <w:sz w:val="24"/>
        </w:rPr>
        <w:t>标准，</w:t>
      </w:r>
      <w:r>
        <w:rPr>
          <w:rFonts w:hint="eastAsia" w:ascii="宋体" w:hAnsi="宋体"/>
          <w:sz w:val="24"/>
          <w:lang w:eastAsia="zh-Hans"/>
        </w:rPr>
        <w:t>完成图像创意设计</w:t>
      </w:r>
      <w:r>
        <w:rPr>
          <w:rFonts w:hint="eastAsia" w:ascii="宋体" w:hAnsi="宋体"/>
          <w:sz w:val="24"/>
        </w:rPr>
        <w:t>。</w:t>
      </w:r>
    </w:p>
    <w:p>
      <w:pPr>
        <w:spacing w:line="360" w:lineRule="auto"/>
        <w:jc w:val="left"/>
        <w:rPr>
          <w:rFonts w:ascii="黑体" w:eastAsia="黑体"/>
          <w:b/>
          <w:sz w:val="28"/>
          <w:szCs w:val="28"/>
        </w:rPr>
      </w:pPr>
      <w:r>
        <w:rPr>
          <w:rFonts w:hint="eastAsia" w:ascii="黑体" w:eastAsia="黑体"/>
          <w:b/>
          <w:sz w:val="28"/>
          <w:szCs w:val="28"/>
        </w:rPr>
        <w:t>三、课程思政教学设计</w:t>
      </w:r>
    </w:p>
    <w:tbl>
      <w:tblPr>
        <w:tblStyle w:val="24"/>
        <w:tblW w:w="851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69"/>
        <w:gridCol w:w="1371"/>
        <w:gridCol w:w="1714"/>
        <w:gridCol w:w="2539"/>
        <w:gridCol w:w="1703"/>
        <w:gridCol w:w="62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569"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序号</w:t>
            </w:r>
          </w:p>
        </w:tc>
        <w:tc>
          <w:tcPr>
            <w:tcW w:w="1371"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项目（或情境、任务、模块）</w:t>
            </w:r>
          </w:p>
        </w:tc>
        <w:tc>
          <w:tcPr>
            <w:tcW w:w="1714"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w:t>
            </w:r>
          </w:p>
        </w:tc>
        <w:tc>
          <w:tcPr>
            <w:tcW w:w="2539" w:type="dxa"/>
            <w:tcBorders>
              <w:top w:val="single" w:color="auto" w:sz="8" w:space="0"/>
              <w:bottom w:val="single" w:color="auto" w:sz="4" w:space="0"/>
            </w:tcBorders>
            <w:shd w:val="clear" w:color="auto" w:fill="FABF8F"/>
            <w:vAlign w:val="center"/>
          </w:tcPr>
          <w:p>
            <w:pPr>
              <w:jc w:val="center"/>
              <w:rPr>
                <w:rFonts w:ascii="宋体" w:hAnsi="宋体" w:eastAsia="Times New Roman" w:cs="宋体"/>
                <w:szCs w:val="21"/>
                <w:lang w:eastAsia="zh-Hans"/>
              </w:rPr>
            </w:pPr>
            <w:r>
              <w:rPr>
                <w:rFonts w:hint="eastAsia" w:ascii="宋体" w:hAnsi="宋体" w:cs="宋体"/>
                <w:szCs w:val="21"/>
                <w:lang w:eastAsia="zh-Hans"/>
              </w:rPr>
              <w:t>融入的思政元素</w:t>
            </w:r>
          </w:p>
        </w:tc>
        <w:tc>
          <w:tcPr>
            <w:tcW w:w="1703" w:type="dxa"/>
            <w:tcBorders>
              <w:top w:val="single" w:color="auto" w:sz="8" w:space="0"/>
              <w:bottom w:val="single" w:color="auto" w:sz="4" w:space="0"/>
            </w:tcBorders>
            <w:shd w:val="clear" w:color="auto" w:fill="FABF8F"/>
            <w:vAlign w:val="center"/>
          </w:tcPr>
          <w:p>
            <w:pPr>
              <w:jc w:val="center"/>
              <w:rPr>
                <w:rFonts w:ascii="宋体" w:hAnsi="宋体" w:cs="宋体"/>
                <w:szCs w:val="21"/>
                <w:lang w:eastAsia="zh-Hans"/>
              </w:rPr>
            </w:pPr>
            <w:r>
              <w:rPr>
                <w:rFonts w:hint="eastAsia" w:ascii="宋体" w:hAnsi="宋体" w:cs="宋体"/>
                <w:szCs w:val="21"/>
              </w:rPr>
              <w:t>素材案例资源</w:t>
            </w:r>
          </w:p>
        </w:tc>
        <w:tc>
          <w:tcPr>
            <w:tcW w:w="623"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建议学时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569" w:type="dxa"/>
            <w:tcBorders>
              <w:top w:val="single" w:color="auto" w:sz="4" w:space="0"/>
            </w:tcBorders>
            <w:vAlign w:val="center"/>
          </w:tcPr>
          <w:p>
            <w:pPr>
              <w:jc w:val="center"/>
              <w:rPr>
                <w:rFonts w:ascii="宋体" w:hAnsi="宋体" w:cs="宋体"/>
                <w:szCs w:val="21"/>
              </w:rPr>
            </w:pPr>
            <w:r>
              <w:rPr>
                <w:rFonts w:ascii="宋体" w:hAnsi="宋体" w:cs="宋体"/>
                <w:szCs w:val="21"/>
              </w:rPr>
              <w:t>1</w:t>
            </w:r>
          </w:p>
        </w:tc>
        <w:tc>
          <w:tcPr>
            <w:tcW w:w="1371" w:type="dxa"/>
            <w:tcBorders>
              <w:top w:val="single" w:color="auto" w:sz="4" w:space="0"/>
            </w:tcBorders>
            <w:vAlign w:val="center"/>
          </w:tcPr>
          <w:p>
            <w:pPr>
              <w:jc w:val="center"/>
              <w:rPr>
                <w:rFonts w:ascii="宋体" w:hAnsi="宋体" w:cs="宋体"/>
                <w:szCs w:val="21"/>
              </w:rPr>
            </w:pPr>
            <w:r>
              <w:rPr>
                <w:rFonts w:hint="eastAsia" w:ascii="宋体" w:hAnsi="宋体"/>
                <w:szCs w:val="21"/>
                <w:lang w:eastAsia="zh-Hans"/>
              </w:rPr>
              <w:t>初识Photoshop</w:t>
            </w:r>
          </w:p>
        </w:tc>
        <w:tc>
          <w:tcPr>
            <w:tcW w:w="1714" w:type="dxa"/>
            <w:tcBorders>
              <w:top w:val="single" w:color="auto" w:sz="4" w:space="0"/>
            </w:tcBorders>
            <w:vAlign w:val="center"/>
          </w:tcPr>
          <w:p>
            <w:pPr>
              <w:rPr>
                <w:rFonts w:ascii="宋体" w:hAnsi="宋体" w:cs="宋体"/>
                <w:lang w:val="zh-CN"/>
              </w:rPr>
            </w:pPr>
            <w:r>
              <w:rPr>
                <w:rFonts w:hint="eastAsia" w:ascii="宋体" w:hAnsi="宋体" w:cs="宋体"/>
                <w:lang w:val="zh-CN"/>
              </w:rPr>
              <w:t>认识Photoshop工作界面、文件操作、查看图像、位图矢量图</w:t>
            </w:r>
          </w:p>
        </w:tc>
        <w:tc>
          <w:tcPr>
            <w:tcW w:w="2539" w:type="dxa"/>
            <w:tcBorders>
              <w:top w:val="single" w:color="auto" w:sz="4" w:space="0"/>
            </w:tcBorders>
            <w:vAlign w:val="center"/>
          </w:tcPr>
          <w:p>
            <w:pPr>
              <w:rPr>
                <w:rFonts w:ascii="宋体" w:hAnsi="宋体" w:eastAsia="Times New Roman" w:cs="宋体"/>
                <w:lang w:eastAsia="zh-Hans"/>
              </w:rPr>
            </w:pPr>
            <w:r>
              <w:rPr>
                <w:rFonts w:hint="eastAsia" w:ascii="宋体" w:hAnsi="宋体" w:cs="宋体"/>
                <w:lang w:eastAsia="zh-Hans"/>
              </w:rPr>
              <w:t>通过了解Photoshop的发展背景</w:t>
            </w:r>
            <w:r>
              <w:rPr>
                <w:rFonts w:ascii="宋体" w:hAnsi="宋体" w:cs="宋体"/>
                <w:lang w:eastAsia="zh-Hans"/>
              </w:rPr>
              <w:t>，</w:t>
            </w:r>
            <w:r>
              <w:rPr>
                <w:rFonts w:hint="eastAsia" w:ascii="宋体" w:hAnsi="宋体" w:cs="宋体"/>
                <w:lang w:eastAsia="zh-Hans"/>
              </w:rPr>
              <w:t>以及展示Photoshop的应用领域激发学生学习热情</w:t>
            </w:r>
          </w:p>
        </w:tc>
        <w:tc>
          <w:tcPr>
            <w:tcW w:w="1703" w:type="dxa"/>
            <w:tcBorders>
              <w:top w:val="single" w:color="auto" w:sz="4" w:space="0"/>
            </w:tcBorders>
            <w:vAlign w:val="center"/>
          </w:tcPr>
          <w:p>
            <w:pPr>
              <w:rPr>
                <w:rFonts w:ascii="宋体" w:hAnsi="宋体" w:eastAsia="Times New Roman" w:cs="宋体"/>
                <w:lang w:eastAsia="zh-Hans"/>
              </w:rPr>
            </w:pPr>
            <w:r>
              <w:rPr>
                <w:rFonts w:hint="eastAsia" w:ascii="宋体" w:hAnsi="宋体" w:cs="宋体"/>
                <w:lang w:eastAsia="zh-Hans"/>
              </w:rPr>
              <w:t>中国传统文化水墨元素图片</w:t>
            </w:r>
          </w:p>
        </w:tc>
        <w:tc>
          <w:tcPr>
            <w:tcW w:w="623" w:type="dxa"/>
            <w:tcBorders>
              <w:top w:val="single" w:color="auto" w:sz="4" w:space="0"/>
            </w:tcBorders>
            <w:vAlign w:val="center"/>
          </w:tcPr>
          <w:p>
            <w:pPr>
              <w:rPr>
                <w:rFonts w:ascii="宋体" w:hAnsi="宋体" w:cs="宋体"/>
                <w:szCs w:val="21"/>
              </w:rPr>
            </w:pPr>
            <w:r>
              <w:rPr>
                <w:rFonts w:ascii="宋体" w:hAnsi="宋体" w:cs="宋体"/>
                <w:szCs w:val="21"/>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569" w:type="dxa"/>
            <w:vAlign w:val="center"/>
          </w:tcPr>
          <w:p>
            <w:pPr>
              <w:jc w:val="center"/>
              <w:rPr>
                <w:rFonts w:ascii="宋体" w:hAnsi="宋体" w:cs="宋体"/>
                <w:szCs w:val="21"/>
              </w:rPr>
            </w:pPr>
            <w:r>
              <w:rPr>
                <w:rFonts w:ascii="宋体" w:hAnsi="宋体" w:cs="宋体"/>
                <w:szCs w:val="21"/>
              </w:rPr>
              <w:t>2</w:t>
            </w:r>
          </w:p>
        </w:tc>
        <w:tc>
          <w:tcPr>
            <w:tcW w:w="1371" w:type="dxa"/>
            <w:vAlign w:val="center"/>
          </w:tcPr>
          <w:p>
            <w:pPr>
              <w:jc w:val="center"/>
              <w:rPr>
                <w:rFonts w:ascii="宋体" w:hAnsi="宋体" w:cs="宋体"/>
                <w:szCs w:val="21"/>
              </w:rPr>
            </w:pPr>
            <w:r>
              <w:rPr>
                <w:rFonts w:hint="eastAsia" w:ascii="宋体" w:hAnsi="宋体" w:cs="宋体"/>
                <w:szCs w:val="21"/>
              </w:rPr>
              <w:t>选区理论知识</w:t>
            </w:r>
            <w:r>
              <w:rPr>
                <w:rFonts w:hint="eastAsia" w:ascii="宋体" w:hAnsi="宋体" w:cs="宋体"/>
                <w:szCs w:val="21"/>
                <w:lang w:eastAsia="zh-Hans"/>
              </w:rPr>
              <w:t>及操作实践</w:t>
            </w:r>
          </w:p>
        </w:tc>
        <w:tc>
          <w:tcPr>
            <w:tcW w:w="1714" w:type="dxa"/>
            <w:vAlign w:val="center"/>
          </w:tcPr>
          <w:p>
            <w:pPr>
              <w:jc w:val="left"/>
              <w:rPr>
                <w:rFonts w:ascii="宋体" w:hAnsi="宋体" w:cs="宋体"/>
              </w:rPr>
            </w:pPr>
            <w:r>
              <w:rPr>
                <w:rFonts w:hint="eastAsia" w:ascii="宋体" w:hAnsi="宋体" w:cs="宋体"/>
              </w:rPr>
              <w:t>介绍什么是选区、创建选区的工具介绍、羽化选区</w:t>
            </w:r>
            <w:r>
              <w:rPr>
                <w:rFonts w:hint="eastAsia" w:ascii="宋体" w:hAnsi="宋体" w:cs="宋体"/>
                <w:lang w:eastAsia="zh-Hans"/>
              </w:rPr>
              <w:t>等</w:t>
            </w:r>
            <w:r>
              <w:rPr>
                <w:rFonts w:hint="eastAsia" w:ascii="宋体" w:hAnsi="宋体" w:cs="宋体"/>
              </w:rPr>
              <w:t>选区的基本操作</w:t>
            </w:r>
          </w:p>
        </w:tc>
        <w:tc>
          <w:tcPr>
            <w:tcW w:w="2539" w:type="dxa"/>
            <w:vAlign w:val="center"/>
          </w:tcPr>
          <w:p>
            <w:pPr>
              <w:jc w:val="left"/>
              <w:rPr>
                <w:rFonts w:ascii="宋体" w:hAnsi="宋体" w:eastAsia="Times New Roman" w:cs="宋体"/>
                <w:lang w:eastAsia="zh-Hans"/>
              </w:rPr>
            </w:pPr>
            <w:r>
              <w:rPr>
                <w:rFonts w:hint="eastAsia" w:ascii="宋体" w:hAnsi="宋体" w:cs="宋体"/>
                <w:lang w:eastAsia="zh-Hans"/>
              </w:rPr>
              <w:t>运用所学知识实践操作</w:t>
            </w:r>
            <w:r>
              <w:rPr>
                <w:rFonts w:ascii="宋体" w:hAnsi="宋体" w:cs="宋体"/>
                <w:lang w:eastAsia="zh-Hans"/>
              </w:rPr>
              <w:t>，</w:t>
            </w:r>
            <w:r>
              <w:rPr>
                <w:rFonts w:hint="eastAsia" w:ascii="宋体" w:hAnsi="宋体" w:cs="宋体"/>
                <w:lang w:eastAsia="zh-Hans"/>
              </w:rPr>
              <w:t>培养学生的独立思考与动手能力</w:t>
            </w:r>
            <w:r>
              <w:rPr>
                <w:rFonts w:ascii="宋体" w:hAnsi="宋体" w:cs="宋体"/>
                <w:lang w:eastAsia="zh-Hans"/>
              </w:rPr>
              <w:t>，</w:t>
            </w:r>
            <w:r>
              <w:rPr>
                <w:rFonts w:hint="eastAsia" w:ascii="宋体" w:hAnsi="宋体" w:cs="宋体"/>
                <w:lang w:eastAsia="zh-Hans"/>
              </w:rPr>
              <w:t>锻炼学生由感性认识上升到理性认识</w:t>
            </w:r>
          </w:p>
        </w:tc>
        <w:tc>
          <w:tcPr>
            <w:tcW w:w="1703" w:type="dxa"/>
            <w:vAlign w:val="center"/>
          </w:tcPr>
          <w:p>
            <w:pPr>
              <w:jc w:val="left"/>
              <w:rPr>
                <w:rFonts w:ascii="宋体" w:hAnsi="宋体" w:eastAsia="Times New Roman" w:cs="宋体"/>
                <w:lang w:eastAsia="zh-Hans"/>
              </w:rPr>
            </w:pPr>
            <w:r>
              <w:rPr>
                <w:rFonts w:hint="eastAsia" w:ascii="宋体" w:hAnsi="宋体" w:cs="宋体"/>
                <w:lang w:eastAsia="zh-Hans"/>
              </w:rPr>
              <w:t>使用中国传统建筑图案</w:t>
            </w:r>
          </w:p>
        </w:tc>
        <w:tc>
          <w:tcPr>
            <w:tcW w:w="623" w:type="dxa"/>
            <w:vAlign w:val="center"/>
          </w:tcPr>
          <w:p>
            <w:pPr>
              <w:rPr>
                <w:rFonts w:ascii="宋体" w:hAnsi="宋体" w:cs="宋体"/>
                <w:szCs w:val="21"/>
              </w:rPr>
            </w:pPr>
            <w:r>
              <w:rPr>
                <w:rFonts w:ascii="宋体" w:hAnsi="宋体" w:cs="宋体"/>
                <w:szCs w:val="21"/>
              </w:rPr>
              <w:t>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569" w:type="dxa"/>
            <w:vAlign w:val="center"/>
          </w:tcPr>
          <w:p>
            <w:pPr>
              <w:jc w:val="center"/>
              <w:rPr>
                <w:rFonts w:ascii="宋体" w:hAnsi="宋体" w:cs="宋体"/>
                <w:szCs w:val="21"/>
              </w:rPr>
            </w:pPr>
            <w:r>
              <w:rPr>
                <w:rFonts w:ascii="宋体" w:hAnsi="宋体" w:cs="宋体"/>
                <w:szCs w:val="21"/>
              </w:rPr>
              <w:t>3</w:t>
            </w:r>
          </w:p>
        </w:tc>
        <w:tc>
          <w:tcPr>
            <w:tcW w:w="1371" w:type="dxa"/>
            <w:vAlign w:val="center"/>
          </w:tcPr>
          <w:p>
            <w:pPr>
              <w:jc w:val="center"/>
              <w:rPr>
                <w:rFonts w:ascii="宋体" w:hAnsi="宋体" w:cs="宋体"/>
                <w:szCs w:val="21"/>
              </w:rPr>
            </w:pPr>
            <w:r>
              <w:rPr>
                <w:rFonts w:hint="eastAsia" w:ascii="宋体" w:hAnsi="宋体" w:cs="宋体"/>
                <w:szCs w:val="21"/>
                <w:lang w:eastAsia="zh-Hans"/>
              </w:rPr>
              <w:t>通道</w:t>
            </w:r>
            <w:r>
              <w:rPr>
                <w:rFonts w:hint="eastAsia" w:ascii="宋体" w:hAnsi="宋体" w:cs="宋体"/>
                <w:szCs w:val="21"/>
              </w:rPr>
              <w:t>理论知识</w:t>
            </w:r>
            <w:r>
              <w:rPr>
                <w:rFonts w:hint="eastAsia" w:ascii="宋体" w:hAnsi="宋体" w:cs="宋体"/>
                <w:szCs w:val="21"/>
                <w:lang w:eastAsia="zh-Hans"/>
              </w:rPr>
              <w:t>及操作实践</w:t>
            </w:r>
          </w:p>
        </w:tc>
        <w:tc>
          <w:tcPr>
            <w:tcW w:w="1714" w:type="dxa"/>
            <w:vAlign w:val="center"/>
          </w:tcPr>
          <w:p>
            <w:pPr>
              <w:jc w:val="left"/>
              <w:rPr>
                <w:rFonts w:ascii="宋体" w:hAnsi="宋体" w:cs="宋体"/>
              </w:rPr>
            </w:pPr>
            <w:r>
              <w:rPr>
                <w:rFonts w:hint="eastAsia" w:ascii="宋体" w:hAnsi="宋体" w:cs="宋体"/>
              </w:rPr>
              <w:t>通道是什么、通道的基本功能、如何利用通道保存选区</w:t>
            </w:r>
            <w:r>
              <w:rPr>
                <w:rFonts w:ascii="宋体" w:hAnsi="宋体" w:cs="宋体"/>
              </w:rPr>
              <w:t>；</w:t>
            </w:r>
            <w:r>
              <w:rPr>
                <w:rFonts w:hint="eastAsia" w:ascii="宋体" w:hAnsi="宋体" w:cs="宋体"/>
                <w:lang w:eastAsia="zh-Hans"/>
              </w:rPr>
              <w:t>通道实战操作</w:t>
            </w:r>
          </w:p>
        </w:tc>
        <w:tc>
          <w:tcPr>
            <w:tcW w:w="2539" w:type="dxa"/>
            <w:vAlign w:val="center"/>
          </w:tcPr>
          <w:p>
            <w:pPr>
              <w:jc w:val="left"/>
              <w:rPr>
                <w:rFonts w:ascii="宋体" w:hAnsi="宋体" w:cs="宋体"/>
              </w:rPr>
            </w:pPr>
            <w:r>
              <w:rPr>
                <w:rFonts w:hint="eastAsia" w:ascii="宋体" w:hAnsi="宋体" w:cs="宋体"/>
                <w:lang w:eastAsia="zh-Hans"/>
              </w:rPr>
              <w:t>运用所学知识实践操作</w:t>
            </w:r>
            <w:r>
              <w:rPr>
                <w:rFonts w:ascii="宋体" w:hAnsi="宋体" w:cs="宋体"/>
                <w:lang w:eastAsia="zh-Hans"/>
              </w:rPr>
              <w:t>，</w:t>
            </w:r>
            <w:r>
              <w:rPr>
                <w:rFonts w:hint="eastAsia" w:ascii="宋体" w:hAnsi="宋体" w:cs="宋体"/>
                <w:lang w:eastAsia="zh-Hans"/>
              </w:rPr>
              <w:t>培养学生的独立思考与动手能力</w:t>
            </w:r>
            <w:r>
              <w:rPr>
                <w:rFonts w:ascii="宋体" w:hAnsi="宋体" w:cs="宋体"/>
                <w:lang w:eastAsia="zh-Hans"/>
              </w:rPr>
              <w:t>，</w:t>
            </w:r>
            <w:r>
              <w:rPr>
                <w:rFonts w:hint="eastAsia" w:ascii="宋体" w:hAnsi="宋体" w:cs="宋体"/>
                <w:lang w:eastAsia="zh-Hans"/>
              </w:rPr>
              <w:t>锻炼学生由感性认识上升到理性认识</w:t>
            </w:r>
          </w:p>
        </w:tc>
        <w:tc>
          <w:tcPr>
            <w:tcW w:w="1703" w:type="dxa"/>
            <w:vAlign w:val="center"/>
          </w:tcPr>
          <w:p>
            <w:pPr>
              <w:jc w:val="left"/>
              <w:rPr>
                <w:rFonts w:ascii="宋体" w:hAnsi="宋体" w:cs="宋体"/>
              </w:rPr>
            </w:pPr>
            <w:r>
              <w:rPr>
                <w:rFonts w:hint="eastAsia" w:ascii="宋体" w:hAnsi="宋体" w:cs="宋体"/>
                <w:lang w:eastAsia="zh-Hans"/>
              </w:rPr>
              <w:t>使用中国传统建筑图案</w:t>
            </w:r>
            <w:r>
              <w:rPr>
                <w:rFonts w:ascii="宋体" w:hAnsi="宋体" w:cs="宋体"/>
                <w:lang w:eastAsia="zh-Hans"/>
              </w:rPr>
              <w:t>、</w:t>
            </w:r>
            <w:r>
              <w:rPr>
                <w:rFonts w:hint="eastAsia" w:ascii="宋体" w:hAnsi="宋体" w:cs="宋体"/>
                <w:lang w:eastAsia="zh-Hans"/>
              </w:rPr>
              <w:t>传统服饰纹理</w:t>
            </w:r>
          </w:p>
        </w:tc>
        <w:tc>
          <w:tcPr>
            <w:tcW w:w="623" w:type="dxa"/>
            <w:vAlign w:val="center"/>
          </w:tcPr>
          <w:p>
            <w:pPr>
              <w:rPr>
                <w:rFonts w:ascii="宋体" w:hAnsi="宋体" w:cs="宋体"/>
                <w:szCs w:val="21"/>
              </w:rPr>
            </w:pPr>
            <w:r>
              <w:rPr>
                <w:rFonts w:ascii="宋体" w:hAnsi="宋体" w:cs="宋体"/>
                <w:szCs w:val="21"/>
              </w:rPr>
              <w:t>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569" w:type="dxa"/>
            <w:vAlign w:val="center"/>
          </w:tcPr>
          <w:p>
            <w:pPr>
              <w:jc w:val="center"/>
              <w:rPr>
                <w:rFonts w:ascii="宋体" w:hAnsi="宋体" w:cs="宋体"/>
                <w:szCs w:val="21"/>
              </w:rPr>
            </w:pPr>
            <w:r>
              <w:rPr>
                <w:rFonts w:ascii="宋体" w:hAnsi="宋体" w:cs="宋体"/>
                <w:szCs w:val="21"/>
              </w:rPr>
              <w:t>4</w:t>
            </w:r>
          </w:p>
        </w:tc>
        <w:tc>
          <w:tcPr>
            <w:tcW w:w="1371" w:type="dxa"/>
            <w:vAlign w:val="center"/>
          </w:tcPr>
          <w:p>
            <w:pPr>
              <w:jc w:val="center"/>
              <w:rPr>
                <w:rFonts w:ascii="宋体" w:hAnsi="宋体" w:cs="宋体"/>
                <w:szCs w:val="21"/>
              </w:rPr>
            </w:pPr>
            <w:r>
              <w:rPr>
                <w:rFonts w:hint="eastAsia" w:ascii="宋体" w:hAnsi="宋体" w:cs="宋体"/>
                <w:szCs w:val="21"/>
                <w:lang w:eastAsia="zh-Hans"/>
              </w:rPr>
              <w:t>图层</w:t>
            </w:r>
            <w:r>
              <w:rPr>
                <w:rFonts w:hint="eastAsia" w:ascii="宋体" w:hAnsi="宋体" w:cs="宋体"/>
                <w:szCs w:val="21"/>
              </w:rPr>
              <w:t>理论知识</w:t>
            </w:r>
            <w:r>
              <w:rPr>
                <w:rFonts w:hint="eastAsia" w:ascii="宋体" w:hAnsi="宋体" w:cs="宋体"/>
                <w:szCs w:val="21"/>
                <w:lang w:eastAsia="zh-Hans"/>
              </w:rPr>
              <w:t>及操作实践</w:t>
            </w:r>
          </w:p>
        </w:tc>
        <w:tc>
          <w:tcPr>
            <w:tcW w:w="1714" w:type="dxa"/>
            <w:vAlign w:val="center"/>
          </w:tcPr>
          <w:p>
            <w:pPr>
              <w:jc w:val="left"/>
              <w:rPr>
                <w:rFonts w:ascii="宋体" w:hAnsi="宋体" w:cs="宋体"/>
              </w:rPr>
            </w:pPr>
            <w:r>
              <w:rPr>
                <w:rFonts w:hint="eastAsia" w:ascii="宋体" w:hAnsi="宋体" w:cs="宋体"/>
              </w:rPr>
              <w:t>介绍图层的概念与基本属性与样式</w:t>
            </w:r>
            <w:r>
              <w:rPr>
                <w:rFonts w:ascii="宋体" w:hAnsi="宋体" w:cs="宋体"/>
              </w:rPr>
              <w:t>；图层的新建、删除、移动、复制、修改名称、创建分组等基本操作；图层样式、图层合并理论知识讲解；</w:t>
            </w:r>
            <w:r>
              <w:rPr>
                <w:rFonts w:hint="eastAsia" w:ascii="宋体" w:hAnsi="宋体" w:cs="宋体"/>
                <w:lang w:eastAsia="zh-Hans"/>
              </w:rPr>
              <w:t>图层</w:t>
            </w:r>
            <w:r>
              <w:rPr>
                <w:rFonts w:ascii="宋体" w:hAnsi="宋体" w:cs="宋体"/>
              </w:rPr>
              <w:t>实战操作</w:t>
            </w:r>
          </w:p>
        </w:tc>
        <w:tc>
          <w:tcPr>
            <w:tcW w:w="2539" w:type="dxa"/>
            <w:vAlign w:val="center"/>
          </w:tcPr>
          <w:p>
            <w:pPr>
              <w:jc w:val="left"/>
              <w:rPr>
                <w:rFonts w:ascii="宋体" w:hAnsi="宋体" w:cs="宋体"/>
              </w:rPr>
            </w:pPr>
            <w:r>
              <w:rPr>
                <w:rFonts w:hint="eastAsia" w:ascii="宋体" w:hAnsi="宋体" w:cs="宋体"/>
                <w:lang w:eastAsia="zh-Hans"/>
              </w:rPr>
              <w:t>运用所学知识实践操作</w:t>
            </w:r>
            <w:r>
              <w:rPr>
                <w:rFonts w:ascii="宋体" w:hAnsi="宋体" w:cs="宋体"/>
                <w:lang w:eastAsia="zh-Hans"/>
              </w:rPr>
              <w:t>，</w:t>
            </w:r>
            <w:r>
              <w:rPr>
                <w:rFonts w:hint="eastAsia" w:ascii="宋体" w:hAnsi="宋体" w:cs="宋体"/>
                <w:lang w:eastAsia="zh-Hans"/>
              </w:rPr>
              <w:t>培养学生的独立思考与动手能力</w:t>
            </w:r>
            <w:r>
              <w:rPr>
                <w:rFonts w:ascii="宋体" w:hAnsi="宋体" w:cs="宋体"/>
                <w:lang w:eastAsia="zh-Hans"/>
              </w:rPr>
              <w:t>，</w:t>
            </w:r>
            <w:r>
              <w:rPr>
                <w:rFonts w:hint="eastAsia" w:ascii="宋体" w:hAnsi="宋体" w:cs="宋体"/>
                <w:lang w:eastAsia="zh-Hans"/>
              </w:rPr>
              <w:t>锻炼学生由感性认识上升到理性认识</w:t>
            </w:r>
          </w:p>
        </w:tc>
        <w:tc>
          <w:tcPr>
            <w:tcW w:w="1703" w:type="dxa"/>
            <w:vAlign w:val="center"/>
          </w:tcPr>
          <w:p>
            <w:pPr>
              <w:jc w:val="left"/>
              <w:rPr>
                <w:rFonts w:ascii="宋体" w:hAnsi="宋体" w:eastAsia="Times New Roman" w:cs="宋体"/>
                <w:lang w:eastAsia="zh-Hans"/>
              </w:rPr>
            </w:pPr>
            <w:r>
              <w:rPr>
                <w:rFonts w:hint="eastAsia" w:ascii="宋体" w:hAnsi="宋体" w:cs="宋体"/>
                <w:lang w:eastAsia="zh-Hans"/>
              </w:rPr>
              <w:t>传统纹饰图像</w:t>
            </w:r>
            <w:r>
              <w:rPr>
                <w:rFonts w:ascii="宋体" w:hAnsi="宋体" w:cs="宋体"/>
                <w:lang w:eastAsia="zh-Hans"/>
              </w:rPr>
              <w:t>、</w:t>
            </w:r>
            <w:r>
              <w:rPr>
                <w:rFonts w:hint="eastAsia" w:ascii="宋体" w:hAnsi="宋体" w:cs="宋体"/>
                <w:lang w:eastAsia="zh-Hans"/>
              </w:rPr>
              <w:t>卡通图像</w:t>
            </w:r>
            <w:r>
              <w:rPr>
                <w:rFonts w:ascii="宋体" w:hAnsi="宋体" w:cs="宋体"/>
                <w:lang w:eastAsia="zh-Hans"/>
              </w:rPr>
              <w:t>、</w:t>
            </w:r>
            <w:r>
              <w:rPr>
                <w:rFonts w:hint="eastAsia" w:ascii="宋体" w:hAnsi="宋体" w:cs="宋体"/>
                <w:lang w:eastAsia="zh-Hans"/>
              </w:rPr>
              <w:t>水墨元素</w:t>
            </w:r>
            <w:r>
              <w:rPr>
                <w:rFonts w:ascii="宋体" w:hAnsi="宋体" w:cs="宋体"/>
                <w:lang w:eastAsia="zh-Hans"/>
              </w:rPr>
              <w:t>、</w:t>
            </w:r>
            <w:r>
              <w:rPr>
                <w:rFonts w:hint="eastAsia" w:ascii="宋体" w:hAnsi="宋体" w:cs="宋体"/>
                <w:lang w:eastAsia="zh-Hans"/>
              </w:rPr>
              <w:t>静物图片</w:t>
            </w:r>
          </w:p>
        </w:tc>
        <w:tc>
          <w:tcPr>
            <w:tcW w:w="623" w:type="dxa"/>
            <w:vAlign w:val="center"/>
          </w:tcPr>
          <w:p>
            <w:pPr>
              <w:rPr>
                <w:rFonts w:ascii="宋体" w:hAnsi="宋体" w:cs="宋体"/>
                <w:szCs w:val="21"/>
              </w:rPr>
            </w:pPr>
            <w:r>
              <w:rPr>
                <w:rFonts w:ascii="宋体" w:hAnsi="宋体" w:cs="宋体"/>
                <w:szCs w:val="21"/>
              </w:rPr>
              <w:t>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569" w:type="dxa"/>
            <w:vAlign w:val="center"/>
          </w:tcPr>
          <w:p>
            <w:pPr>
              <w:jc w:val="center"/>
              <w:rPr>
                <w:rFonts w:ascii="宋体" w:hAnsi="宋体" w:cs="宋体"/>
                <w:szCs w:val="21"/>
              </w:rPr>
            </w:pPr>
            <w:r>
              <w:rPr>
                <w:rFonts w:ascii="宋体" w:hAnsi="宋体" w:cs="宋体"/>
                <w:szCs w:val="21"/>
              </w:rPr>
              <w:t>5</w:t>
            </w:r>
          </w:p>
        </w:tc>
        <w:tc>
          <w:tcPr>
            <w:tcW w:w="1371" w:type="dxa"/>
            <w:vAlign w:val="center"/>
          </w:tcPr>
          <w:p>
            <w:pPr>
              <w:jc w:val="center"/>
              <w:rPr>
                <w:rFonts w:ascii="宋体" w:hAnsi="宋体" w:cs="宋体"/>
                <w:szCs w:val="21"/>
              </w:rPr>
            </w:pPr>
            <w:r>
              <w:rPr>
                <w:rFonts w:hint="eastAsia" w:ascii="宋体" w:hAnsi="宋体" w:cs="宋体"/>
                <w:szCs w:val="21"/>
                <w:lang w:eastAsia="zh-Hans"/>
              </w:rPr>
              <w:t>变换变形</w:t>
            </w:r>
            <w:r>
              <w:rPr>
                <w:rFonts w:hint="eastAsia" w:ascii="宋体" w:hAnsi="宋体" w:cs="宋体"/>
                <w:szCs w:val="21"/>
              </w:rPr>
              <w:t>理论知识</w:t>
            </w:r>
            <w:r>
              <w:rPr>
                <w:rFonts w:hint="eastAsia" w:ascii="宋体" w:hAnsi="宋体" w:cs="宋体"/>
                <w:szCs w:val="21"/>
                <w:lang w:eastAsia="zh-Hans"/>
              </w:rPr>
              <w:t>及操作实践</w:t>
            </w:r>
          </w:p>
        </w:tc>
        <w:tc>
          <w:tcPr>
            <w:tcW w:w="1714" w:type="dxa"/>
            <w:vAlign w:val="center"/>
          </w:tcPr>
          <w:p>
            <w:pPr>
              <w:jc w:val="left"/>
              <w:rPr>
                <w:rFonts w:ascii="宋体" w:hAnsi="宋体" w:cs="宋体"/>
                <w:szCs w:val="21"/>
              </w:rPr>
            </w:pPr>
            <w:r>
              <w:rPr>
                <w:rFonts w:hint="eastAsia" w:ascii="宋体" w:hAnsi="宋体" w:cs="宋体"/>
                <w:szCs w:val="21"/>
                <w:lang w:eastAsia="zh-Hans"/>
              </w:rPr>
              <w:t>变换变形理论知识</w:t>
            </w:r>
            <w:r>
              <w:rPr>
                <w:rFonts w:ascii="宋体" w:hAnsi="宋体" w:cs="宋体"/>
                <w:szCs w:val="21"/>
                <w:lang w:eastAsia="zh-Hans"/>
              </w:rPr>
              <w:t>，</w:t>
            </w:r>
            <w:r>
              <w:rPr>
                <w:rFonts w:hint="eastAsia" w:ascii="宋体" w:hAnsi="宋体" w:cs="宋体"/>
                <w:szCs w:val="21"/>
              </w:rPr>
              <w:t>旋转、缩放、拉伸、扭曲、透视扭曲</w:t>
            </w:r>
            <w:r>
              <w:rPr>
                <w:rFonts w:hint="eastAsia" w:ascii="宋体" w:hAnsi="宋体" w:cs="宋体"/>
                <w:szCs w:val="21"/>
                <w:lang w:eastAsia="zh-Hans"/>
              </w:rPr>
              <w:t>等效果介绍</w:t>
            </w:r>
            <w:r>
              <w:rPr>
                <w:rFonts w:hint="eastAsia" w:ascii="宋体" w:hAnsi="宋体" w:cs="宋体"/>
                <w:szCs w:val="21"/>
              </w:rPr>
              <w:t>；</w:t>
            </w:r>
            <w:r>
              <w:rPr>
                <w:rFonts w:hint="eastAsia" w:ascii="宋体" w:hAnsi="宋体" w:cs="宋体"/>
                <w:szCs w:val="21"/>
                <w:lang w:eastAsia="zh-Hans"/>
              </w:rPr>
              <w:t>变换变形实践做操</w:t>
            </w:r>
          </w:p>
        </w:tc>
        <w:tc>
          <w:tcPr>
            <w:tcW w:w="2539" w:type="dxa"/>
            <w:vAlign w:val="center"/>
          </w:tcPr>
          <w:p>
            <w:pPr>
              <w:jc w:val="left"/>
              <w:rPr>
                <w:rFonts w:ascii="宋体" w:hAnsi="宋体" w:cs="宋体"/>
                <w:szCs w:val="21"/>
                <w:lang w:eastAsia="zh-Hans"/>
              </w:rPr>
            </w:pPr>
            <w:r>
              <w:rPr>
                <w:rFonts w:hint="eastAsia" w:ascii="宋体" w:hAnsi="宋体" w:cs="宋体"/>
                <w:lang w:eastAsia="zh-Hans"/>
              </w:rPr>
              <w:t>运用所学知识实践操作</w:t>
            </w:r>
            <w:r>
              <w:rPr>
                <w:rFonts w:ascii="宋体" w:hAnsi="宋体" w:cs="宋体"/>
                <w:lang w:eastAsia="zh-Hans"/>
              </w:rPr>
              <w:t>，</w:t>
            </w:r>
            <w:r>
              <w:rPr>
                <w:rFonts w:hint="eastAsia" w:ascii="宋体" w:hAnsi="宋体" w:cs="宋体"/>
                <w:lang w:eastAsia="zh-Hans"/>
              </w:rPr>
              <w:t>培养学生的独立思考与动手能力</w:t>
            </w:r>
            <w:r>
              <w:rPr>
                <w:rFonts w:ascii="宋体" w:hAnsi="宋体" w:cs="宋体"/>
                <w:lang w:eastAsia="zh-Hans"/>
              </w:rPr>
              <w:t>，</w:t>
            </w:r>
            <w:r>
              <w:rPr>
                <w:rFonts w:hint="eastAsia" w:ascii="宋体" w:hAnsi="宋体" w:cs="宋体"/>
                <w:lang w:eastAsia="zh-Hans"/>
              </w:rPr>
              <w:t>锻炼学生由感性认识上升到理性认识</w:t>
            </w:r>
          </w:p>
        </w:tc>
        <w:tc>
          <w:tcPr>
            <w:tcW w:w="1703" w:type="dxa"/>
            <w:vAlign w:val="center"/>
          </w:tcPr>
          <w:p>
            <w:pPr>
              <w:jc w:val="left"/>
              <w:rPr>
                <w:rFonts w:ascii="宋体" w:hAnsi="宋体" w:cs="宋体"/>
                <w:szCs w:val="21"/>
                <w:lang w:eastAsia="zh-Hans"/>
              </w:rPr>
            </w:pPr>
            <w:r>
              <w:rPr>
                <w:rFonts w:hint="eastAsia" w:ascii="宋体" w:hAnsi="宋体" w:cs="宋体"/>
                <w:szCs w:val="21"/>
                <w:lang w:eastAsia="zh-Hans"/>
              </w:rPr>
              <w:t>卡通动物图像</w:t>
            </w:r>
            <w:r>
              <w:rPr>
                <w:rFonts w:ascii="宋体" w:hAnsi="宋体" w:cs="宋体"/>
                <w:szCs w:val="21"/>
                <w:lang w:eastAsia="zh-Hans"/>
              </w:rPr>
              <w:t>、</w:t>
            </w:r>
            <w:r>
              <w:rPr>
                <w:rFonts w:hint="eastAsia" w:ascii="宋体" w:hAnsi="宋体" w:cs="宋体"/>
                <w:szCs w:val="21"/>
                <w:lang w:eastAsia="zh-Hans"/>
              </w:rPr>
              <w:t>野生动物照片</w:t>
            </w:r>
            <w:r>
              <w:rPr>
                <w:rFonts w:ascii="宋体" w:hAnsi="宋体" w:cs="宋体"/>
                <w:szCs w:val="21"/>
                <w:lang w:eastAsia="zh-Hans"/>
              </w:rPr>
              <w:t>、</w:t>
            </w:r>
            <w:r>
              <w:rPr>
                <w:rFonts w:hint="eastAsia" w:ascii="宋体" w:hAnsi="宋体" w:cs="宋体"/>
                <w:szCs w:val="21"/>
                <w:lang w:eastAsia="zh-Hans"/>
              </w:rPr>
              <w:t>室外景色照片</w:t>
            </w:r>
            <w:r>
              <w:rPr>
                <w:rFonts w:ascii="宋体" w:hAnsi="宋体" w:cs="宋体"/>
                <w:szCs w:val="21"/>
                <w:lang w:eastAsia="zh-Hans"/>
              </w:rPr>
              <w:t>、</w:t>
            </w:r>
            <w:r>
              <w:rPr>
                <w:rFonts w:hint="eastAsia" w:ascii="宋体" w:hAnsi="宋体" w:cs="宋体"/>
                <w:szCs w:val="21"/>
                <w:lang w:eastAsia="zh-Hans"/>
              </w:rPr>
              <w:t>蜘蛛侠动漫形象</w:t>
            </w:r>
            <w:r>
              <w:rPr>
                <w:rFonts w:ascii="宋体" w:hAnsi="宋体" w:cs="宋体"/>
                <w:szCs w:val="21"/>
                <w:lang w:eastAsia="zh-Hans"/>
              </w:rPr>
              <w:t>、</w:t>
            </w:r>
            <w:r>
              <w:rPr>
                <w:rFonts w:hint="eastAsia" w:ascii="宋体" w:hAnsi="宋体" w:cs="宋体"/>
                <w:szCs w:val="21"/>
                <w:lang w:eastAsia="zh-Hans"/>
              </w:rPr>
              <w:t>咖啡杯照片</w:t>
            </w:r>
            <w:r>
              <w:rPr>
                <w:rFonts w:ascii="宋体" w:hAnsi="宋体" w:cs="宋体"/>
                <w:szCs w:val="21"/>
                <w:lang w:eastAsia="zh-Hans"/>
              </w:rPr>
              <w:t>、</w:t>
            </w:r>
            <w:r>
              <w:rPr>
                <w:rFonts w:hint="eastAsia" w:ascii="宋体" w:hAnsi="宋体" w:cs="宋体"/>
                <w:szCs w:val="21"/>
                <w:lang w:eastAsia="zh-Hans"/>
              </w:rPr>
              <w:t>婴儿照片</w:t>
            </w:r>
            <w:r>
              <w:rPr>
                <w:rFonts w:ascii="宋体" w:hAnsi="宋体" w:cs="宋体"/>
                <w:szCs w:val="21"/>
                <w:lang w:eastAsia="zh-Hans"/>
              </w:rPr>
              <w:t>、</w:t>
            </w:r>
            <w:r>
              <w:rPr>
                <w:rFonts w:hint="eastAsia" w:ascii="宋体" w:hAnsi="宋体" w:cs="宋体"/>
                <w:szCs w:val="21"/>
                <w:lang w:eastAsia="zh-Hans"/>
              </w:rPr>
              <w:t>花卉照片</w:t>
            </w:r>
            <w:r>
              <w:rPr>
                <w:rFonts w:ascii="宋体" w:hAnsi="宋体" w:cs="宋体"/>
                <w:szCs w:val="21"/>
                <w:lang w:eastAsia="zh-Hans"/>
              </w:rPr>
              <w:t>、</w:t>
            </w:r>
            <w:r>
              <w:rPr>
                <w:rFonts w:hint="eastAsia" w:ascii="宋体" w:hAnsi="宋体" w:cs="宋体"/>
                <w:szCs w:val="21"/>
                <w:lang w:eastAsia="zh-Hans"/>
              </w:rPr>
              <w:t>带透视建筑物照片</w:t>
            </w:r>
            <w:r>
              <w:rPr>
                <w:rFonts w:ascii="宋体" w:hAnsi="宋体" w:cs="宋体"/>
                <w:szCs w:val="21"/>
                <w:lang w:eastAsia="zh-Hans"/>
              </w:rPr>
              <w:t>、</w:t>
            </w:r>
            <w:r>
              <w:rPr>
                <w:rFonts w:hint="eastAsia" w:ascii="宋体" w:hAnsi="宋体" w:cs="宋体"/>
                <w:szCs w:val="21"/>
                <w:lang w:eastAsia="zh-Hans"/>
              </w:rPr>
              <w:t>室外人物图像</w:t>
            </w:r>
            <w:r>
              <w:rPr>
                <w:rFonts w:ascii="宋体" w:hAnsi="宋体" w:cs="宋体"/>
                <w:szCs w:val="21"/>
                <w:lang w:eastAsia="zh-Hans"/>
              </w:rPr>
              <w:t>、</w:t>
            </w:r>
            <w:r>
              <w:rPr>
                <w:rFonts w:hint="eastAsia" w:ascii="宋体" w:hAnsi="宋体" w:cs="宋体"/>
                <w:szCs w:val="21"/>
                <w:lang w:eastAsia="zh-Hans"/>
              </w:rPr>
              <w:t>室外广告牌照片</w:t>
            </w:r>
          </w:p>
        </w:tc>
        <w:tc>
          <w:tcPr>
            <w:tcW w:w="623" w:type="dxa"/>
            <w:vAlign w:val="center"/>
          </w:tcPr>
          <w:p>
            <w:pPr>
              <w:rPr>
                <w:rFonts w:ascii="宋体" w:hAnsi="宋体" w:cs="宋体"/>
                <w:szCs w:val="21"/>
              </w:rPr>
            </w:pPr>
            <w:r>
              <w:rPr>
                <w:rFonts w:ascii="宋体" w:hAnsi="宋体" w:cs="宋体"/>
                <w:szCs w:val="21"/>
              </w:rPr>
              <w:t>12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569" w:type="dxa"/>
            <w:vAlign w:val="center"/>
          </w:tcPr>
          <w:p>
            <w:pPr>
              <w:jc w:val="center"/>
              <w:rPr>
                <w:rFonts w:ascii="宋体" w:hAnsi="宋体" w:cs="宋体"/>
                <w:szCs w:val="21"/>
              </w:rPr>
            </w:pPr>
            <w:r>
              <w:rPr>
                <w:rFonts w:ascii="宋体" w:hAnsi="宋体" w:cs="宋体"/>
                <w:szCs w:val="21"/>
              </w:rPr>
              <w:t>6</w:t>
            </w:r>
          </w:p>
        </w:tc>
        <w:tc>
          <w:tcPr>
            <w:tcW w:w="1371" w:type="dxa"/>
            <w:vAlign w:val="center"/>
          </w:tcPr>
          <w:p>
            <w:pPr>
              <w:jc w:val="center"/>
              <w:rPr>
                <w:rFonts w:ascii="宋体" w:hAnsi="宋体" w:cs="宋体"/>
                <w:szCs w:val="21"/>
              </w:rPr>
            </w:pPr>
            <w:r>
              <w:rPr>
                <w:rFonts w:hint="eastAsia" w:ascii="宋体" w:hAnsi="宋体" w:cs="宋体"/>
                <w:szCs w:val="21"/>
                <w:lang w:eastAsia="zh-Hans"/>
              </w:rPr>
              <w:t>绘画与填充</w:t>
            </w:r>
            <w:r>
              <w:rPr>
                <w:rFonts w:hint="eastAsia" w:ascii="宋体" w:hAnsi="宋体" w:cs="宋体"/>
                <w:szCs w:val="21"/>
              </w:rPr>
              <w:t>理论知识</w:t>
            </w:r>
            <w:r>
              <w:rPr>
                <w:rFonts w:hint="eastAsia" w:ascii="宋体" w:hAnsi="宋体" w:cs="宋体"/>
                <w:szCs w:val="21"/>
                <w:lang w:eastAsia="zh-Hans"/>
              </w:rPr>
              <w:t>及操作实践</w:t>
            </w:r>
          </w:p>
        </w:tc>
        <w:tc>
          <w:tcPr>
            <w:tcW w:w="1714" w:type="dxa"/>
            <w:vAlign w:val="center"/>
          </w:tcPr>
          <w:p>
            <w:pPr>
              <w:jc w:val="left"/>
              <w:rPr>
                <w:rFonts w:ascii="宋体" w:hAnsi="宋体" w:cs="宋体"/>
                <w:szCs w:val="21"/>
              </w:rPr>
            </w:pPr>
            <w:r>
              <w:rPr>
                <w:rFonts w:hint="eastAsia" w:ascii="宋体" w:hAnsi="宋体" w:cs="宋体"/>
                <w:szCs w:val="21"/>
              </w:rPr>
              <w:t>颜色模式、颜色模型、选取颜色</w:t>
            </w:r>
            <w:r>
              <w:rPr>
                <w:rFonts w:ascii="宋体" w:hAnsi="宋体" w:cs="宋体"/>
                <w:szCs w:val="21"/>
              </w:rPr>
              <w:t>、笔尖设定方法、</w:t>
            </w:r>
            <w:r>
              <w:rPr>
                <w:rFonts w:hint="eastAsia" w:ascii="宋体" w:hAnsi="宋体" w:cs="宋体"/>
                <w:szCs w:val="21"/>
                <w:lang w:eastAsia="zh-Hans"/>
              </w:rPr>
              <w:t>渐变</w:t>
            </w:r>
            <w:r>
              <w:rPr>
                <w:rFonts w:ascii="宋体" w:hAnsi="宋体" w:cs="宋体"/>
                <w:szCs w:val="21"/>
                <w:lang w:eastAsia="zh-Hans"/>
              </w:rPr>
              <w:t>、</w:t>
            </w:r>
            <w:r>
              <w:rPr>
                <w:rFonts w:hint="eastAsia" w:ascii="宋体" w:hAnsi="宋体" w:cs="宋体"/>
                <w:szCs w:val="21"/>
                <w:lang w:eastAsia="zh-Hans"/>
              </w:rPr>
              <w:t>填充</w:t>
            </w:r>
            <w:r>
              <w:rPr>
                <w:rFonts w:ascii="宋体" w:hAnsi="宋体" w:cs="宋体"/>
                <w:szCs w:val="21"/>
                <w:lang w:eastAsia="zh-Hans"/>
              </w:rPr>
              <w:t>；</w:t>
            </w:r>
            <w:r>
              <w:rPr>
                <w:rFonts w:hint="eastAsia" w:ascii="宋体" w:hAnsi="宋体" w:cs="宋体"/>
                <w:szCs w:val="21"/>
                <w:lang w:eastAsia="zh-Hans"/>
              </w:rPr>
              <w:t>绘画与填充实战操作</w:t>
            </w:r>
          </w:p>
        </w:tc>
        <w:tc>
          <w:tcPr>
            <w:tcW w:w="2539" w:type="dxa"/>
            <w:vAlign w:val="center"/>
          </w:tcPr>
          <w:p>
            <w:pPr>
              <w:jc w:val="left"/>
              <w:rPr>
                <w:rFonts w:ascii="宋体" w:hAnsi="宋体" w:cs="宋体"/>
                <w:szCs w:val="21"/>
              </w:rPr>
            </w:pPr>
            <w:r>
              <w:rPr>
                <w:rFonts w:hint="eastAsia" w:ascii="宋体" w:hAnsi="宋体" w:cs="宋体"/>
                <w:lang w:eastAsia="zh-Hans"/>
              </w:rPr>
              <w:t>运用所学知识实践操作</w:t>
            </w:r>
            <w:r>
              <w:rPr>
                <w:rFonts w:ascii="宋体" w:hAnsi="宋体" w:cs="宋体"/>
                <w:lang w:eastAsia="zh-Hans"/>
              </w:rPr>
              <w:t>，</w:t>
            </w:r>
            <w:r>
              <w:rPr>
                <w:rFonts w:hint="eastAsia" w:ascii="宋体" w:hAnsi="宋体" w:cs="宋体"/>
                <w:lang w:eastAsia="zh-Hans"/>
              </w:rPr>
              <w:t>培养学生的独立思考与动手能力</w:t>
            </w:r>
            <w:r>
              <w:rPr>
                <w:rFonts w:ascii="宋体" w:hAnsi="宋体" w:cs="宋体"/>
                <w:lang w:eastAsia="zh-Hans"/>
              </w:rPr>
              <w:t>，</w:t>
            </w:r>
            <w:r>
              <w:rPr>
                <w:rFonts w:hint="eastAsia" w:ascii="宋体" w:hAnsi="宋体" w:cs="宋体"/>
                <w:lang w:eastAsia="zh-Hans"/>
              </w:rPr>
              <w:t>锻炼学生由感性认识上升到理性认识</w:t>
            </w:r>
          </w:p>
        </w:tc>
        <w:tc>
          <w:tcPr>
            <w:tcW w:w="1703" w:type="dxa"/>
            <w:vAlign w:val="center"/>
          </w:tcPr>
          <w:p>
            <w:pPr>
              <w:jc w:val="left"/>
              <w:rPr>
                <w:rFonts w:ascii="宋体" w:hAnsi="宋体" w:eastAsia="Times New Roman" w:cs="宋体"/>
                <w:szCs w:val="21"/>
                <w:lang w:eastAsia="zh-Hans"/>
              </w:rPr>
            </w:pPr>
            <w:r>
              <w:rPr>
                <w:rFonts w:hint="eastAsia" w:ascii="宋体" w:hAnsi="宋体" w:cs="宋体"/>
                <w:szCs w:val="21"/>
                <w:lang w:eastAsia="zh-Hans"/>
              </w:rPr>
              <w:t>人物照片</w:t>
            </w:r>
            <w:r>
              <w:rPr>
                <w:rFonts w:ascii="宋体" w:hAnsi="宋体" w:cs="宋体"/>
                <w:szCs w:val="21"/>
                <w:lang w:eastAsia="zh-Hans"/>
              </w:rPr>
              <w:t>、</w:t>
            </w:r>
            <w:r>
              <w:rPr>
                <w:rFonts w:hint="eastAsia" w:ascii="宋体" w:hAnsi="宋体" w:cs="宋体"/>
                <w:szCs w:val="21"/>
                <w:lang w:eastAsia="zh-Hans"/>
              </w:rPr>
              <w:t>相机照片</w:t>
            </w:r>
            <w:r>
              <w:rPr>
                <w:rFonts w:ascii="宋体" w:hAnsi="宋体" w:cs="宋体"/>
                <w:szCs w:val="21"/>
                <w:lang w:eastAsia="zh-Hans"/>
              </w:rPr>
              <w:t>、</w:t>
            </w:r>
            <w:r>
              <w:rPr>
                <w:rFonts w:hint="eastAsia" w:ascii="宋体" w:hAnsi="宋体" w:cs="宋体"/>
                <w:szCs w:val="21"/>
                <w:lang w:eastAsia="zh-Hans"/>
              </w:rPr>
              <w:t>手绘服装设计图片</w:t>
            </w:r>
            <w:r>
              <w:rPr>
                <w:rFonts w:ascii="宋体" w:hAnsi="宋体" w:cs="宋体"/>
                <w:szCs w:val="21"/>
                <w:lang w:eastAsia="zh-Hans"/>
              </w:rPr>
              <w:t>、</w:t>
            </w:r>
            <w:r>
              <w:rPr>
                <w:rFonts w:hint="eastAsia" w:ascii="宋体" w:hAnsi="宋体" w:cs="宋体"/>
                <w:szCs w:val="21"/>
                <w:lang w:eastAsia="zh-Hans"/>
              </w:rPr>
              <w:t>瑜伽人物形象照片</w:t>
            </w:r>
            <w:r>
              <w:rPr>
                <w:rFonts w:ascii="宋体" w:hAnsi="宋体" w:cs="宋体"/>
                <w:szCs w:val="21"/>
                <w:lang w:eastAsia="zh-Hans"/>
              </w:rPr>
              <w:t>、</w:t>
            </w:r>
            <w:r>
              <w:rPr>
                <w:rFonts w:hint="eastAsia" w:ascii="宋体" w:hAnsi="宋体" w:cs="宋体"/>
                <w:szCs w:val="21"/>
                <w:lang w:eastAsia="zh-Hans"/>
              </w:rPr>
              <w:t>杂志封面人物照片</w:t>
            </w:r>
            <w:r>
              <w:rPr>
                <w:rFonts w:ascii="宋体" w:hAnsi="宋体" w:cs="宋体"/>
                <w:szCs w:val="21"/>
                <w:lang w:eastAsia="zh-Hans"/>
              </w:rPr>
              <w:t>、</w:t>
            </w:r>
            <w:r>
              <w:rPr>
                <w:rFonts w:hint="eastAsia" w:ascii="宋体" w:hAnsi="宋体" w:cs="宋体"/>
                <w:szCs w:val="21"/>
                <w:lang w:eastAsia="zh-Hans"/>
              </w:rPr>
              <w:t>人物面部图像</w:t>
            </w:r>
            <w:r>
              <w:rPr>
                <w:rFonts w:ascii="宋体" w:hAnsi="宋体" w:cs="宋体"/>
                <w:szCs w:val="21"/>
                <w:lang w:eastAsia="zh-Hans"/>
              </w:rPr>
              <w:t>、</w:t>
            </w:r>
            <w:r>
              <w:rPr>
                <w:rFonts w:hint="eastAsia" w:ascii="宋体" w:hAnsi="宋体" w:cs="宋体"/>
                <w:szCs w:val="21"/>
                <w:lang w:eastAsia="zh-Hans"/>
              </w:rPr>
              <w:t>彩色眼瞳人物形象</w:t>
            </w:r>
            <w:r>
              <w:rPr>
                <w:rFonts w:ascii="宋体" w:hAnsi="宋体" w:cs="宋体"/>
                <w:szCs w:val="21"/>
                <w:lang w:eastAsia="zh-Hans"/>
              </w:rPr>
              <w:t>、</w:t>
            </w:r>
            <w:r>
              <w:rPr>
                <w:rFonts w:hint="eastAsia" w:ascii="宋体" w:hAnsi="宋体" w:cs="宋体"/>
                <w:szCs w:val="21"/>
                <w:lang w:eastAsia="zh-Hans"/>
              </w:rPr>
              <w:t>矢量图像</w:t>
            </w:r>
            <w:r>
              <w:rPr>
                <w:rFonts w:ascii="宋体" w:hAnsi="宋体" w:cs="宋体"/>
                <w:szCs w:val="21"/>
                <w:lang w:eastAsia="zh-Hans"/>
              </w:rPr>
              <w:t>、</w:t>
            </w:r>
            <w:r>
              <w:rPr>
                <w:rFonts w:hint="eastAsia" w:ascii="宋体" w:hAnsi="宋体" w:cs="宋体"/>
                <w:szCs w:val="21"/>
                <w:lang w:eastAsia="zh-Hans"/>
              </w:rPr>
              <w:t>荷花照片</w:t>
            </w:r>
            <w:r>
              <w:rPr>
                <w:rFonts w:ascii="宋体" w:hAnsi="宋体" w:cs="宋体"/>
                <w:szCs w:val="21"/>
                <w:lang w:eastAsia="zh-Hans"/>
              </w:rPr>
              <w:t>、</w:t>
            </w:r>
            <w:r>
              <w:rPr>
                <w:rFonts w:hint="eastAsia" w:ascii="宋体" w:hAnsi="宋体" w:cs="宋体"/>
                <w:szCs w:val="21"/>
                <w:lang w:eastAsia="zh-Hans"/>
              </w:rPr>
              <w:t>四方连续花卉图像制作</w:t>
            </w:r>
            <w:r>
              <w:rPr>
                <w:rFonts w:ascii="宋体" w:hAnsi="宋体" w:cs="宋体"/>
                <w:szCs w:val="21"/>
                <w:lang w:eastAsia="zh-Hans"/>
              </w:rPr>
              <w:t>、</w:t>
            </w:r>
            <w:r>
              <w:rPr>
                <w:rFonts w:hint="eastAsia" w:ascii="宋体" w:hAnsi="宋体" w:cs="宋体"/>
                <w:szCs w:val="21"/>
                <w:lang w:eastAsia="zh-Hans"/>
              </w:rPr>
              <w:t>卡通人物形象</w:t>
            </w:r>
            <w:r>
              <w:rPr>
                <w:rFonts w:ascii="宋体" w:hAnsi="宋体" w:cs="宋体"/>
                <w:szCs w:val="21"/>
                <w:lang w:eastAsia="zh-Hans"/>
              </w:rPr>
              <w:t>、</w:t>
            </w:r>
            <w:r>
              <w:rPr>
                <w:rFonts w:hint="eastAsia" w:ascii="宋体" w:hAnsi="宋体" w:cs="宋体"/>
                <w:szCs w:val="21"/>
                <w:lang w:eastAsia="zh-Hans"/>
              </w:rPr>
              <w:t>渐变图像</w:t>
            </w:r>
            <w:r>
              <w:rPr>
                <w:rFonts w:ascii="宋体" w:hAnsi="宋体" w:cs="宋体"/>
                <w:szCs w:val="21"/>
                <w:lang w:eastAsia="zh-Hans"/>
              </w:rPr>
              <w:t>、</w:t>
            </w:r>
            <w:r>
              <w:rPr>
                <w:rFonts w:hint="eastAsia" w:ascii="宋体" w:hAnsi="宋体" w:cs="宋体"/>
                <w:szCs w:val="21"/>
                <w:lang w:eastAsia="zh-Hans"/>
              </w:rPr>
              <w:t>飞机飞行照片</w:t>
            </w:r>
            <w:r>
              <w:rPr>
                <w:rFonts w:ascii="宋体" w:hAnsi="宋体" w:cs="宋体"/>
                <w:szCs w:val="21"/>
                <w:lang w:eastAsia="zh-Hans"/>
              </w:rPr>
              <w:t>、</w:t>
            </w:r>
            <w:r>
              <w:rPr>
                <w:rFonts w:hint="eastAsia" w:ascii="宋体" w:hAnsi="宋体" w:cs="宋体"/>
                <w:szCs w:val="21"/>
                <w:lang w:eastAsia="zh-Hans"/>
              </w:rPr>
              <w:t>旅游人物照片</w:t>
            </w:r>
            <w:r>
              <w:rPr>
                <w:rFonts w:ascii="宋体" w:hAnsi="宋体" w:cs="宋体"/>
                <w:szCs w:val="21"/>
                <w:lang w:eastAsia="zh-Hans"/>
              </w:rPr>
              <w:t>、</w:t>
            </w:r>
            <w:r>
              <w:rPr>
                <w:rFonts w:hint="eastAsia" w:ascii="宋体" w:hAnsi="宋体" w:cs="宋体"/>
                <w:szCs w:val="21"/>
                <w:lang w:eastAsia="zh-Hans"/>
              </w:rPr>
              <w:t>儿童形象照片</w:t>
            </w:r>
            <w:r>
              <w:rPr>
                <w:rFonts w:ascii="宋体" w:hAnsi="宋体" w:cs="宋体"/>
                <w:szCs w:val="21"/>
                <w:lang w:eastAsia="zh-Hans"/>
              </w:rPr>
              <w:t>、</w:t>
            </w:r>
            <w:r>
              <w:rPr>
                <w:rFonts w:hint="eastAsia" w:ascii="宋体" w:hAnsi="宋体" w:cs="宋体"/>
                <w:szCs w:val="21"/>
                <w:lang w:eastAsia="zh-Hans"/>
              </w:rPr>
              <w:t>现代摄影人物形象</w:t>
            </w:r>
            <w:r>
              <w:rPr>
                <w:rFonts w:ascii="宋体" w:hAnsi="宋体" w:cs="宋体"/>
                <w:szCs w:val="21"/>
                <w:lang w:eastAsia="zh-Hans"/>
              </w:rPr>
              <w:t>、</w:t>
            </w:r>
            <w:r>
              <w:rPr>
                <w:rFonts w:hint="eastAsia" w:ascii="宋体" w:hAnsi="宋体" w:cs="宋体"/>
                <w:szCs w:val="21"/>
                <w:lang w:eastAsia="zh-Hans"/>
              </w:rPr>
              <w:t>花卉人物形象</w:t>
            </w:r>
          </w:p>
        </w:tc>
        <w:tc>
          <w:tcPr>
            <w:tcW w:w="623" w:type="dxa"/>
            <w:vAlign w:val="center"/>
          </w:tcPr>
          <w:p>
            <w:pPr>
              <w:rPr>
                <w:rFonts w:ascii="宋体" w:hAnsi="宋体" w:cs="宋体"/>
                <w:szCs w:val="21"/>
              </w:rPr>
            </w:pPr>
            <w:r>
              <w:rPr>
                <w:rFonts w:ascii="宋体" w:hAnsi="宋体" w:cs="宋体"/>
                <w:szCs w:val="21"/>
              </w:rPr>
              <w:t>14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569" w:type="dxa"/>
            <w:vAlign w:val="center"/>
          </w:tcPr>
          <w:p>
            <w:pPr>
              <w:jc w:val="center"/>
              <w:rPr>
                <w:rFonts w:ascii="宋体" w:hAnsi="宋体" w:cs="宋体"/>
                <w:szCs w:val="21"/>
              </w:rPr>
            </w:pPr>
            <w:r>
              <w:rPr>
                <w:rFonts w:ascii="宋体" w:hAnsi="宋体" w:cs="宋体"/>
                <w:szCs w:val="21"/>
              </w:rPr>
              <w:t>7</w:t>
            </w:r>
          </w:p>
        </w:tc>
        <w:tc>
          <w:tcPr>
            <w:tcW w:w="1371" w:type="dxa"/>
            <w:vAlign w:val="center"/>
          </w:tcPr>
          <w:p>
            <w:pPr>
              <w:jc w:val="center"/>
              <w:rPr>
                <w:rFonts w:ascii="宋体" w:hAnsi="宋体" w:eastAsia="Times New Roman" w:cs="宋体"/>
                <w:szCs w:val="21"/>
                <w:lang w:eastAsia="zh-Hans"/>
              </w:rPr>
            </w:pPr>
            <w:r>
              <w:rPr>
                <w:rFonts w:hint="eastAsia" w:ascii="宋体" w:hAnsi="宋体" w:cs="宋体"/>
                <w:szCs w:val="21"/>
                <w:lang w:eastAsia="zh-Hans"/>
              </w:rPr>
              <w:t>混合模式</w:t>
            </w:r>
            <w:r>
              <w:rPr>
                <w:rFonts w:hint="eastAsia" w:ascii="宋体" w:hAnsi="宋体" w:cs="宋体"/>
                <w:szCs w:val="21"/>
              </w:rPr>
              <w:t>理论知识</w:t>
            </w:r>
            <w:r>
              <w:rPr>
                <w:rFonts w:hint="eastAsia" w:ascii="宋体" w:hAnsi="宋体" w:cs="宋体"/>
                <w:szCs w:val="21"/>
                <w:lang w:eastAsia="zh-Hans"/>
              </w:rPr>
              <w:t>及操作实践</w:t>
            </w:r>
          </w:p>
        </w:tc>
        <w:tc>
          <w:tcPr>
            <w:tcW w:w="1714" w:type="dxa"/>
            <w:vAlign w:val="center"/>
          </w:tcPr>
          <w:p>
            <w:pPr>
              <w:jc w:val="left"/>
              <w:rPr>
                <w:rFonts w:ascii="宋体" w:hAnsi="宋体" w:cs="宋体"/>
                <w:szCs w:val="21"/>
              </w:rPr>
            </w:pPr>
            <w:r>
              <w:rPr>
                <w:rFonts w:hint="eastAsia" w:ascii="宋体" w:hAnsi="宋体" w:cs="宋体"/>
                <w:szCs w:val="21"/>
              </w:rPr>
              <w:t>透明度与混合模式原理</w:t>
            </w:r>
            <w:r>
              <w:rPr>
                <w:rFonts w:ascii="宋体" w:hAnsi="宋体" w:cs="宋体"/>
                <w:szCs w:val="21"/>
              </w:rPr>
              <w:t>；</w:t>
            </w:r>
            <w:r>
              <w:rPr>
                <w:rFonts w:hint="eastAsia" w:ascii="宋体" w:hAnsi="宋体" w:cs="宋体"/>
                <w:szCs w:val="21"/>
                <w:lang w:eastAsia="zh-Hans"/>
              </w:rPr>
              <w:t>透明度与混合模式</w:t>
            </w:r>
            <w:r>
              <w:rPr>
                <w:rFonts w:hint="eastAsia" w:ascii="宋体" w:hAnsi="宋体" w:cs="宋体"/>
                <w:szCs w:val="21"/>
              </w:rPr>
              <w:t>实践操作</w:t>
            </w:r>
          </w:p>
        </w:tc>
        <w:tc>
          <w:tcPr>
            <w:tcW w:w="2539" w:type="dxa"/>
            <w:vAlign w:val="center"/>
          </w:tcPr>
          <w:p>
            <w:pPr>
              <w:jc w:val="left"/>
              <w:rPr>
                <w:rFonts w:ascii="宋体" w:hAnsi="宋体" w:cs="宋体"/>
                <w:szCs w:val="21"/>
              </w:rPr>
            </w:pPr>
            <w:r>
              <w:rPr>
                <w:rFonts w:hint="eastAsia" w:ascii="宋体" w:hAnsi="宋体" w:cs="宋体"/>
                <w:lang w:eastAsia="zh-Hans"/>
              </w:rPr>
              <w:t>运用所学知识实践操作</w:t>
            </w:r>
            <w:r>
              <w:rPr>
                <w:rFonts w:ascii="宋体" w:hAnsi="宋体" w:cs="宋体"/>
                <w:lang w:eastAsia="zh-Hans"/>
              </w:rPr>
              <w:t>，</w:t>
            </w:r>
            <w:r>
              <w:rPr>
                <w:rFonts w:hint="eastAsia" w:ascii="宋体" w:hAnsi="宋体" w:cs="宋体"/>
                <w:lang w:eastAsia="zh-Hans"/>
              </w:rPr>
              <w:t>培养学生的独立思考与动手能力</w:t>
            </w:r>
            <w:r>
              <w:rPr>
                <w:rFonts w:ascii="宋体" w:hAnsi="宋体" w:cs="宋体"/>
                <w:lang w:eastAsia="zh-Hans"/>
              </w:rPr>
              <w:t>，</w:t>
            </w:r>
            <w:r>
              <w:rPr>
                <w:rFonts w:hint="eastAsia" w:ascii="宋体" w:hAnsi="宋体" w:cs="宋体"/>
                <w:lang w:eastAsia="zh-Hans"/>
              </w:rPr>
              <w:t>锻炼学生由感性认识上升到理性认识</w:t>
            </w:r>
          </w:p>
        </w:tc>
        <w:tc>
          <w:tcPr>
            <w:tcW w:w="1703" w:type="dxa"/>
            <w:vAlign w:val="center"/>
          </w:tcPr>
          <w:p>
            <w:pPr>
              <w:jc w:val="left"/>
              <w:rPr>
                <w:rFonts w:ascii="宋体" w:hAnsi="宋体" w:eastAsia="Times New Roman" w:cs="宋体"/>
                <w:szCs w:val="21"/>
                <w:lang w:eastAsia="zh-Hans"/>
              </w:rPr>
            </w:pPr>
            <w:r>
              <w:rPr>
                <w:rFonts w:hint="eastAsia" w:ascii="宋体" w:hAnsi="宋体" w:cs="宋体"/>
                <w:szCs w:val="21"/>
                <w:lang w:eastAsia="zh-Hans"/>
              </w:rPr>
              <w:t>室外人物形象</w:t>
            </w:r>
            <w:r>
              <w:rPr>
                <w:rFonts w:ascii="宋体" w:hAnsi="宋体" w:cs="宋体"/>
                <w:szCs w:val="21"/>
                <w:lang w:eastAsia="zh-Hans"/>
              </w:rPr>
              <w:t>、</w:t>
            </w:r>
            <w:r>
              <w:rPr>
                <w:rFonts w:hint="eastAsia" w:ascii="宋体" w:hAnsi="宋体" w:cs="宋体"/>
                <w:szCs w:val="21"/>
                <w:lang w:eastAsia="zh-Hans"/>
              </w:rPr>
              <w:t>室内人物形象</w:t>
            </w:r>
            <w:r>
              <w:rPr>
                <w:rFonts w:ascii="宋体" w:hAnsi="宋体" w:cs="宋体"/>
                <w:szCs w:val="21"/>
                <w:lang w:eastAsia="zh-Hans"/>
              </w:rPr>
              <w:t>、</w:t>
            </w:r>
            <w:r>
              <w:rPr>
                <w:rFonts w:hint="eastAsia" w:ascii="宋体" w:hAnsi="宋体" w:cs="宋体"/>
                <w:szCs w:val="21"/>
                <w:lang w:eastAsia="zh-Hans"/>
              </w:rPr>
              <w:t>人物面部照片</w:t>
            </w:r>
            <w:r>
              <w:rPr>
                <w:rFonts w:ascii="宋体" w:hAnsi="宋体" w:cs="宋体"/>
                <w:szCs w:val="21"/>
                <w:lang w:eastAsia="zh-Hans"/>
              </w:rPr>
              <w:t>、</w:t>
            </w:r>
            <w:r>
              <w:rPr>
                <w:rFonts w:hint="eastAsia" w:ascii="宋体" w:hAnsi="宋体" w:cs="宋体"/>
                <w:szCs w:val="21"/>
                <w:lang w:eastAsia="zh-Hans"/>
              </w:rPr>
              <w:t>中国古代设计作品</w:t>
            </w:r>
            <w:r>
              <w:rPr>
                <w:rFonts w:ascii="宋体" w:hAnsi="宋体" w:cs="宋体"/>
                <w:szCs w:val="21"/>
                <w:lang w:eastAsia="zh-Hans"/>
              </w:rPr>
              <w:t>、</w:t>
            </w:r>
            <w:r>
              <w:rPr>
                <w:rFonts w:hint="eastAsia" w:ascii="宋体" w:hAnsi="宋体" w:cs="宋体"/>
                <w:szCs w:val="21"/>
                <w:lang w:eastAsia="zh-Hans"/>
              </w:rPr>
              <w:t>国外现代设计作品</w:t>
            </w:r>
            <w:r>
              <w:rPr>
                <w:rFonts w:ascii="宋体" w:hAnsi="宋体" w:cs="宋体"/>
                <w:szCs w:val="21"/>
                <w:lang w:eastAsia="zh-Hans"/>
              </w:rPr>
              <w:t>、</w:t>
            </w:r>
            <w:r>
              <w:rPr>
                <w:rFonts w:hint="eastAsia" w:ascii="宋体" w:hAnsi="宋体" w:cs="宋体"/>
                <w:szCs w:val="21"/>
                <w:lang w:eastAsia="zh-Hans"/>
              </w:rPr>
              <w:t>摄影人物</w:t>
            </w:r>
            <w:r>
              <w:rPr>
                <w:rFonts w:ascii="宋体" w:hAnsi="宋体" w:cs="宋体"/>
                <w:szCs w:val="21"/>
                <w:lang w:eastAsia="zh-Hans"/>
              </w:rPr>
              <w:t>、</w:t>
            </w:r>
            <w:r>
              <w:rPr>
                <w:rFonts w:hint="eastAsia" w:ascii="宋体" w:hAnsi="宋体" w:cs="宋体"/>
                <w:szCs w:val="21"/>
                <w:lang w:eastAsia="zh-Hans"/>
              </w:rPr>
              <w:t>动物形象</w:t>
            </w:r>
          </w:p>
        </w:tc>
        <w:tc>
          <w:tcPr>
            <w:tcW w:w="623" w:type="dxa"/>
            <w:vAlign w:val="center"/>
          </w:tcPr>
          <w:p>
            <w:pPr>
              <w:rPr>
                <w:rFonts w:ascii="宋体" w:hAnsi="宋体" w:cs="宋体"/>
                <w:szCs w:val="21"/>
              </w:rPr>
            </w:pPr>
            <w:r>
              <w:rPr>
                <w:rFonts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569" w:type="dxa"/>
            <w:vAlign w:val="center"/>
          </w:tcPr>
          <w:p>
            <w:pPr>
              <w:jc w:val="center"/>
              <w:rPr>
                <w:rFonts w:ascii="宋体" w:hAnsi="宋体" w:cs="宋体"/>
                <w:szCs w:val="21"/>
              </w:rPr>
            </w:pPr>
            <w:r>
              <w:rPr>
                <w:rFonts w:ascii="宋体" w:hAnsi="宋体" w:cs="宋体"/>
                <w:szCs w:val="21"/>
              </w:rPr>
              <w:t>8</w:t>
            </w:r>
          </w:p>
        </w:tc>
        <w:tc>
          <w:tcPr>
            <w:tcW w:w="1371" w:type="dxa"/>
            <w:vAlign w:val="center"/>
          </w:tcPr>
          <w:p>
            <w:pPr>
              <w:jc w:val="center"/>
              <w:rPr>
                <w:rFonts w:ascii="宋体" w:hAnsi="宋体" w:eastAsia="Times New Roman" w:cs="宋体"/>
                <w:szCs w:val="21"/>
                <w:lang w:eastAsia="zh-Hans"/>
              </w:rPr>
            </w:pPr>
            <w:r>
              <w:rPr>
                <w:rFonts w:hint="eastAsia" w:ascii="宋体" w:hAnsi="宋体" w:cs="宋体"/>
                <w:szCs w:val="21"/>
                <w:lang w:eastAsia="zh-Hans"/>
              </w:rPr>
              <w:t>图层蒙版</w:t>
            </w:r>
            <w:r>
              <w:rPr>
                <w:rFonts w:hint="eastAsia" w:ascii="宋体" w:hAnsi="宋体" w:cs="宋体"/>
                <w:szCs w:val="21"/>
              </w:rPr>
              <w:t>理论知识</w:t>
            </w:r>
            <w:r>
              <w:rPr>
                <w:rFonts w:hint="eastAsia" w:ascii="宋体" w:hAnsi="宋体" w:cs="宋体"/>
                <w:szCs w:val="21"/>
                <w:lang w:eastAsia="zh-Hans"/>
              </w:rPr>
              <w:t>及操作实践</w:t>
            </w:r>
          </w:p>
        </w:tc>
        <w:tc>
          <w:tcPr>
            <w:tcW w:w="1714" w:type="dxa"/>
            <w:vAlign w:val="center"/>
          </w:tcPr>
          <w:p>
            <w:pPr>
              <w:jc w:val="left"/>
              <w:rPr>
                <w:rFonts w:ascii="宋体" w:hAnsi="宋体" w:eastAsia="Times New Roman" w:cs="宋体"/>
                <w:szCs w:val="21"/>
                <w:lang w:eastAsia="zh-Hans"/>
              </w:rPr>
            </w:pPr>
            <w:r>
              <w:rPr>
                <w:rFonts w:hint="eastAsia" w:ascii="宋体" w:hAnsi="宋体" w:cs="宋体"/>
                <w:szCs w:val="21"/>
                <w:lang w:eastAsia="zh-Hans"/>
              </w:rPr>
              <w:t>什么是图层蒙版</w:t>
            </w:r>
            <w:r>
              <w:rPr>
                <w:rFonts w:ascii="宋体" w:hAnsi="宋体" w:cs="宋体"/>
                <w:szCs w:val="21"/>
                <w:lang w:eastAsia="zh-Hans"/>
              </w:rPr>
              <w:t>、</w:t>
            </w:r>
            <w:r>
              <w:rPr>
                <w:rFonts w:hint="eastAsia" w:ascii="宋体" w:hAnsi="宋体" w:cs="宋体"/>
                <w:szCs w:val="21"/>
                <w:lang w:eastAsia="zh-Hans"/>
              </w:rPr>
              <w:t>图层蒙版的应用领域及效果</w:t>
            </w:r>
            <w:r>
              <w:rPr>
                <w:rFonts w:ascii="宋体" w:hAnsi="宋体" w:cs="宋体"/>
                <w:szCs w:val="21"/>
                <w:lang w:eastAsia="zh-Hans"/>
              </w:rPr>
              <w:t>；</w:t>
            </w:r>
            <w:r>
              <w:rPr>
                <w:rFonts w:hint="eastAsia" w:ascii="宋体" w:hAnsi="宋体" w:cs="宋体"/>
                <w:szCs w:val="21"/>
                <w:lang w:eastAsia="zh-Hans"/>
              </w:rPr>
              <w:t>图层蒙版实践操作</w:t>
            </w:r>
          </w:p>
        </w:tc>
        <w:tc>
          <w:tcPr>
            <w:tcW w:w="2539" w:type="dxa"/>
            <w:vAlign w:val="center"/>
          </w:tcPr>
          <w:p>
            <w:pPr>
              <w:jc w:val="left"/>
              <w:rPr>
                <w:rFonts w:ascii="宋体" w:hAnsi="宋体" w:cs="宋体"/>
                <w:szCs w:val="21"/>
                <w:lang w:eastAsia="zh-Hans"/>
              </w:rPr>
            </w:pPr>
            <w:r>
              <w:rPr>
                <w:rFonts w:hint="eastAsia" w:ascii="宋体" w:hAnsi="宋体" w:cs="宋体"/>
                <w:lang w:eastAsia="zh-Hans"/>
              </w:rPr>
              <w:t>运用所学知识实践操作</w:t>
            </w:r>
            <w:r>
              <w:rPr>
                <w:rFonts w:ascii="宋体" w:hAnsi="宋体" w:cs="宋体"/>
                <w:lang w:eastAsia="zh-Hans"/>
              </w:rPr>
              <w:t>，</w:t>
            </w:r>
            <w:r>
              <w:rPr>
                <w:rFonts w:hint="eastAsia" w:ascii="宋体" w:hAnsi="宋体" w:cs="宋体"/>
                <w:lang w:eastAsia="zh-Hans"/>
              </w:rPr>
              <w:t>培养学生的独立思考与动手能力</w:t>
            </w:r>
            <w:r>
              <w:rPr>
                <w:rFonts w:ascii="宋体" w:hAnsi="宋体" w:cs="宋体"/>
                <w:lang w:eastAsia="zh-Hans"/>
              </w:rPr>
              <w:t>，</w:t>
            </w:r>
            <w:r>
              <w:rPr>
                <w:rFonts w:hint="eastAsia" w:ascii="宋体" w:hAnsi="宋体" w:cs="宋体"/>
                <w:lang w:eastAsia="zh-Hans"/>
              </w:rPr>
              <w:t>锻炼学生由感性认识上升到理性认识</w:t>
            </w:r>
          </w:p>
        </w:tc>
        <w:tc>
          <w:tcPr>
            <w:tcW w:w="1703" w:type="dxa"/>
            <w:vAlign w:val="center"/>
          </w:tcPr>
          <w:p>
            <w:pPr>
              <w:jc w:val="left"/>
              <w:rPr>
                <w:rFonts w:ascii="宋体" w:hAnsi="宋体" w:cs="宋体"/>
                <w:szCs w:val="21"/>
                <w:lang w:eastAsia="zh-Hans"/>
              </w:rPr>
            </w:pPr>
            <w:r>
              <w:rPr>
                <w:rFonts w:hint="eastAsia" w:ascii="宋体" w:hAnsi="宋体" w:cs="宋体"/>
                <w:szCs w:val="21"/>
                <w:lang w:eastAsia="zh-Hans"/>
              </w:rPr>
              <w:t>室外人物形象</w:t>
            </w:r>
            <w:r>
              <w:rPr>
                <w:rFonts w:ascii="宋体" w:hAnsi="宋体" w:cs="宋体"/>
                <w:szCs w:val="21"/>
                <w:lang w:eastAsia="zh-Hans"/>
              </w:rPr>
              <w:t>、</w:t>
            </w:r>
            <w:r>
              <w:rPr>
                <w:rFonts w:hint="eastAsia" w:ascii="宋体" w:hAnsi="宋体" w:cs="宋体"/>
                <w:szCs w:val="21"/>
                <w:lang w:eastAsia="zh-Hans"/>
              </w:rPr>
              <w:t>室内人物形象</w:t>
            </w:r>
            <w:r>
              <w:rPr>
                <w:rFonts w:ascii="宋体" w:hAnsi="宋体" w:cs="宋体"/>
                <w:szCs w:val="21"/>
                <w:lang w:eastAsia="zh-Hans"/>
              </w:rPr>
              <w:t>、</w:t>
            </w:r>
            <w:r>
              <w:rPr>
                <w:rFonts w:hint="eastAsia" w:ascii="宋体" w:hAnsi="宋体" w:cs="宋体"/>
                <w:szCs w:val="21"/>
                <w:lang w:eastAsia="zh-Hans"/>
              </w:rPr>
              <w:t>人物面部照片</w:t>
            </w:r>
            <w:r>
              <w:rPr>
                <w:rFonts w:ascii="宋体" w:hAnsi="宋体" w:cs="宋体"/>
                <w:szCs w:val="21"/>
                <w:lang w:eastAsia="zh-Hans"/>
              </w:rPr>
              <w:t>、</w:t>
            </w:r>
            <w:r>
              <w:rPr>
                <w:rFonts w:hint="eastAsia" w:ascii="宋体" w:hAnsi="宋体" w:cs="宋体"/>
                <w:szCs w:val="21"/>
                <w:lang w:eastAsia="zh-Hans"/>
              </w:rPr>
              <w:t>中国古代设计作品</w:t>
            </w:r>
            <w:r>
              <w:rPr>
                <w:rFonts w:ascii="宋体" w:hAnsi="宋体" w:cs="宋体"/>
                <w:szCs w:val="21"/>
                <w:lang w:eastAsia="zh-Hans"/>
              </w:rPr>
              <w:t>、</w:t>
            </w:r>
            <w:r>
              <w:rPr>
                <w:rFonts w:hint="eastAsia" w:ascii="宋体" w:hAnsi="宋体" w:cs="宋体"/>
                <w:szCs w:val="21"/>
                <w:lang w:eastAsia="zh-Hans"/>
              </w:rPr>
              <w:t>国外现代设计作品</w:t>
            </w:r>
            <w:r>
              <w:rPr>
                <w:rFonts w:ascii="宋体" w:hAnsi="宋体" w:cs="宋体"/>
                <w:szCs w:val="21"/>
                <w:lang w:eastAsia="zh-Hans"/>
              </w:rPr>
              <w:t>、</w:t>
            </w:r>
            <w:r>
              <w:rPr>
                <w:rFonts w:hint="eastAsia" w:ascii="宋体" w:hAnsi="宋体" w:cs="宋体"/>
                <w:szCs w:val="21"/>
                <w:lang w:eastAsia="zh-Hans"/>
              </w:rPr>
              <w:t>摄影人物</w:t>
            </w:r>
            <w:r>
              <w:rPr>
                <w:rFonts w:ascii="宋体" w:hAnsi="宋体" w:cs="宋体"/>
                <w:szCs w:val="21"/>
                <w:lang w:eastAsia="zh-Hans"/>
              </w:rPr>
              <w:t>、</w:t>
            </w:r>
            <w:r>
              <w:rPr>
                <w:rFonts w:hint="eastAsia" w:ascii="宋体" w:hAnsi="宋体" w:cs="宋体"/>
                <w:szCs w:val="21"/>
                <w:lang w:eastAsia="zh-Hans"/>
              </w:rPr>
              <w:t>动物形象</w:t>
            </w:r>
          </w:p>
        </w:tc>
        <w:tc>
          <w:tcPr>
            <w:tcW w:w="623" w:type="dxa"/>
            <w:vAlign w:val="center"/>
          </w:tcPr>
          <w:p>
            <w:pPr>
              <w:rPr>
                <w:rFonts w:ascii="宋体" w:hAnsi="宋体" w:cs="宋体"/>
                <w:szCs w:val="21"/>
              </w:rPr>
            </w:pPr>
            <w:r>
              <w:rPr>
                <w:rFonts w:ascii="宋体" w:hAnsi="宋体" w:cs="宋体"/>
                <w:szCs w:val="21"/>
              </w:rPr>
              <w:t>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569" w:type="dxa"/>
            <w:vAlign w:val="center"/>
          </w:tcPr>
          <w:p>
            <w:pPr>
              <w:jc w:val="center"/>
              <w:rPr>
                <w:rFonts w:ascii="宋体" w:hAnsi="宋体" w:cs="宋体"/>
                <w:szCs w:val="21"/>
              </w:rPr>
            </w:pPr>
            <w:r>
              <w:rPr>
                <w:rFonts w:ascii="宋体" w:hAnsi="宋体" w:cs="宋体"/>
                <w:szCs w:val="21"/>
              </w:rPr>
              <w:t>9</w:t>
            </w:r>
          </w:p>
        </w:tc>
        <w:tc>
          <w:tcPr>
            <w:tcW w:w="1371" w:type="dxa"/>
            <w:vAlign w:val="center"/>
          </w:tcPr>
          <w:p>
            <w:pPr>
              <w:jc w:val="center"/>
              <w:rPr>
                <w:rFonts w:ascii="宋体" w:hAnsi="宋体" w:eastAsia="Times New Roman" w:cs="宋体"/>
                <w:szCs w:val="21"/>
                <w:lang w:eastAsia="zh-Hans"/>
              </w:rPr>
            </w:pPr>
            <w:r>
              <w:rPr>
                <w:rFonts w:hint="eastAsia" w:ascii="宋体" w:hAnsi="宋体" w:cs="宋体"/>
                <w:szCs w:val="21"/>
                <w:lang w:eastAsia="zh-Hans"/>
              </w:rPr>
              <w:t>高级混合选项理论知识及操作实践</w:t>
            </w:r>
          </w:p>
        </w:tc>
        <w:tc>
          <w:tcPr>
            <w:tcW w:w="1714" w:type="dxa"/>
            <w:vAlign w:val="center"/>
          </w:tcPr>
          <w:p>
            <w:pPr>
              <w:jc w:val="left"/>
              <w:rPr>
                <w:rFonts w:ascii="宋体" w:hAnsi="宋体" w:eastAsia="Times New Roman" w:cs="宋体"/>
                <w:szCs w:val="21"/>
                <w:lang w:eastAsia="zh-Hans"/>
              </w:rPr>
            </w:pPr>
            <w:r>
              <w:rPr>
                <w:rFonts w:hint="eastAsia" w:ascii="宋体" w:hAnsi="宋体" w:cs="宋体"/>
                <w:szCs w:val="21"/>
                <w:lang w:eastAsia="zh-Hans"/>
              </w:rPr>
              <w:t>高级混合选项操作原</w:t>
            </w:r>
            <w:r>
              <w:rPr>
                <w:rFonts w:ascii="宋体" w:hAnsi="宋体" w:cs="宋体"/>
                <w:szCs w:val="21"/>
                <w:lang w:eastAsia="zh-Hans"/>
              </w:rPr>
              <w:t>；</w:t>
            </w:r>
            <w:r>
              <w:rPr>
                <w:rFonts w:hint="eastAsia" w:ascii="宋体" w:hAnsi="宋体" w:cs="宋体"/>
                <w:szCs w:val="21"/>
                <w:lang w:eastAsia="zh-Hans"/>
              </w:rPr>
              <w:t>实践操作</w:t>
            </w:r>
          </w:p>
        </w:tc>
        <w:tc>
          <w:tcPr>
            <w:tcW w:w="2539" w:type="dxa"/>
            <w:vAlign w:val="center"/>
          </w:tcPr>
          <w:p>
            <w:pPr>
              <w:jc w:val="left"/>
              <w:rPr>
                <w:rFonts w:ascii="宋体" w:hAnsi="宋体" w:cs="宋体"/>
                <w:szCs w:val="21"/>
                <w:lang w:eastAsia="zh-Hans"/>
              </w:rPr>
            </w:pPr>
            <w:r>
              <w:rPr>
                <w:rFonts w:hint="eastAsia" w:ascii="宋体" w:hAnsi="宋体" w:cs="宋体"/>
                <w:lang w:eastAsia="zh-Hans"/>
              </w:rPr>
              <w:t>运用所学知识实践操作</w:t>
            </w:r>
            <w:r>
              <w:rPr>
                <w:rFonts w:ascii="宋体" w:hAnsi="宋体" w:cs="宋体"/>
                <w:lang w:eastAsia="zh-Hans"/>
              </w:rPr>
              <w:t>，</w:t>
            </w:r>
            <w:r>
              <w:rPr>
                <w:rFonts w:hint="eastAsia" w:ascii="宋体" w:hAnsi="宋体" w:cs="宋体"/>
                <w:lang w:eastAsia="zh-Hans"/>
              </w:rPr>
              <w:t>培养学生的独立思考与动手能力</w:t>
            </w:r>
            <w:r>
              <w:rPr>
                <w:rFonts w:ascii="宋体" w:hAnsi="宋体" w:cs="宋体"/>
                <w:lang w:eastAsia="zh-Hans"/>
              </w:rPr>
              <w:t>，</w:t>
            </w:r>
            <w:r>
              <w:rPr>
                <w:rFonts w:hint="eastAsia" w:ascii="宋体" w:hAnsi="宋体" w:cs="宋体"/>
                <w:lang w:eastAsia="zh-Hans"/>
              </w:rPr>
              <w:t>锻炼学生由感性认识上升到理性认识</w:t>
            </w:r>
          </w:p>
        </w:tc>
        <w:tc>
          <w:tcPr>
            <w:tcW w:w="1703" w:type="dxa"/>
            <w:vAlign w:val="center"/>
          </w:tcPr>
          <w:p>
            <w:pPr>
              <w:jc w:val="left"/>
              <w:rPr>
                <w:rFonts w:ascii="宋体" w:hAnsi="宋体" w:cs="宋体"/>
                <w:szCs w:val="21"/>
                <w:lang w:eastAsia="zh-Hans"/>
              </w:rPr>
            </w:pPr>
            <w:r>
              <w:rPr>
                <w:rFonts w:hint="eastAsia" w:ascii="宋体" w:hAnsi="宋体" w:cs="宋体"/>
                <w:szCs w:val="21"/>
                <w:lang w:eastAsia="zh-Hans"/>
              </w:rPr>
              <w:t>人物形象</w:t>
            </w:r>
            <w:r>
              <w:rPr>
                <w:rFonts w:ascii="宋体" w:hAnsi="宋体" w:cs="宋体"/>
                <w:szCs w:val="21"/>
                <w:lang w:eastAsia="zh-Hans"/>
              </w:rPr>
              <w:t>、</w:t>
            </w:r>
            <w:r>
              <w:rPr>
                <w:rFonts w:hint="eastAsia" w:ascii="宋体" w:hAnsi="宋体" w:cs="宋体"/>
                <w:szCs w:val="21"/>
                <w:lang w:eastAsia="zh-Hans"/>
              </w:rPr>
              <w:t>纹理质感图像</w:t>
            </w:r>
            <w:r>
              <w:rPr>
                <w:rFonts w:ascii="宋体" w:hAnsi="宋体" w:cs="宋体"/>
                <w:szCs w:val="21"/>
                <w:lang w:eastAsia="zh-Hans"/>
              </w:rPr>
              <w:t>、</w:t>
            </w:r>
            <w:r>
              <w:rPr>
                <w:rFonts w:hint="eastAsia" w:ascii="宋体" w:hAnsi="宋体" w:cs="宋体"/>
                <w:szCs w:val="21"/>
                <w:lang w:eastAsia="zh-Hans"/>
              </w:rPr>
              <w:t>金属质感图像</w:t>
            </w:r>
            <w:r>
              <w:rPr>
                <w:rFonts w:ascii="宋体" w:hAnsi="宋体" w:cs="宋体"/>
                <w:szCs w:val="21"/>
                <w:lang w:eastAsia="zh-Hans"/>
              </w:rPr>
              <w:t>、</w:t>
            </w:r>
            <w:r>
              <w:rPr>
                <w:rFonts w:hint="eastAsia" w:ascii="宋体" w:hAnsi="宋体" w:cs="宋体"/>
                <w:szCs w:val="21"/>
                <w:lang w:eastAsia="zh-Hans"/>
              </w:rPr>
              <w:t>室外人物照片</w:t>
            </w:r>
            <w:r>
              <w:rPr>
                <w:rFonts w:ascii="宋体" w:hAnsi="宋体" w:cs="宋体"/>
                <w:szCs w:val="21"/>
                <w:lang w:eastAsia="zh-Hans"/>
              </w:rPr>
              <w:t>、</w:t>
            </w:r>
            <w:r>
              <w:rPr>
                <w:rFonts w:hint="eastAsia" w:ascii="宋体" w:hAnsi="宋体" w:cs="宋体"/>
                <w:szCs w:val="21"/>
                <w:lang w:eastAsia="zh-Hans"/>
              </w:rPr>
              <w:t>室内人物照片</w:t>
            </w:r>
          </w:p>
        </w:tc>
        <w:tc>
          <w:tcPr>
            <w:tcW w:w="623" w:type="dxa"/>
            <w:vAlign w:val="center"/>
          </w:tcPr>
          <w:p>
            <w:pPr>
              <w:rPr>
                <w:rFonts w:ascii="宋体" w:hAnsi="宋体" w:cs="宋体"/>
                <w:szCs w:val="21"/>
              </w:rPr>
            </w:pPr>
            <w:r>
              <w:rPr>
                <w:rFonts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569" w:type="dxa"/>
            <w:vAlign w:val="center"/>
          </w:tcPr>
          <w:p>
            <w:pPr>
              <w:jc w:val="center"/>
              <w:rPr>
                <w:rFonts w:ascii="宋体" w:hAnsi="宋体" w:cs="宋体"/>
                <w:szCs w:val="21"/>
              </w:rPr>
            </w:pPr>
            <w:r>
              <w:rPr>
                <w:rFonts w:ascii="宋体" w:hAnsi="宋体" w:cs="宋体"/>
                <w:szCs w:val="21"/>
              </w:rPr>
              <w:t>10</w:t>
            </w:r>
          </w:p>
        </w:tc>
        <w:tc>
          <w:tcPr>
            <w:tcW w:w="1371" w:type="dxa"/>
            <w:vAlign w:val="center"/>
          </w:tcPr>
          <w:p>
            <w:pPr>
              <w:jc w:val="center"/>
              <w:rPr>
                <w:rFonts w:ascii="宋体" w:hAnsi="宋体" w:eastAsia="Times New Roman" w:cs="宋体"/>
                <w:szCs w:val="21"/>
                <w:lang w:eastAsia="zh-Hans"/>
              </w:rPr>
            </w:pPr>
            <w:r>
              <w:rPr>
                <w:rFonts w:hint="eastAsia" w:ascii="宋体" w:hAnsi="宋体" w:cs="宋体"/>
                <w:szCs w:val="21"/>
                <w:lang w:eastAsia="zh-Hans"/>
              </w:rPr>
              <w:t>滤镜理论知识及操作实践</w:t>
            </w:r>
          </w:p>
        </w:tc>
        <w:tc>
          <w:tcPr>
            <w:tcW w:w="1714" w:type="dxa"/>
            <w:vAlign w:val="center"/>
          </w:tcPr>
          <w:p>
            <w:pPr>
              <w:jc w:val="left"/>
              <w:rPr>
                <w:rFonts w:ascii="宋体" w:hAnsi="宋体" w:eastAsia="Times New Roman" w:cs="宋体"/>
                <w:szCs w:val="21"/>
                <w:lang w:eastAsia="zh-Hans"/>
              </w:rPr>
            </w:pPr>
            <w:r>
              <w:rPr>
                <w:rFonts w:hint="eastAsia" w:ascii="宋体" w:hAnsi="宋体" w:cs="宋体"/>
                <w:szCs w:val="21"/>
                <w:lang w:eastAsia="zh-Hans"/>
              </w:rPr>
              <w:t>什么是滤镜</w:t>
            </w:r>
            <w:r>
              <w:rPr>
                <w:rFonts w:ascii="宋体" w:hAnsi="宋体" w:cs="宋体"/>
                <w:szCs w:val="21"/>
                <w:lang w:eastAsia="zh-Hans"/>
              </w:rPr>
              <w:t>、</w:t>
            </w:r>
            <w:r>
              <w:rPr>
                <w:rFonts w:hint="eastAsia" w:ascii="宋体" w:hAnsi="宋体" w:cs="宋体"/>
                <w:szCs w:val="21"/>
                <w:lang w:eastAsia="zh-Hans"/>
              </w:rPr>
              <w:t>应用领域及效果</w:t>
            </w:r>
            <w:r>
              <w:rPr>
                <w:rFonts w:ascii="宋体" w:hAnsi="宋体" w:cs="宋体"/>
                <w:szCs w:val="21"/>
                <w:lang w:eastAsia="zh-Hans"/>
              </w:rPr>
              <w:t>；</w:t>
            </w:r>
            <w:r>
              <w:rPr>
                <w:rFonts w:hint="eastAsia" w:ascii="宋体" w:hAnsi="宋体" w:cs="宋体"/>
                <w:szCs w:val="21"/>
                <w:lang w:eastAsia="zh-Hans"/>
              </w:rPr>
              <w:t>为图层添加滤镜实践操作</w:t>
            </w:r>
          </w:p>
        </w:tc>
        <w:tc>
          <w:tcPr>
            <w:tcW w:w="2539" w:type="dxa"/>
            <w:vAlign w:val="center"/>
          </w:tcPr>
          <w:p>
            <w:pPr>
              <w:jc w:val="left"/>
              <w:rPr>
                <w:rFonts w:ascii="宋体" w:hAnsi="宋体" w:cs="宋体"/>
                <w:szCs w:val="21"/>
                <w:lang w:eastAsia="zh-Hans"/>
              </w:rPr>
            </w:pPr>
            <w:r>
              <w:rPr>
                <w:rFonts w:hint="eastAsia" w:ascii="宋体" w:hAnsi="宋体" w:cs="宋体"/>
                <w:lang w:eastAsia="zh-Hans"/>
              </w:rPr>
              <w:t>运用所学知识实践操作</w:t>
            </w:r>
            <w:r>
              <w:rPr>
                <w:rFonts w:ascii="宋体" w:hAnsi="宋体" w:cs="宋体"/>
                <w:lang w:eastAsia="zh-Hans"/>
              </w:rPr>
              <w:t>，</w:t>
            </w:r>
            <w:r>
              <w:rPr>
                <w:rFonts w:hint="eastAsia" w:ascii="宋体" w:hAnsi="宋体" w:cs="宋体"/>
                <w:lang w:eastAsia="zh-Hans"/>
              </w:rPr>
              <w:t>培养学生的独立思考与动手能力</w:t>
            </w:r>
            <w:r>
              <w:rPr>
                <w:rFonts w:ascii="宋体" w:hAnsi="宋体" w:cs="宋体"/>
                <w:lang w:eastAsia="zh-Hans"/>
              </w:rPr>
              <w:t>，</w:t>
            </w:r>
            <w:r>
              <w:rPr>
                <w:rFonts w:hint="eastAsia" w:ascii="宋体" w:hAnsi="宋体" w:cs="宋体"/>
                <w:lang w:eastAsia="zh-Hans"/>
              </w:rPr>
              <w:t>锻炼学生由感性认识上升到理性认识</w:t>
            </w:r>
          </w:p>
        </w:tc>
        <w:tc>
          <w:tcPr>
            <w:tcW w:w="1703" w:type="dxa"/>
            <w:vAlign w:val="center"/>
          </w:tcPr>
          <w:p>
            <w:pPr>
              <w:jc w:val="left"/>
              <w:rPr>
                <w:rFonts w:ascii="宋体" w:hAnsi="宋体" w:cs="宋体"/>
                <w:szCs w:val="21"/>
                <w:lang w:eastAsia="zh-Hans"/>
              </w:rPr>
            </w:pPr>
            <w:r>
              <w:rPr>
                <w:rFonts w:hint="eastAsia" w:ascii="宋体" w:hAnsi="宋体" w:cs="宋体"/>
                <w:szCs w:val="21"/>
                <w:lang w:eastAsia="zh-Hans"/>
              </w:rPr>
              <w:t>自然风景</w:t>
            </w:r>
            <w:r>
              <w:rPr>
                <w:rFonts w:ascii="宋体" w:hAnsi="宋体" w:cs="宋体"/>
                <w:szCs w:val="21"/>
                <w:lang w:eastAsia="zh-Hans"/>
              </w:rPr>
              <w:t>、</w:t>
            </w:r>
            <w:r>
              <w:rPr>
                <w:rFonts w:hint="eastAsia" w:ascii="宋体" w:hAnsi="宋体" w:cs="宋体"/>
                <w:szCs w:val="21"/>
                <w:lang w:eastAsia="zh-Hans"/>
              </w:rPr>
              <w:t>商业摄影照片</w:t>
            </w:r>
            <w:r>
              <w:rPr>
                <w:rFonts w:ascii="宋体" w:hAnsi="宋体" w:cs="宋体"/>
                <w:szCs w:val="21"/>
                <w:lang w:eastAsia="zh-Hans"/>
              </w:rPr>
              <w:t>、</w:t>
            </w:r>
            <w:r>
              <w:rPr>
                <w:rFonts w:hint="eastAsia" w:ascii="宋体" w:hAnsi="宋体" w:cs="宋体"/>
                <w:szCs w:val="21"/>
                <w:lang w:eastAsia="zh-Hans"/>
              </w:rPr>
              <w:t>人物照片</w:t>
            </w:r>
          </w:p>
        </w:tc>
        <w:tc>
          <w:tcPr>
            <w:tcW w:w="623" w:type="dxa"/>
            <w:vAlign w:val="center"/>
          </w:tcPr>
          <w:p>
            <w:pPr>
              <w:rPr>
                <w:rFonts w:ascii="宋体" w:hAnsi="宋体" w:cs="宋体"/>
                <w:szCs w:val="21"/>
              </w:rPr>
            </w:pPr>
            <w:r>
              <w:rPr>
                <w:rFonts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569" w:type="dxa"/>
            <w:vAlign w:val="center"/>
          </w:tcPr>
          <w:p>
            <w:pPr>
              <w:jc w:val="center"/>
              <w:rPr>
                <w:rFonts w:ascii="宋体" w:hAnsi="宋体" w:cs="宋体"/>
                <w:szCs w:val="21"/>
              </w:rPr>
            </w:pPr>
            <w:r>
              <w:rPr>
                <w:rFonts w:ascii="宋体" w:hAnsi="宋体" w:cs="宋体"/>
                <w:szCs w:val="21"/>
              </w:rPr>
              <w:t>11</w:t>
            </w:r>
          </w:p>
        </w:tc>
        <w:tc>
          <w:tcPr>
            <w:tcW w:w="1371" w:type="dxa"/>
            <w:vAlign w:val="center"/>
          </w:tcPr>
          <w:p>
            <w:pPr>
              <w:jc w:val="center"/>
              <w:rPr>
                <w:rFonts w:ascii="宋体" w:hAnsi="宋体" w:eastAsia="Times New Roman" w:cs="宋体"/>
                <w:szCs w:val="21"/>
                <w:lang w:eastAsia="zh-Hans"/>
              </w:rPr>
            </w:pPr>
            <w:r>
              <w:rPr>
                <w:rFonts w:hint="eastAsia" w:ascii="宋体" w:hAnsi="宋体" w:cs="宋体"/>
                <w:szCs w:val="21"/>
                <w:lang w:eastAsia="zh-Hans"/>
              </w:rPr>
              <w:t>色调调整理论知识及操作实践</w:t>
            </w:r>
          </w:p>
        </w:tc>
        <w:tc>
          <w:tcPr>
            <w:tcW w:w="1714" w:type="dxa"/>
            <w:vAlign w:val="center"/>
          </w:tcPr>
          <w:p>
            <w:pPr>
              <w:jc w:val="left"/>
              <w:rPr>
                <w:rFonts w:ascii="宋体" w:hAnsi="宋体" w:eastAsia="Times New Roman" w:cs="宋体"/>
                <w:szCs w:val="21"/>
                <w:lang w:eastAsia="zh-Hans"/>
              </w:rPr>
            </w:pPr>
            <w:r>
              <w:rPr>
                <w:rFonts w:hint="eastAsia" w:ascii="宋体" w:hAnsi="宋体" w:cs="宋体"/>
                <w:szCs w:val="21"/>
                <w:lang w:eastAsia="zh-Hans"/>
              </w:rPr>
              <w:t>什么是色调</w:t>
            </w:r>
            <w:r>
              <w:rPr>
                <w:rFonts w:ascii="宋体" w:hAnsi="宋体" w:cs="宋体"/>
                <w:szCs w:val="21"/>
                <w:lang w:eastAsia="zh-Hans"/>
              </w:rPr>
              <w:t>、</w:t>
            </w:r>
            <w:r>
              <w:rPr>
                <w:rFonts w:hint="eastAsia" w:ascii="宋体" w:hAnsi="宋体" w:cs="宋体"/>
                <w:szCs w:val="21"/>
                <w:lang w:eastAsia="zh-Hans"/>
              </w:rPr>
              <w:t>调节色调工具介绍</w:t>
            </w:r>
            <w:r>
              <w:rPr>
                <w:rFonts w:ascii="宋体" w:hAnsi="宋体" w:cs="宋体"/>
                <w:szCs w:val="21"/>
                <w:lang w:eastAsia="zh-Hans"/>
              </w:rPr>
              <w:t>；</w:t>
            </w:r>
            <w:r>
              <w:rPr>
                <w:rFonts w:hint="eastAsia" w:ascii="宋体" w:hAnsi="宋体" w:cs="宋体"/>
                <w:szCs w:val="21"/>
                <w:lang w:eastAsia="zh-Hans"/>
              </w:rPr>
              <w:t>色调调整实践操作</w:t>
            </w:r>
          </w:p>
        </w:tc>
        <w:tc>
          <w:tcPr>
            <w:tcW w:w="2539" w:type="dxa"/>
            <w:vAlign w:val="center"/>
          </w:tcPr>
          <w:p>
            <w:pPr>
              <w:jc w:val="left"/>
              <w:rPr>
                <w:rFonts w:ascii="宋体" w:hAnsi="宋体" w:cs="宋体"/>
                <w:szCs w:val="21"/>
                <w:lang w:eastAsia="zh-Hans"/>
              </w:rPr>
            </w:pPr>
            <w:r>
              <w:rPr>
                <w:rFonts w:hint="eastAsia" w:ascii="宋体" w:hAnsi="宋体" w:cs="宋体"/>
                <w:lang w:eastAsia="zh-Hans"/>
              </w:rPr>
              <w:t>运用所学知识实践操作</w:t>
            </w:r>
            <w:r>
              <w:rPr>
                <w:rFonts w:ascii="宋体" w:hAnsi="宋体" w:cs="宋体"/>
                <w:lang w:eastAsia="zh-Hans"/>
              </w:rPr>
              <w:t>，</w:t>
            </w:r>
            <w:r>
              <w:rPr>
                <w:rFonts w:hint="eastAsia" w:ascii="宋体" w:hAnsi="宋体" w:cs="宋体"/>
                <w:lang w:eastAsia="zh-Hans"/>
              </w:rPr>
              <w:t>培养学生的独立思考与动手能力</w:t>
            </w:r>
            <w:r>
              <w:rPr>
                <w:rFonts w:ascii="宋体" w:hAnsi="宋体" w:cs="宋体"/>
                <w:lang w:eastAsia="zh-Hans"/>
              </w:rPr>
              <w:t>，</w:t>
            </w:r>
            <w:r>
              <w:rPr>
                <w:rFonts w:hint="eastAsia" w:ascii="宋体" w:hAnsi="宋体" w:cs="宋体"/>
                <w:lang w:eastAsia="zh-Hans"/>
              </w:rPr>
              <w:t>锻炼学生由感性认识上升到理性认识</w:t>
            </w:r>
          </w:p>
        </w:tc>
        <w:tc>
          <w:tcPr>
            <w:tcW w:w="1703" w:type="dxa"/>
            <w:vAlign w:val="center"/>
          </w:tcPr>
          <w:p>
            <w:pPr>
              <w:jc w:val="left"/>
              <w:rPr>
                <w:rFonts w:ascii="宋体" w:hAnsi="宋体" w:cs="宋体"/>
                <w:szCs w:val="21"/>
                <w:lang w:eastAsia="zh-Hans"/>
              </w:rPr>
            </w:pPr>
            <w:r>
              <w:rPr>
                <w:rFonts w:hint="eastAsia" w:ascii="宋体" w:hAnsi="宋体" w:cs="宋体"/>
                <w:szCs w:val="21"/>
                <w:lang w:eastAsia="zh-Hans"/>
              </w:rPr>
              <w:t>人物形象照片</w:t>
            </w:r>
            <w:r>
              <w:rPr>
                <w:rFonts w:ascii="宋体" w:hAnsi="宋体" w:cs="宋体"/>
                <w:szCs w:val="21"/>
                <w:lang w:eastAsia="zh-Hans"/>
              </w:rPr>
              <w:t>、</w:t>
            </w:r>
            <w:r>
              <w:rPr>
                <w:rFonts w:hint="eastAsia" w:ascii="宋体" w:hAnsi="宋体" w:cs="宋体"/>
                <w:szCs w:val="21"/>
                <w:lang w:eastAsia="zh-Hans"/>
              </w:rPr>
              <w:t>动物照片</w:t>
            </w:r>
            <w:r>
              <w:rPr>
                <w:rFonts w:ascii="宋体" w:hAnsi="宋体" w:cs="宋体"/>
                <w:szCs w:val="21"/>
                <w:lang w:eastAsia="zh-Hans"/>
              </w:rPr>
              <w:t>、</w:t>
            </w:r>
            <w:r>
              <w:rPr>
                <w:rFonts w:hint="eastAsia" w:ascii="宋体" w:hAnsi="宋体" w:cs="宋体"/>
                <w:szCs w:val="21"/>
                <w:lang w:eastAsia="zh-Hans"/>
              </w:rPr>
              <w:t>餐具图片</w:t>
            </w:r>
          </w:p>
        </w:tc>
        <w:tc>
          <w:tcPr>
            <w:tcW w:w="623" w:type="dxa"/>
            <w:vAlign w:val="center"/>
          </w:tcPr>
          <w:p>
            <w:pPr>
              <w:rPr>
                <w:rFonts w:ascii="宋体" w:hAnsi="宋体" w:cs="宋体"/>
                <w:szCs w:val="21"/>
              </w:rPr>
            </w:pPr>
            <w:r>
              <w:rPr>
                <w:rFonts w:ascii="宋体" w:hAnsi="宋体" w:cs="宋体"/>
                <w:szCs w:val="21"/>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569" w:type="dxa"/>
            <w:vAlign w:val="center"/>
          </w:tcPr>
          <w:p>
            <w:pPr>
              <w:jc w:val="center"/>
              <w:rPr>
                <w:rFonts w:ascii="宋体" w:hAnsi="宋体" w:cs="宋体"/>
                <w:szCs w:val="21"/>
              </w:rPr>
            </w:pPr>
            <w:r>
              <w:rPr>
                <w:rFonts w:ascii="宋体" w:hAnsi="宋体" w:cs="宋体"/>
                <w:szCs w:val="21"/>
              </w:rPr>
              <w:t>12</w:t>
            </w:r>
          </w:p>
        </w:tc>
        <w:tc>
          <w:tcPr>
            <w:tcW w:w="1371" w:type="dxa"/>
            <w:vAlign w:val="center"/>
          </w:tcPr>
          <w:p>
            <w:pPr>
              <w:jc w:val="center"/>
              <w:rPr>
                <w:rFonts w:ascii="宋体" w:hAnsi="宋体" w:eastAsia="Times New Roman" w:cs="宋体"/>
                <w:szCs w:val="21"/>
                <w:lang w:eastAsia="zh-Hans"/>
              </w:rPr>
            </w:pPr>
            <w:r>
              <w:rPr>
                <w:rFonts w:hint="eastAsia" w:ascii="宋体" w:hAnsi="宋体" w:cs="宋体"/>
                <w:szCs w:val="21"/>
                <w:lang w:eastAsia="zh-Hans"/>
              </w:rPr>
              <w:t>色彩调整理论知识及操作实践</w:t>
            </w:r>
          </w:p>
        </w:tc>
        <w:tc>
          <w:tcPr>
            <w:tcW w:w="1714" w:type="dxa"/>
            <w:vAlign w:val="center"/>
          </w:tcPr>
          <w:p>
            <w:pPr>
              <w:jc w:val="left"/>
              <w:rPr>
                <w:rFonts w:ascii="宋体" w:hAnsi="宋体" w:eastAsia="Times New Roman" w:cs="宋体"/>
                <w:szCs w:val="21"/>
                <w:lang w:eastAsia="zh-Hans"/>
              </w:rPr>
            </w:pPr>
            <w:r>
              <w:rPr>
                <w:rFonts w:hint="eastAsia" w:ascii="宋体" w:hAnsi="宋体" w:cs="宋体"/>
                <w:szCs w:val="21"/>
                <w:lang w:eastAsia="zh-Hans"/>
              </w:rPr>
              <w:t>认识色彩</w:t>
            </w:r>
            <w:r>
              <w:rPr>
                <w:rFonts w:ascii="宋体" w:hAnsi="宋体" w:cs="宋体"/>
                <w:szCs w:val="21"/>
                <w:lang w:eastAsia="zh-Hans"/>
              </w:rPr>
              <w:t>、</w:t>
            </w:r>
            <w:r>
              <w:rPr>
                <w:rFonts w:hint="eastAsia" w:ascii="宋体" w:hAnsi="宋体" w:cs="宋体"/>
                <w:szCs w:val="21"/>
                <w:lang w:eastAsia="zh-Hans"/>
              </w:rPr>
              <w:t>调色</w:t>
            </w:r>
            <w:r>
              <w:rPr>
                <w:rFonts w:ascii="宋体" w:hAnsi="宋体" w:cs="宋体"/>
                <w:szCs w:val="21"/>
                <w:lang w:eastAsia="zh-Hans"/>
              </w:rPr>
              <w:t>、</w:t>
            </w:r>
            <w:r>
              <w:rPr>
                <w:rFonts w:hint="eastAsia" w:ascii="宋体" w:hAnsi="宋体" w:cs="宋体"/>
                <w:szCs w:val="21"/>
                <w:lang w:eastAsia="zh-Hans"/>
              </w:rPr>
              <w:t>校正色偏</w:t>
            </w:r>
            <w:r>
              <w:rPr>
                <w:rFonts w:ascii="宋体" w:hAnsi="宋体" w:cs="宋体"/>
                <w:szCs w:val="21"/>
                <w:lang w:eastAsia="zh-Hans"/>
              </w:rPr>
              <w:t>、</w:t>
            </w:r>
            <w:r>
              <w:rPr>
                <w:rFonts w:hint="eastAsia" w:ascii="宋体" w:hAnsi="宋体" w:cs="宋体"/>
                <w:szCs w:val="21"/>
                <w:lang w:eastAsia="zh-Hans"/>
              </w:rPr>
              <w:t>调整色相饱和度</w:t>
            </w:r>
            <w:r>
              <w:rPr>
                <w:rFonts w:ascii="宋体" w:hAnsi="宋体" w:cs="宋体"/>
                <w:szCs w:val="21"/>
                <w:lang w:eastAsia="zh-Hans"/>
              </w:rPr>
              <w:t>、</w:t>
            </w:r>
            <w:r>
              <w:rPr>
                <w:rFonts w:hint="eastAsia" w:ascii="宋体" w:hAnsi="宋体" w:cs="宋体"/>
                <w:szCs w:val="21"/>
                <w:lang w:eastAsia="zh-Hans"/>
              </w:rPr>
              <w:t>彩色转黑白理论知识</w:t>
            </w:r>
            <w:r>
              <w:rPr>
                <w:rFonts w:ascii="宋体" w:hAnsi="宋体" w:cs="宋体"/>
                <w:szCs w:val="21"/>
                <w:lang w:eastAsia="zh-Hans"/>
              </w:rPr>
              <w:t>；</w:t>
            </w:r>
            <w:r>
              <w:rPr>
                <w:rFonts w:hint="eastAsia" w:ascii="宋体" w:hAnsi="宋体" w:cs="宋体"/>
                <w:szCs w:val="21"/>
                <w:lang w:eastAsia="zh-Hans"/>
              </w:rPr>
              <w:t>色彩调整实践操作</w:t>
            </w:r>
          </w:p>
        </w:tc>
        <w:tc>
          <w:tcPr>
            <w:tcW w:w="2539" w:type="dxa"/>
            <w:vAlign w:val="center"/>
          </w:tcPr>
          <w:p>
            <w:pPr>
              <w:jc w:val="left"/>
              <w:rPr>
                <w:rFonts w:ascii="宋体" w:hAnsi="宋体" w:cs="宋体"/>
                <w:szCs w:val="21"/>
                <w:lang w:eastAsia="zh-Hans"/>
              </w:rPr>
            </w:pPr>
            <w:r>
              <w:rPr>
                <w:rFonts w:hint="eastAsia" w:ascii="宋体" w:hAnsi="宋体" w:cs="宋体"/>
                <w:lang w:eastAsia="zh-Hans"/>
              </w:rPr>
              <w:t>运用所学知识实践操作</w:t>
            </w:r>
            <w:r>
              <w:rPr>
                <w:rFonts w:ascii="宋体" w:hAnsi="宋体" w:cs="宋体"/>
                <w:lang w:eastAsia="zh-Hans"/>
              </w:rPr>
              <w:t>，</w:t>
            </w:r>
            <w:r>
              <w:rPr>
                <w:rFonts w:hint="eastAsia" w:ascii="宋体" w:hAnsi="宋体" w:cs="宋体"/>
                <w:lang w:eastAsia="zh-Hans"/>
              </w:rPr>
              <w:t>培养养学生的独立思考与动手能力</w:t>
            </w:r>
            <w:r>
              <w:rPr>
                <w:rFonts w:ascii="宋体" w:hAnsi="宋体" w:cs="宋体"/>
                <w:lang w:eastAsia="zh-Hans"/>
              </w:rPr>
              <w:t>，</w:t>
            </w:r>
            <w:r>
              <w:rPr>
                <w:rFonts w:hint="eastAsia" w:ascii="宋体" w:hAnsi="宋体" w:cs="宋体"/>
                <w:lang w:eastAsia="zh-Hans"/>
              </w:rPr>
              <w:t>锻炼学生由感性认识上升到理性认识</w:t>
            </w:r>
          </w:p>
        </w:tc>
        <w:tc>
          <w:tcPr>
            <w:tcW w:w="1703" w:type="dxa"/>
            <w:vAlign w:val="center"/>
          </w:tcPr>
          <w:p>
            <w:pPr>
              <w:jc w:val="left"/>
              <w:rPr>
                <w:rFonts w:ascii="宋体" w:hAnsi="宋体" w:cs="宋体"/>
                <w:szCs w:val="21"/>
                <w:lang w:eastAsia="zh-Hans"/>
              </w:rPr>
            </w:pPr>
            <w:r>
              <w:rPr>
                <w:rFonts w:hint="eastAsia" w:ascii="宋体" w:hAnsi="宋体" w:cs="宋体"/>
                <w:szCs w:val="21"/>
                <w:lang w:eastAsia="zh-Hans"/>
              </w:rPr>
              <w:t>自然风光摄影图像</w:t>
            </w:r>
            <w:r>
              <w:rPr>
                <w:rFonts w:ascii="宋体" w:hAnsi="宋体" w:cs="宋体"/>
                <w:szCs w:val="21"/>
                <w:lang w:eastAsia="zh-Hans"/>
              </w:rPr>
              <w:t>、</w:t>
            </w:r>
            <w:r>
              <w:rPr>
                <w:rFonts w:hint="eastAsia" w:ascii="宋体" w:hAnsi="宋体" w:cs="宋体"/>
                <w:szCs w:val="21"/>
                <w:lang w:eastAsia="zh-Hans"/>
              </w:rPr>
              <w:t>室内人物照片</w:t>
            </w:r>
            <w:r>
              <w:rPr>
                <w:rFonts w:ascii="宋体" w:hAnsi="宋体" w:cs="宋体"/>
                <w:szCs w:val="21"/>
                <w:lang w:eastAsia="zh-Hans"/>
              </w:rPr>
              <w:t>、</w:t>
            </w:r>
            <w:r>
              <w:rPr>
                <w:rFonts w:hint="eastAsia" w:ascii="宋体" w:hAnsi="宋体" w:cs="宋体"/>
                <w:szCs w:val="21"/>
                <w:lang w:eastAsia="zh-Hans"/>
              </w:rPr>
              <w:t>室外人物照片</w:t>
            </w:r>
            <w:r>
              <w:rPr>
                <w:rFonts w:ascii="宋体" w:hAnsi="宋体" w:cs="宋体"/>
                <w:szCs w:val="21"/>
                <w:lang w:eastAsia="zh-Hans"/>
              </w:rPr>
              <w:t>、</w:t>
            </w:r>
            <w:r>
              <w:rPr>
                <w:rFonts w:hint="eastAsia" w:ascii="宋体" w:hAnsi="宋体" w:cs="宋体"/>
                <w:szCs w:val="21"/>
                <w:lang w:eastAsia="zh-Hans"/>
              </w:rPr>
              <w:t>室外交通照片</w:t>
            </w:r>
          </w:p>
        </w:tc>
        <w:tc>
          <w:tcPr>
            <w:tcW w:w="623" w:type="dxa"/>
            <w:vAlign w:val="center"/>
          </w:tcPr>
          <w:p>
            <w:pPr>
              <w:rPr>
                <w:rFonts w:ascii="宋体" w:hAnsi="宋体" w:cs="宋体"/>
                <w:szCs w:val="21"/>
              </w:rPr>
            </w:pPr>
            <w:r>
              <w:rPr>
                <w:rFonts w:ascii="宋体" w:hAnsi="宋体" w:cs="宋体"/>
                <w:szCs w:val="21"/>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569" w:type="dxa"/>
            <w:vAlign w:val="center"/>
          </w:tcPr>
          <w:p>
            <w:pPr>
              <w:jc w:val="center"/>
              <w:rPr>
                <w:rFonts w:ascii="宋体" w:hAnsi="宋体" w:cs="宋体"/>
                <w:szCs w:val="21"/>
              </w:rPr>
            </w:pPr>
            <w:r>
              <w:rPr>
                <w:rFonts w:ascii="宋体" w:hAnsi="宋体" w:cs="宋体"/>
                <w:szCs w:val="21"/>
              </w:rPr>
              <w:t>13</w:t>
            </w:r>
          </w:p>
        </w:tc>
        <w:tc>
          <w:tcPr>
            <w:tcW w:w="1371" w:type="dxa"/>
            <w:vAlign w:val="center"/>
          </w:tcPr>
          <w:p>
            <w:pPr>
              <w:jc w:val="center"/>
              <w:rPr>
                <w:rFonts w:ascii="宋体" w:hAnsi="宋体" w:eastAsia="Times New Roman" w:cs="宋体"/>
                <w:szCs w:val="21"/>
                <w:lang w:eastAsia="zh-Hans"/>
              </w:rPr>
            </w:pPr>
            <w:r>
              <w:rPr>
                <w:rFonts w:hint="eastAsia" w:ascii="宋体" w:hAnsi="宋体" w:cs="宋体"/>
                <w:szCs w:val="21"/>
                <w:lang w:eastAsia="zh-Hans"/>
              </w:rPr>
              <w:t>照片编辑理论知识及操作实践</w:t>
            </w:r>
          </w:p>
        </w:tc>
        <w:tc>
          <w:tcPr>
            <w:tcW w:w="1714" w:type="dxa"/>
            <w:vAlign w:val="center"/>
          </w:tcPr>
          <w:p>
            <w:pPr>
              <w:jc w:val="left"/>
              <w:rPr>
                <w:rFonts w:ascii="宋体" w:hAnsi="宋体" w:eastAsia="Times New Roman" w:cs="宋体"/>
                <w:szCs w:val="21"/>
                <w:lang w:eastAsia="zh-Hans"/>
              </w:rPr>
            </w:pPr>
            <w:r>
              <w:rPr>
                <w:rFonts w:hint="eastAsia" w:ascii="宋体" w:hAnsi="宋体" w:cs="宋体"/>
                <w:szCs w:val="21"/>
                <w:lang w:eastAsia="zh-Hans"/>
              </w:rPr>
              <w:t>裁剪图像</w:t>
            </w:r>
            <w:r>
              <w:rPr>
                <w:rFonts w:ascii="宋体" w:hAnsi="宋体" w:cs="宋体"/>
                <w:szCs w:val="21"/>
                <w:lang w:eastAsia="zh-Hans"/>
              </w:rPr>
              <w:t>、</w:t>
            </w:r>
            <w:r>
              <w:rPr>
                <w:rFonts w:hint="eastAsia" w:ascii="宋体" w:hAnsi="宋体" w:cs="宋体"/>
                <w:szCs w:val="21"/>
                <w:lang w:eastAsia="zh-Hans"/>
              </w:rPr>
              <w:t>校正画面</w:t>
            </w:r>
            <w:r>
              <w:rPr>
                <w:rFonts w:ascii="宋体" w:hAnsi="宋体" w:cs="宋体"/>
                <w:szCs w:val="21"/>
                <w:lang w:eastAsia="zh-Hans"/>
              </w:rPr>
              <w:t>、</w:t>
            </w:r>
            <w:r>
              <w:rPr>
                <w:rFonts w:hint="eastAsia" w:ascii="宋体" w:hAnsi="宋体" w:cs="宋体"/>
                <w:szCs w:val="21"/>
                <w:lang w:eastAsia="zh-Hans"/>
              </w:rPr>
              <w:t>制作奇特画面扭曲效果</w:t>
            </w:r>
            <w:r>
              <w:rPr>
                <w:rFonts w:ascii="宋体" w:hAnsi="宋体" w:cs="宋体"/>
                <w:szCs w:val="21"/>
                <w:lang w:eastAsia="zh-Hans"/>
              </w:rPr>
              <w:t>、</w:t>
            </w:r>
            <w:r>
              <w:rPr>
                <w:rFonts w:hint="eastAsia" w:ascii="宋体" w:hAnsi="宋体" w:cs="宋体"/>
                <w:szCs w:val="21"/>
                <w:lang w:eastAsia="zh-Hans"/>
              </w:rPr>
              <w:t>控制景深范围理论知识</w:t>
            </w:r>
            <w:r>
              <w:rPr>
                <w:rFonts w:ascii="宋体" w:hAnsi="宋体" w:cs="宋体"/>
                <w:szCs w:val="21"/>
                <w:lang w:eastAsia="zh-Hans"/>
              </w:rPr>
              <w:t>；</w:t>
            </w:r>
            <w:r>
              <w:rPr>
                <w:rFonts w:hint="eastAsia" w:ascii="宋体" w:hAnsi="宋体" w:cs="宋体"/>
                <w:szCs w:val="21"/>
                <w:lang w:eastAsia="zh-Hans"/>
              </w:rPr>
              <w:t>照片编辑整理实践操作</w:t>
            </w:r>
          </w:p>
        </w:tc>
        <w:tc>
          <w:tcPr>
            <w:tcW w:w="2539" w:type="dxa"/>
            <w:vAlign w:val="center"/>
          </w:tcPr>
          <w:p>
            <w:pPr>
              <w:jc w:val="left"/>
              <w:rPr>
                <w:rFonts w:ascii="宋体" w:hAnsi="宋体" w:cs="宋体"/>
                <w:szCs w:val="21"/>
                <w:lang w:eastAsia="zh-Hans"/>
              </w:rPr>
            </w:pPr>
            <w:r>
              <w:rPr>
                <w:rFonts w:hint="eastAsia" w:ascii="宋体" w:hAnsi="宋体" w:cs="宋体"/>
                <w:lang w:eastAsia="zh-Hans"/>
              </w:rPr>
              <w:t>运用所学知识实践操作</w:t>
            </w:r>
            <w:r>
              <w:rPr>
                <w:rFonts w:ascii="宋体" w:hAnsi="宋体" w:cs="宋体"/>
                <w:lang w:eastAsia="zh-Hans"/>
              </w:rPr>
              <w:t>，</w:t>
            </w:r>
            <w:r>
              <w:rPr>
                <w:rFonts w:hint="eastAsia" w:ascii="宋体" w:hAnsi="宋体" w:cs="宋体"/>
                <w:lang w:eastAsia="zh-Hans"/>
              </w:rPr>
              <w:t>培养养学生的独立思考与动手能力</w:t>
            </w:r>
            <w:r>
              <w:rPr>
                <w:rFonts w:ascii="宋体" w:hAnsi="宋体" w:cs="宋体"/>
                <w:lang w:eastAsia="zh-Hans"/>
              </w:rPr>
              <w:t>，</w:t>
            </w:r>
            <w:r>
              <w:rPr>
                <w:rFonts w:hint="eastAsia" w:ascii="宋体" w:hAnsi="宋体" w:cs="宋体"/>
                <w:lang w:eastAsia="zh-Hans"/>
              </w:rPr>
              <w:t>锻炼学生由感性认识上升到理性认识</w:t>
            </w:r>
          </w:p>
        </w:tc>
        <w:tc>
          <w:tcPr>
            <w:tcW w:w="1703" w:type="dxa"/>
            <w:vAlign w:val="center"/>
          </w:tcPr>
          <w:p>
            <w:pPr>
              <w:jc w:val="left"/>
              <w:rPr>
                <w:rFonts w:ascii="宋体" w:hAnsi="宋体" w:cs="宋体"/>
                <w:szCs w:val="21"/>
                <w:lang w:eastAsia="zh-Hans"/>
              </w:rPr>
            </w:pPr>
            <w:r>
              <w:rPr>
                <w:rFonts w:hint="eastAsia" w:ascii="宋体" w:hAnsi="宋体" w:cs="宋体"/>
                <w:szCs w:val="21"/>
                <w:lang w:eastAsia="zh-Hans"/>
              </w:rPr>
              <w:t>静物摄影</w:t>
            </w:r>
            <w:r>
              <w:rPr>
                <w:rFonts w:ascii="宋体" w:hAnsi="宋体" w:cs="宋体"/>
                <w:szCs w:val="21"/>
                <w:lang w:eastAsia="zh-Hans"/>
              </w:rPr>
              <w:t>、</w:t>
            </w:r>
            <w:r>
              <w:rPr>
                <w:rFonts w:hint="eastAsia" w:ascii="宋体" w:hAnsi="宋体" w:cs="宋体"/>
                <w:szCs w:val="21"/>
                <w:lang w:eastAsia="zh-Hans"/>
              </w:rPr>
              <w:t>名画照片</w:t>
            </w:r>
            <w:r>
              <w:rPr>
                <w:rFonts w:ascii="宋体" w:hAnsi="宋体" w:cs="宋体"/>
                <w:szCs w:val="21"/>
                <w:lang w:eastAsia="zh-Hans"/>
              </w:rPr>
              <w:t>、</w:t>
            </w:r>
            <w:r>
              <w:rPr>
                <w:rFonts w:hint="eastAsia" w:ascii="宋体" w:hAnsi="宋体" w:cs="宋体"/>
                <w:szCs w:val="21"/>
                <w:lang w:eastAsia="zh-Hans"/>
              </w:rPr>
              <w:t>人物摄影室外风景照片</w:t>
            </w:r>
          </w:p>
        </w:tc>
        <w:tc>
          <w:tcPr>
            <w:tcW w:w="623" w:type="dxa"/>
            <w:vAlign w:val="center"/>
          </w:tcPr>
          <w:p>
            <w:pPr>
              <w:rPr>
                <w:rFonts w:ascii="宋体" w:hAnsi="宋体" w:cs="宋体"/>
                <w:szCs w:val="21"/>
              </w:rPr>
            </w:pPr>
            <w:r>
              <w:rPr>
                <w:rFonts w:ascii="宋体" w:hAnsi="宋体" w:cs="宋体"/>
                <w:szCs w:val="21"/>
              </w:rPr>
              <w:t>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569" w:type="dxa"/>
            <w:vAlign w:val="center"/>
          </w:tcPr>
          <w:p>
            <w:pPr>
              <w:jc w:val="center"/>
              <w:rPr>
                <w:rFonts w:ascii="宋体" w:hAnsi="宋体" w:cs="宋体"/>
                <w:szCs w:val="21"/>
              </w:rPr>
            </w:pPr>
            <w:r>
              <w:rPr>
                <w:rFonts w:ascii="宋体" w:hAnsi="宋体" w:cs="宋体"/>
                <w:szCs w:val="21"/>
              </w:rPr>
              <w:t>14</w:t>
            </w:r>
          </w:p>
        </w:tc>
        <w:tc>
          <w:tcPr>
            <w:tcW w:w="1371" w:type="dxa"/>
            <w:vAlign w:val="center"/>
          </w:tcPr>
          <w:p>
            <w:pPr>
              <w:jc w:val="center"/>
              <w:rPr>
                <w:rFonts w:ascii="宋体" w:hAnsi="宋体" w:cs="宋体"/>
                <w:szCs w:val="21"/>
              </w:rPr>
            </w:pPr>
            <w:r>
              <w:rPr>
                <w:rFonts w:hint="eastAsia" w:ascii="宋体" w:hAnsi="宋体" w:cs="宋体"/>
                <w:szCs w:val="21"/>
                <w:lang w:eastAsia="zh-Hans"/>
              </w:rPr>
              <w:t>人像修图理论知识及操作实践</w:t>
            </w:r>
          </w:p>
        </w:tc>
        <w:tc>
          <w:tcPr>
            <w:tcW w:w="1714" w:type="dxa"/>
            <w:vAlign w:val="center"/>
          </w:tcPr>
          <w:p>
            <w:pPr>
              <w:jc w:val="left"/>
              <w:rPr>
                <w:rFonts w:ascii="宋体" w:hAnsi="宋体" w:eastAsia="Times New Roman" w:cs="宋体"/>
                <w:szCs w:val="21"/>
                <w:lang w:eastAsia="zh-Hans"/>
              </w:rPr>
            </w:pPr>
            <w:r>
              <w:rPr>
                <w:rFonts w:hint="eastAsia" w:ascii="宋体" w:hAnsi="宋体" w:cs="宋体"/>
                <w:szCs w:val="21"/>
                <w:lang w:eastAsia="zh-Hans"/>
              </w:rPr>
              <w:t>美颜</w:t>
            </w:r>
            <w:r>
              <w:rPr>
                <w:rFonts w:ascii="宋体" w:hAnsi="宋体" w:cs="宋体"/>
                <w:szCs w:val="21"/>
                <w:lang w:eastAsia="zh-Hans"/>
              </w:rPr>
              <w:t>、</w:t>
            </w:r>
            <w:r>
              <w:rPr>
                <w:rFonts w:hint="eastAsia" w:ascii="宋体" w:hAnsi="宋体" w:cs="宋体"/>
                <w:szCs w:val="21"/>
                <w:lang w:eastAsia="zh-Hans"/>
              </w:rPr>
              <w:t>磨皮</w:t>
            </w:r>
            <w:r>
              <w:rPr>
                <w:rFonts w:ascii="宋体" w:hAnsi="宋体" w:cs="宋体"/>
                <w:szCs w:val="21"/>
                <w:lang w:eastAsia="zh-Hans"/>
              </w:rPr>
              <w:t>、</w:t>
            </w:r>
            <w:r>
              <w:rPr>
                <w:rFonts w:hint="eastAsia" w:ascii="宋体" w:hAnsi="宋体" w:cs="宋体"/>
                <w:szCs w:val="21"/>
                <w:lang w:eastAsia="zh-Hans"/>
              </w:rPr>
              <w:t>修改面部表情</w:t>
            </w:r>
            <w:r>
              <w:rPr>
                <w:rFonts w:ascii="宋体" w:hAnsi="宋体" w:cs="宋体"/>
                <w:szCs w:val="21"/>
                <w:lang w:eastAsia="zh-Hans"/>
              </w:rPr>
              <w:t>、</w:t>
            </w:r>
            <w:r>
              <w:rPr>
                <w:rFonts w:hint="eastAsia" w:ascii="宋体" w:hAnsi="宋体" w:cs="宋体"/>
                <w:szCs w:val="21"/>
                <w:lang w:eastAsia="zh-Hans"/>
              </w:rPr>
              <w:t>身体塑形</w:t>
            </w:r>
            <w:r>
              <w:rPr>
                <w:rFonts w:ascii="宋体" w:hAnsi="宋体" w:cs="宋体"/>
                <w:szCs w:val="21"/>
                <w:lang w:eastAsia="zh-Hans"/>
              </w:rPr>
              <w:t>、</w:t>
            </w:r>
            <w:r>
              <w:rPr>
                <w:rFonts w:hint="eastAsia" w:ascii="宋体" w:hAnsi="宋体" w:cs="宋体"/>
                <w:szCs w:val="21"/>
                <w:lang w:eastAsia="zh-Hans"/>
              </w:rPr>
              <w:t>降噪提高画质</w:t>
            </w:r>
            <w:r>
              <w:rPr>
                <w:rFonts w:ascii="宋体" w:hAnsi="宋体" w:cs="宋体"/>
                <w:szCs w:val="21"/>
                <w:lang w:eastAsia="zh-Hans"/>
              </w:rPr>
              <w:t>、</w:t>
            </w:r>
            <w:r>
              <w:rPr>
                <w:rFonts w:hint="eastAsia" w:ascii="宋体" w:hAnsi="宋体" w:cs="宋体"/>
                <w:szCs w:val="21"/>
                <w:lang w:eastAsia="zh-Hans"/>
              </w:rPr>
              <w:t>锐化展现照片细节理论知识</w:t>
            </w:r>
            <w:r>
              <w:rPr>
                <w:rFonts w:ascii="宋体" w:hAnsi="宋体" w:cs="宋体"/>
                <w:szCs w:val="21"/>
                <w:lang w:eastAsia="zh-Hans"/>
              </w:rPr>
              <w:t>；</w:t>
            </w:r>
            <w:r>
              <w:rPr>
                <w:rFonts w:hint="eastAsia" w:ascii="宋体" w:hAnsi="宋体" w:cs="宋体"/>
                <w:szCs w:val="21"/>
                <w:lang w:eastAsia="zh-Hans"/>
              </w:rPr>
              <w:t>人像修图实践操作</w:t>
            </w:r>
          </w:p>
        </w:tc>
        <w:tc>
          <w:tcPr>
            <w:tcW w:w="2539" w:type="dxa"/>
            <w:vAlign w:val="center"/>
          </w:tcPr>
          <w:p>
            <w:pPr>
              <w:jc w:val="left"/>
              <w:rPr>
                <w:rFonts w:ascii="宋体" w:hAnsi="宋体" w:cs="宋体"/>
                <w:szCs w:val="21"/>
                <w:lang w:eastAsia="zh-Hans"/>
              </w:rPr>
            </w:pPr>
            <w:r>
              <w:rPr>
                <w:rFonts w:hint="eastAsia" w:ascii="宋体" w:hAnsi="宋体" w:cs="宋体"/>
                <w:lang w:eastAsia="zh-Hans"/>
              </w:rPr>
              <w:t>运用所学知识实践操作</w:t>
            </w:r>
            <w:r>
              <w:rPr>
                <w:rFonts w:ascii="宋体" w:hAnsi="宋体" w:cs="宋体"/>
                <w:lang w:eastAsia="zh-Hans"/>
              </w:rPr>
              <w:t>，</w:t>
            </w:r>
            <w:r>
              <w:rPr>
                <w:rFonts w:hint="eastAsia" w:ascii="宋体" w:hAnsi="宋体" w:cs="宋体"/>
                <w:lang w:eastAsia="zh-Hans"/>
              </w:rPr>
              <w:t>培养养学生的独立思考与动手能力</w:t>
            </w:r>
            <w:r>
              <w:rPr>
                <w:rFonts w:ascii="宋体" w:hAnsi="宋体" w:cs="宋体"/>
                <w:lang w:eastAsia="zh-Hans"/>
              </w:rPr>
              <w:t>，</w:t>
            </w:r>
            <w:r>
              <w:rPr>
                <w:rFonts w:hint="eastAsia" w:ascii="宋体" w:hAnsi="宋体" w:cs="宋体"/>
                <w:lang w:eastAsia="zh-Hans"/>
              </w:rPr>
              <w:t>锻炼学生由感性认识上升到理性认识</w:t>
            </w:r>
          </w:p>
        </w:tc>
        <w:tc>
          <w:tcPr>
            <w:tcW w:w="1703" w:type="dxa"/>
            <w:vAlign w:val="center"/>
          </w:tcPr>
          <w:p>
            <w:pPr>
              <w:jc w:val="left"/>
              <w:rPr>
                <w:rFonts w:ascii="宋体" w:hAnsi="宋体" w:cs="宋体"/>
                <w:szCs w:val="21"/>
                <w:lang w:eastAsia="zh-Hans"/>
              </w:rPr>
            </w:pPr>
            <w:r>
              <w:rPr>
                <w:rFonts w:hint="eastAsia" w:ascii="宋体" w:hAnsi="宋体" w:cs="宋体"/>
                <w:szCs w:val="21"/>
                <w:lang w:eastAsia="zh-Hans"/>
              </w:rPr>
              <w:t>人物面部特写照片</w:t>
            </w:r>
            <w:r>
              <w:rPr>
                <w:rFonts w:ascii="宋体" w:hAnsi="宋体" w:cs="宋体"/>
                <w:szCs w:val="21"/>
                <w:lang w:eastAsia="zh-Hans"/>
              </w:rPr>
              <w:t>、</w:t>
            </w:r>
            <w:r>
              <w:rPr>
                <w:rFonts w:hint="eastAsia" w:ascii="宋体" w:hAnsi="宋体" w:cs="宋体"/>
                <w:szCs w:val="21"/>
                <w:lang w:eastAsia="zh-Hans"/>
              </w:rPr>
              <w:t>人物表情照片</w:t>
            </w:r>
            <w:r>
              <w:rPr>
                <w:rFonts w:ascii="宋体" w:hAnsi="宋体" w:cs="宋体"/>
                <w:szCs w:val="21"/>
                <w:lang w:eastAsia="zh-Hans"/>
              </w:rPr>
              <w:t>、</w:t>
            </w:r>
            <w:r>
              <w:rPr>
                <w:rFonts w:hint="eastAsia" w:ascii="宋体" w:hAnsi="宋体" w:cs="宋体"/>
                <w:szCs w:val="21"/>
                <w:lang w:eastAsia="zh-Hans"/>
              </w:rPr>
              <w:t>人物形体照片</w:t>
            </w:r>
          </w:p>
        </w:tc>
        <w:tc>
          <w:tcPr>
            <w:tcW w:w="623" w:type="dxa"/>
            <w:vAlign w:val="center"/>
          </w:tcPr>
          <w:p>
            <w:pPr>
              <w:rPr>
                <w:rFonts w:ascii="宋体" w:hAnsi="宋体" w:cs="宋体"/>
                <w:szCs w:val="21"/>
              </w:rPr>
            </w:pPr>
            <w:r>
              <w:rPr>
                <w:rFonts w:ascii="宋体" w:hAnsi="宋体" w:cs="宋体"/>
                <w:szCs w:val="21"/>
              </w:rPr>
              <w:t>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569" w:type="dxa"/>
            <w:vAlign w:val="center"/>
          </w:tcPr>
          <w:p>
            <w:pPr>
              <w:jc w:val="center"/>
              <w:rPr>
                <w:rFonts w:ascii="宋体" w:hAnsi="宋体" w:cs="宋体"/>
                <w:szCs w:val="21"/>
              </w:rPr>
            </w:pPr>
            <w:r>
              <w:rPr>
                <w:rFonts w:ascii="宋体" w:hAnsi="宋体" w:cs="宋体"/>
                <w:szCs w:val="21"/>
              </w:rPr>
              <w:t>15</w:t>
            </w:r>
          </w:p>
        </w:tc>
        <w:tc>
          <w:tcPr>
            <w:tcW w:w="1371" w:type="dxa"/>
            <w:vAlign w:val="center"/>
          </w:tcPr>
          <w:p>
            <w:pPr>
              <w:jc w:val="center"/>
              <w:rPr>
                <w:rFonts w:ascii="宋体" w:hAnsi="宋体" w:cs="宋体"/>
                <w:szCs w:val="21"/>
              </w:rPr>
            </w:pPr>
            <w:r>
              <w:rPr>
                <w:rFonts w:hint="eastAsia" w:ascii="宋体" w:hAnsi="宋体" w:cs="宋体"/>
                <w:szCs w:val="21"/>
                <w:lang w:eastAsia="zh-Hans"/>
              </w:rPr>
              <w:t>路径理论知识及操作实践</w:t>
            </w:r>
          </w:p>
        </w:tc>
        <w:tc>
          <w:tcPr>
            <w:tcW w:w="1714" w:type="dxa"/>
            <w:vAlign w:val="center"/>
          </w:tcPr>
          <w:p>
            <w:pPr>
              <w:jc w:val="left"/>
              <w:rPr>
                <w:rFonts w:ascii="宋体" w:hAnsi="宋体" w:eastAsia="Times New Roman" w:cs="宋体"/>
                <w:szCs w:val="21"/>
                <w:lang w:eastAsia="zh-Hans"/>
              </w:rPr>
            </w:pPr>
            <w:r>
              <w:rPr>
                <w:rFonts w:hint="eastAsia" w:ascii="宋体" w:hAnsi="宋体" w:cs="宋体"/>
                <w:szCs w:val="21"/>
                <w:lang w:eastAsia="zh-Hans"/>
              </w:rPr>
              <w:t>矢量图形</w:t>
            </w:r>
            <w:r>
              <w:rPr>
                <w:rFonts w:ascii="宋体" w:hAnsi="宋体" w:cs="宋体"/>
                <w:szCs w:val="21"/>
                <w:lang w:eastAsia="zh-Hans"/>
              </w:rPr>
              <w:t>、</w:t>
            </w:r>
            <w:r>
              <w:rPr>
                <w:rFonts w:hint="eastAsia" w:ascii="宋体" w:hAnsi="宋体" w:cs="宋体"/>
                <w:szCs w:val="21"/>
                <w:lang w:eastAsia="zh-Hans"/>
              </w:rPr>
              <w:t>绘图模式</w:t>
            </w:r>
            <w:r>
              <w:rPr>
                <w:rFonts w:ascii="宋体" w:hAnsi="宋体" w:cs="宋体"/>
                <w:szCs w:val="21"/>
                <w:lang w:eastAsia="zh-Hans"/>
              </w:rPr>
              <w:t>、</w:t>
            </w:r>
            <w:r>
              <w:rPr>
                <w:rFonts w:hint="eastAsia" w:ascii="宋体" w:hAnsi="宋体" w:cs="宋体"/>
                <w:szCs w:val="21"/>
                <w:lang w:eastAsia="zh-Hans"/>
              </w:rPr>
              <w:t>用形状工具绘图</w:t>
            </w:r>
            <w:r>
              <w:rPr>
                <w:rFonts w:ascii="宋体" w:hAnsi="宋体" w:cs="宋体"/>
                <w:szCs w:val="21"/>
                <w:lang w:eastAsia="zh-Hans"/>
              </w:rPr>
              <w:t>、</w:t>
            </w:r>
            <w:r>
              <w:rPr>
                <w:rFonts w:hint="eastAsia" w:ascii="宋体" w:hAnsi="宋体" w:cs="宋体"/>
                <w:szCs w:val="21"/>
                <w:lang w:eastAsia="zh-Hans"/>
              </w:rPr>
              <w:t>用钢笔工具绘图</w:t>
            </w:r>
            <w:r>
              <w:rPr>
                <w:rFonts w:ascii="宋体" w:hAnsi="宋体" w:cs="宋体"/>
                <w:szCs w:val="21"/>
                <w:lang w:eastAsia="zh-Hans"/>
              </w:rPr>
              <w:t>、</w:t>
            </w:r>
            <w:r>
              <w:rPr>
                <w:rFonts w:hint="eastAsia" w:ascii="宋体" w:hAnsi="宋体" w:cs="宋体"/>
                <w:szCs w:val="21"/>
                <w:lang w:eastAsia="zh-Hans"/>
              </w:rPr>
              <w:t>编辑锚点及路径</w:t>
            </w:r>
            <w:r>
              <w:rPr>
                <w:rFonts w:ascii="宋体" w:hAnsi="宋体" w:cs="宋体"/>
                <w:szCs w:val="21"/>
                <w:lang w:eastAsia="zh-Hans"/>
              </w:rPr>
              <w:t>、</w:t>
            </w:r>
            <w:r>
              <w:rPr>
                <w:rFonts w:hint="eastAsia" w:ascii="宋体" w:hAnsi="宋体" w:cs="宋体"/>
                <w:szCs w:val="21"/>
                <w:lang w:eastAsia="zh-Hans"/>
              </w:rPr>
              <w:t>扁平化图标理论知识</w:t>
            </w:r>
            <w:r>
              <w:rPr>
                <w:rFonts w:ascii="宋体" w:hAnsi="宋体" w:cs="宋体"/>
                <w:szCs w:val="21"/>
                <w:lang w:eastAsia="zh-Hans"/>
              </w:rPr>
              <w:t>；</w:t>
            </w:r>
            <w:r>
              <w:rPr>
                <w:rFonts w:hint="eastAsia" w:ascii="宋体" w:hAnsi="宋体" w:cs="宋体"/>
                <w:szCs w:val="21"/>
                <w:lang w:eastAsia="zh-Hans"/>
              </w:rPr>
              <w:t>路径实践操作</w:t>
            </w:r>
          </w:p>
        </w:tc>
        <w:tc>
          <w:tcPr>
            <w:tcW w:w="2539" w:type="dxa"/>
            <w:vAlign w:val="center"/>
          </w:tcPr>
          <w:p>
            <w:pPr>
              <w:jc w:val="left"/>
              <w:rPr>
                <w:rFonts w:ascii="宋体" w:hAnsi="宋体" w:cs="宋体"/>
                <w:szCs w:val="21"/>
                <w:lang w:eastAsia="zh-Hans"/>
              </w:rPr>
            </w:pPr>
            <w:r>
              <w:rPr>
                <w:rFonts w:hint="eastAsia" w:ascii="宋体" w:hAnsi="宋体" w:cs="宋体"/>
                <w:lang w:eastAsia="zh-Hans"/>
              </w:rPr>
              <w:t>运用所学知识实践操作</w:t>
            </w:r>
            <w:r>
              <w:rPr>
                <w:rFonts w:ascii="宋体" w:hAnsi="宋体" w:cs="宋体"/>
                <w:lang w:eastAsia="zh-Hans"/>
              </w:rPr>
              <w:t>，</w:t>
            </w:r>
            <w:r>
              <w:rPr>
                <w:rFonts w:hint="eastAsia" w:ascii="宋体" w:hAnsi="宋体" w:cs="宋体"/>
                <w:lang w:eastAsia="zh-Hans"/>
              </w:rPr>
              <w:t>培养养学生的独立思考与动手能力</w:t>
            </w:r>
            <w:r>
              <w:rPr>
                <w:rFonts w:ascii="宋体" w:hAnsi="宋体" w:cs="宋体"/>
                <w:lang w:eastAsia="zh-Hans"/>
              </w:rPr>
              <w:t>，</w:t>
            </w:r>
            <w:r>
              <w:rPr>
                <w:rFonts w:hint="eastAsia" w:ascii="宋体" w:hAnsi="宋体" w:cs="宋体"/>
                <w:lang w:eastAsia="zh-Hans"/>
              </w:rPr>
              <w:t>锻炼学生由感性认识上升到理性认识</w:t>
            </w:r>
          </w:p>
        </w:tc>
        <w:tc>
          <w:tcPr>
            <w:tcW w:w="1703" w:type="dxa"/>
            <w:vAlign w:val="center"/>
          </w:tcPr>
          <w:p>
            <w:pPr>
              <w:jc w:val="left"/>
              <w:rPr>
                <w:rFonts w:ascii="宋体" w:hAnsi="宋体" w:cs="宋体"/>
                <w:szCs w:val="21"/>
                <w:lang w:eastAsia="zh-Hans"/>
              </w:rPr>
            </w:pPr>
            <w:r>
              <w:rPr>
                <w:rFonts w:hint="eastAsia" w:ascii="宋体" w:hAnsi="宋体" w:cs="宋体"/>
                <w:szCs w:val="21"/>
                <w:lang w:eastAsia="zh-Hans"/>
              </w:rPr>
              <w:t>卡通图案</w:t>
            </w:r>
            <w:r>
              <w:rPr>
                <w:rFonts w:ascii="宋体" w:hAnsi="宋体" w:cs="宋体"/>
                <w:szCs w:val="21"/>
                <w:lang w:eastAsia="zh-Hans"/>
              </w:rPr>
              <w:t>、</w:t>
            </w:r>
            <w:r>
              <w:rPr>
                <w:rFonts w:hint="eastAsia" w:ascii="宋体" w:hAnsi="宋体" w:cs="宋体"/>
                <w:szCs w:val="21"/>
                <w:lang w:eastAsia="zh-Hans"/>
              </w:rPr>
              <w:t>中国传统阴阳八卦图</w:t>
            </w:r>
            <w:r>
              <w:rPr>
                <w:rFonts w:ascii="宋体" w:hAnsi="宋体" w:cs="宋体"/>
                <w:szCs w:val="21"/>
                <w:lang w:eastAsia="zh-Hans"/>
              </w:rPr>
              <w:t>、</w:t>
            </w:r>
            <w:r>
              <w:rPr>
                <w:rFonts w:hint="eastAsia" w:ascii="宋体" w:hAnsi="宋体" w:cs="宋体"/>
                <w:szCs w:val="21"/>
                <w:lang w:eastAsia="zh-Hans"/>
              </w:rPr>
              <w:t>文字与字母矢量图形</w:t>
            </w:r>
          </w:p>
        </w:tc>
        <w:tc>
          <w:tcPr>
            <w:tcW w:w="623" w:type="dxa"/>
            <w:vAlign w:val="center"/>
          </w:tcPr>
          <w:p>
            <w:pPr>
              <w:rPr>
                <w:rFonts w:ascii="宋体" w:hAnsi="宋体" w:cs="宋体"/>
                <w:szCs w:val="21"/>
              </w:rPr>
            </w:pPr>
            <w:r>
              <w:rPr>
                <w:rFonts w:ascii="宋体" w:hAnsi="宋体" w:cs="宋体"/>
                <w:szCs w:val="21"/>
              </w:rPr>
              <w:t>14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569" w:type="dxa"/>
            <w:vAlign w:val="center"/>
          </w:tcPr>
          <w:p>
            <w:pPr>
              <w:jc w:val="center"/>
              <w:rPr>
                <w:rFonts w:ascii="宋体" w:hAnsi="宋体" w:cs="宋体"/>
                <w:szCs w:val="21"/>
              </w:rPr>
            </w:pPr>
            <w:r>
              <w:rPr>
                <w:rFonts w:ascii="宋体" w:hAnsi="宋体" w:cs="宋体"/>
                <w:szCs w:val="21"/>
              </w:rPr>
              <w:t>16</w:t>
            </w:r>
          </w:p>
        </w:tc>
        <w:tc>
          <w:tcPr>
            <w:tcW w:w="1371" w:type="dxa"/>
            <w:vAlign w:val="center"/>
          </w:tcPr>
          <w:p>
            <w:pPr>
              <w:jc w:val="center"/>
              <w:rPr>
                <w:rFonts w:ascii="宋体" w:hAnsi="宋体" w:cs="宋体"/>
                <w:szCs w:val="21"/>
              </w:rPr>
            </w:pPr>
            <w:r>
              <w:rPr>
                <w:rFonts w:hint="eastAsia" w:ascii="宋体" w:hAnsi="宋体" w:cs="宋体"/>
                <w:szCs w:val="21"/>
                <w:lang w:eastAsia="zh-Hans"/>
              </w:rPr>
              <w:t>抠图技术理论知识及操作实践</w:t>
            </w:r>
          </w:p>
        </w:tc>
        <w:tc>
          <w:tcPr>
            <w:tcW w:w="1714" w:type="dxa"/>
            <w:vAlign w:val="center"/>
          </w:tcPr>
          <w:p>
            <w:pPr>
              <w:jc w:val="left"/>
              <w:rPr>
                <w:rFonts w:ascii="宋体" w:hAnsi="宋体" w:eastAsia="Times New Roman" w:cs="宋体"/>
                <w:szCs w:val="21"/>
                <w:lang w:eastAsia="zh-Hans"/>
              </w:rPr>
            </w:pPr>
            <w:r>
              <w:rPr>
                <w:rFonts w:hint="eastAsia" w:ascii="宋体" w:hAnsi="宋体" w:cs="宋体"/>
                <w:szCs w:val="21"/>
                <w:lang w:eastAsia="zh-Hans"/>
              </w:rPr>
              <w:t>什么是抠图</w:t>
            </w:r>
            <w:r>
              <w:rPr>
                <w:rFonts w:ascii="宋体" w:hAnsi="宋体" w:cs="宋体"/>
                <w:szCs w:val="21"/>
                <w:lang w:eastAsia="zh-Hans"/>
              </w:rPr>
              <w:t>、</w:t>
            </w:r>
            <w:r>
              <w:rPr>
                <w:rFonts w:hint="eastAsia" w:ascii="宋体" w:hAnsi="宋体" w:cs="宋体"/>
                <w:szCs w:val="21"/>
                <w:lang w:eastAsia="zh-Hans"/>
              </w:rPr>
              <w:t>为什么抠图理论知识来工具抠图实践操作</w:t>
            </w:r>
          </w:p>
        </w:tc>
        <w:tc>
          <w:tcPr>
            <w:tcW w:w="2539" w:type="dxa"/>
            <w:vAlign w:val="center"/>
          </w:tcPr>
          <w:p>
            <w:pPr>
              <w:jc w:val="left"/>
              <w:rPr>
                <w:rFonts w:ascii="宋体" w:hAnsi="宋体" w:cs="宋体"/>
                <w:szCs w:val="21"/>
                <w:lang w:eastAsia="zh-Hans"/>
              </w:rPr>
            </w:pPr>
            <w:r>
              <w:rPr>
                <w:rFonts w:hint="eastAsia" w:ascii="宋体" w:hAnsi="宋体" w:cs="宋体"/>
                <w:lang w:eastAsia="zh-Hans"/>
              </w:rPr>
              <w:t>运用所学知识实践操作</w:t>
            </w:r>
            <w:r>
              <w:rPr>
                <w:rFonts w:ascii="宋体" w:hAnsi="宋体" w:cs="宋体"/>
                <w:lang w:eastAsia="zh-Hans"/>
              </w:rPr>
              <w:t>，</w:t>
            </w:r>
            <w:r>
              <w:rPr>
                <w:rFonts w:hint="eastAsia" w:ascii="宋体" w:hAnsi="宋体" w:cs="宋体"/>
                <w:lang w:eastAsia="zh-Hans"/>
              </w:rPr>
              <w:t>培养养学生的独立思考与动手能力</w:t>
            </w:r>
            <w:r>
              <w:rPr>
                <w:rFonts w:ascii="宋体" w:hAnsi="宋体" w:cs="宋体"/>
                <w:lang w:eastAsia="zh-Hans"/>
              </w:rPr>
              <w:t>，</w:t>
            </w:r>
            <w:r>
              <w:rPr>
                <w:rFonts w:hint="eastAsia" w:ascii="宋体" w:hAnsi="宋体" w:cs="宋体"/>
                <w:lang w:eastAsia="zh-Hans"/>
              </w:rPr>
              <w:t>锻炼学生由感性认识上升到理性认识</w:t>
            </w:r>
          </w:p>
        </w:tc>
        <w:tc>
          <w:tcPr>
            <w:tcW w:w="1703" w:type="dxa"/>
            <w:vAlign w:val="center"/>
          </w:tcPr>
          <w:p>
            <w:pPr>
              <w:jc w:val="left"/>
              <w:rPr>
                <w:rFonts w:ascii="宋体" w:hAnsi="宋体" w:cs="宋体"/>
                <w:szCs w:val="21"/>
                <w:lang w:eastAsia="zh-Hans"/>
              </w:rPr>
            </w:pPr>
            <w:r>
              <w:rPr>
                <w:rFonts w:hint="eastAsia" w:ascii="宋体" w:hAnsi="宋体" w:cs="宋体"/>
                <w:szCs w:val="21"/>
                <w:lang w:eastAsia="zh-Hans"/>
              </w:rPr>
              <w:t>人物形象照片</w:t>
            </w:r>
            <w:r>
              <w:rPr>
                <w:rFonts w:ascii="宋体" w:hAnsi="宋体" w:cs="宋体"/>
                <w:szCs w:val="21"/>
                <w:lang w:eastAsia="zh-Hans"/>
              </w:rPr>
              <w:t>、</w:t>
            </w:r>
            <w:r>
              <w:rPr>
                <w:rFonts w:hint="eastAsia" w:ascii="宋体" w:hAnsi="宋体" w:cs="宋体"/>
                <w:szCs w:val="21"/>
                <w:lang w:eastAsia="zh-Hans"/>
              </w:rPr>
              <w:t>动物照片</w:t>
            </w:r>
            <w:r>
              <w:rPr>
                <w:rFonts w:ascii="宋体" w:hAnsi="宋体" w:cs="宋体"/>
                <w:szCs w:val="21"/>
                <w:lang w:eastAsia="zh-Hans"/>
              </w:rPr>
              <w:t>、</w:t>
            </w:r>
            <w:r>
              <w:rPr>
                <w:rFonts w:hint="eastAsia" w:ascii="宋体" w:hAnsi="宋体" w:cs="宋体"/>
                <w:szCs w:val="21"/>
                <w:lang w:eastAsia="zh-Hans"/>
              </w:rPr>
              <w:t>中国传统年画元素图片</w:t>
            </w:r>
          </w:p>
        </w:tc>
        <w:tc>
          <w:tcPr>
            <w:tcW w:w="623" w:type="dxa"/>
            <w:vAlign w:val="center"/>
          </w:tcPr>
          <w:p>
            <w:pPr>
              <w:rPr>
                <w:rFonts w:ascii="宋体" w:hAnsi="宋体" w:cs="宋体"/>
                <w:szCs w:val="21"/>
              </w:rPr>
            </w:pPr>
            <w:r>
              <w:rPr>
                <w:rFonts w:ascii="宋体" w:hAnsi="宋体" w:cs="宋体"/>
                <w:szCs w:val="21"/>
              </w:rPr>
              <w:t>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569" w:type="dxa"/>
            <w:vAlign w:val="center"/>
          </w:tcPr>
          <w:p>
            <w:pPr>
              <w:jc w:val="center"/>
              <w:rPr>
                <w:rFonts w:ascii="宋体" w:hAnsi="宋体" w:cs="宋体"/>
                <w:szCs w:val="21"/>
              </w:rPr>
            </w:pPr>
            <w:r>
              <w:rPr>
                <w:rFonts w:ascii="宋体" w:hAnsi="宋体" w:cs="宋体"/>
                <w:szCs w:val="21"/>
              </w:rPr>
              <w:t>17</w:t>
            </w:r>
          </w:p>
        </w:tc>
        <w:tc>
          <w:tcPr>
            <w:tcW w:w="1371" w:type="dxa"/>
            <w:vAlign w:val="center"/>
          </w:tcPr>
          <w:p>
            <w:pPr>
              <w:jc w:val="center"/>
              <w:rPr>
                <w:rFonts w:ascii="宋体" w:hAnsi="宋体" w:cs="宋体"/>
                <w:szCs w:val="21"/>
              </w:rPr>
            </w:pPr>
            <w:r>
              <w:rPr>
                <w:rFonts w:hint="eastAsia" w:ascii="宋体" w:hAnsi="宋体" w:cs="宋体"/>
                <w:szCs w:val="21"/>
                <w:lang w:eastAsia="zh-Hans"/>
              </w:rPr>
              <w:t>文字与版面设计理论知识及操作实践</w:t>
            </w:r>
          </w:p>
        </w:tc>
        <w:tc>
          <w:tcPr>
            <w:tcW w:w="1714" w:type="dxa"/>
            <w:vAlign w:val="center"/>
          </w:tcPr>
          <w:p>
            <w:pPr>
              <w:jc w:val="left"/>
              <w:rPr>
                <w:rFonts w:ascii="宋体" w:hAnsi="宋体" w:eastAsia="Times New Roman" w:cs="宋体"/>
                <w:szCs w:val="21"/>
                <w:lang w:eastAsia="zh-Hans"/>
              </w:rPr>
            </w:pPr>
            <w:r>
              <w:rPr>
                <w:rFonts w:hint="eastAsia" w:ascii="宋体" w:hAnsi="宋体" w:cs="宋体"/>
                <w:szCs w:val="21"/>
                <w:lang w:eastAsia="zh-Hans"/>
              </w:rPr>
              <w:t>文字概述</w:t>
            </w:r>
            <w:r>
              <w:rPr>
                <w:rFonts w:ascii="宋体" w:hAnsi="宋体" w:cs="宋体"/>
                <w:szCs w:val="21"/>
                <w:lang w:eastAsia="zh-Hans"/>
              </w:rPr>
              <w:t>、</w:t>
            </w:r>
            <w:r>
              <w:rPr>
                <w:rFonts w:hint="eastAsia" w:ascii="宋体" w:hAnsi="宋体" w:cs="宋体"/>
                <w:szCs w:val="21"/>
                <w:lang w:eastAsia="zh-Hans"/>
              </w:rPr>
              <w:t>创建文字与段落</w:t>
            </w:r>
            <w:r>
              <w:rPr>
                <w:rFonts w:ascii="宋体" w:hAnsi="宋体" w:cs="宋体"/>
                <w:szCs w:val="21"/>
                <w:lang w:eastAsia="zh-Hans"/>
              </w:rPr>
              <w:t>、</w:t>
            </w:r>
            <w:r>
              <w:rPr>
                <w:rFonts w:hint="eastAsia" w:ascii="宋体" w:hAnsi="宋体" w:cs="宋体"/>
                <w:szCs w:val="21"/>
                <w:lang w:eastAsia="zh-Hans"/>
              </w:rPr>
              <w:t>路径文字与变形文字</w:t>
            </w:r>
            <w:r>
              <w:rPr>
                <w:rFonts w:ascii="宋体" w:hAnsi="宋体" w:cs="宋体"/>
                <w:szCs w:val="21"/>
                <w:lang w:eastAsia="zh-Hans"/>
              </w:rPr>
              <w:t>、</w:t>
            </w:r>
            <w:r>
              <w:rPr>
                <w:rFonts w:hint="eastAsia" w:ascii="宋体" w:hAnsi="宋体" w:cs="宋体"/>
                <w:szCs w:val="21"/>
                <w:lang w:eastAsia="zh-Hans"/>
              </w:rPr>
              <w:t>调整版面文字</w:t>
            </w:r>
            <w:r>
              <w:rPr>
                <w:rFonts w:ascii="宋体" w:hAnsi="宋体" w:cs="宋体"/>
                <w:szCs w:val="21"/>
                <w:lang w:eastAsia="zh-Hans"/>
              </w:rPr>
              <w:t>、</w:t>
            </w:r>
            <w:r>
              <w:rPr>
                <w:rFonts w:hint="eastAsia" w:ascii="宋体" w:hAnsi="宋体" w:cs="宋体"/>
                <w:szCs w:val="21"/>
                <w:lang w:eastAsia="zh-Hans"/>
              </w:rPr>
              <w:t>美化段落</w:t>
            </w:r>
            <w:r>
              <w:rPr>
                <w:rFonts w:ascii="宋体" w:hAnsi="宋体" w:cs="宋体"/>
                <w:szCs w:val="21"/>
                <w:lang w:eastAsia="zh-Hans"/>
              </w:rPr>
              <w:t>、</w:t>
            </w:r>
            <w:r>
              <w:rPr>
                <w:rFonts w:hint="eastAsia" w:ascii="宋体" w:hAnsi="宋体" w:cs="宋体"/>
                <w:szCs w:val="21"/>
                <w:lang w:eastAsia="zh-Hans"/>
              </w:rPr>
              <w:t>使用特殊文字</w:t>
            </w:r>
            <w:r>
              <w:rPr>
                <w:rFonts w:ascii="宋体" w:hAnsi="宋体" w:cs="宋体"/>
                <w:szCs w:val="21"/>
                <w:lang w:eastAsia="zh-Hans"/>
              </w:rPr>
              <w:t>、</w:t>
            </w:r>
            <w:r>
              <w:rPr>
                <w:rFonts w:hint="eastAsia" w:ascii="宋体" w:hAnsi="宋体" w:cs="宋体"/>
                <w:szCs w:val="21"/>
                <w:lang w:eastAsia="zh-Hans"/>
              </w:rPr>
              <w:t>文字修改理论知识与实践操作</w:t>
            </w:r>
          </w:p>
        </w:tc>
        <w:tc>
          <w:tcPr>
            <w:tcW w:w="2539" w:type="dxa"/>
            <w:vAlign w:val="center"/>
          </w:tcPr>
          <w:p>
            <w:pPr>
              <w:jc w:val="left"/>
              <w:rPr>
                <w:rFonts w:ascii="宋体" w:hAnsi="宋体" w:cs="宋体"/>
                <w:szCs w:val="21"/>
                <w:lang w:eastAsia="zh-Hans"/>
              </w:rPr>
            </w:pPr>
            <w:r>
              <w:rPr>
                <w:rFonts w:hint="eastAsia" w:ascii="宋体" w:hAnsi="宋体" w:cs="宋体"/>
                <w:lang w:eastAsia="zh-Hans"/>
              </w:rPr>
              <w:t>运用所学知识实践操作</w:t>
            </w:r>
            <w:r>
              <w:rPr>
                <w:rFonts w:ascii="宋体" w:hAnsi="宋体" w:cs="宋体"/>
                <w:lang w:eastAsia="zh-Hans"/>
              </w:rPr>
              <w:t>，</w:t>
            </w:r>
            <w:r>
              <w:rPr>
                <w:rFonts w:hint="eastAsia" w:ascii="宋体" w:hAnsi="宋体" w:cs="宋体"/>
                <w:lang w:eastAsia="zh-Hans"/>
              </w:rPr>
              <w:t>培养养学生的独立思考与动手能力</w:t>
            </w:r>
            <w:r>
              <w:rPr>
                <w:rFonts w:ascii="宋体" w:hAnsi="宋体" w:cs="宋体"/>
                <w:lang w:eastAsia="zh-Hans"/>
              </w:rPr>
              <w:t>，</w:t>
            </w:r>
            <w:r>
              <w:rPr>
                <w:rFonts w:hint="eastAsia" w:ascii="宋体" w:hAnsi="宋体" w:cs="宋体"/>
                <w:lang w:eastAsia="zh-Hans"/>
              </w:rPr>
              <w:t>锻炼学生由感性认识上升到理性认识</w:t>
            </w:r>
          </w:p>
        </w:tc>
        <w:tc>
          <w:tcPr>
            <w:tcW w:w="1703" w:type="dxa"/>
            <w:vAlign w:val="center"/>
          </w:tcPr>
          <w:p>
            <w:pPr>
              <w:jc w:val="left"/>
              <w:rPr>
                <w:rFonts w:ascii="宋体" w:hAnsi="宋体" w:cs="宋体"/>
                <w:szCs w:val="21"/>
                <w:lang w:eastAsia="zh-Hans"/>
              </w:rPr>
            </w:pPr>
            <w:r>
              <w:rPr>
                <w:rFonts w:hint="eastAsia" w:ascii="宋体" w:hAnsi="宋体" w:cs="宋体"/>
                <w:szCs w:val="21"/>
                <w:lang w:eastAsia="zh-Hans"/>
              </w:rPr>
              <w:t>人物形象照片</w:t>
            </w:r>
            <w:r>
              <w:rPr>
                <w:rFonts w:ascii="宋体" w:hAnsi="宋体" w:cs="宋体"/>
                <w:szCs w:val="21"/>
                <w:lang w:eastAsia="zh-Hans"/>
              </w:rPr>
              <w:t>、</w:t>
            </w:r>
            <w:r>
              <w:rPr>
                <w:rFonts w:hint="eastAsia" w:ascii="宋体" w:hAnsi="宋体" w:cs="宋体"/>
                <w:szCs w:val="21"/>
                <w:lang w:eastAsia="zh-Hans"/>
              </w:rPr>
              <w:t>动物形象照片</w:t>
            </w:r>
            <w:r>
              <w:rPr>
                <w:rFonts w:ascii="宋体" w:hAnsi="宋体" w:cs="宋体"/>
                <w:szCs w:val="21"/>
                <w:lang w:eastAsia="zh-Hans"/>
              </w:rPr>
              <w:t>、</w:t>
            </w:r>
            <w:r>
              <w:rPr>
                <w:rFonts w:hint="eastAsia" w:ascii="宋体" w:hAnsi="宋体" w:cs="宋体"/>
                <w:szCs w:val="21"/>
                <w:lang w:eastAsia="zh-Hans"/>
              </w:rPr>
              <w:t>电影海报图片</w:t>
            </w:r>
            <w:r>
              <w:rPr>
                <w:rFonts w:ascii="宋体" w:hAnsi="宋体" w:cs="宋体"/>
                <w:szCs w:val="21"/>
                <w:lang w:eastAsia="zh-Hans"/>
              </w:rPr>
              <w:t>、</w:t>
            </w:r>
            <w:r>
              <w:rPr>
                <w:rFonts w:hint="eastAsia" w:ascii="宋体" w:hAnsi="宋体" w:cs="宋体"/>
                <w:szCs w:val="21"/>
                <w:lang w:eastAsia="zh-Hans"/>
              </w:rPr>
              <w:t>包装图片</w:t>
            </w:r>
          </w:p>
        </w:tc>
        <w:tc>
          <w:tcPr>
            <w:tcW w:w="623" w:type="dxa"/>
            <w:vAlign w:val="center"/>
          </w:tcPr>
          <w:p>
            <w:pPr>
              <w:rPr>
                <w:rFonts w:ascii="宋体" w:hAnsi="宋体" w:cs="宋体"/>
                <w:szCs w:val="21"/>
              </w:rPr>
            </w:pPr>
            <w:r>
              <w:rPr>
                <w:rFonts w:ascii="宋体" w:hAnsi="宋体" w:cs="宋体"/>
                <w:szCs w:val="21"/>
              </w:rPr>
              <w:t>14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569" w:type="dxa"/>
            <w:vAlign w:val="center"/>
          </w:tcPr>
          <w:p>
            <w:pPr>
              <w:jc w:val="center"/>
              <w:rPr>
                <w:rFonts w:ascii="宋体" w:hAnsi="宋体" w:cs="宋体"/>
                <w:szCs w:val="21"/>
              </w:rPr>
            </w:pPr>
            <w:r>
              <w:rPr>
                <w:rFonts w:ascii="宋体" w:hAnsi="宋体" w:cs="宋体"/>
                <w:szCs w:val="21"/>
              </w:rPr>
              <w:t>18</w:t>
            </w:r>
          </w:p>
        </w:tc>
        <w:tc>
          <w:tcPr>
            <w:tcW w:w="1371" w:type="dxa"/>
            <w:vAlign w:val="center"/>
          </w:tcPr>
          <w:p>
            <w:pPr>
              <w:jc w:val="center"/>
              <w:rPr>
                <w:rFonts w:ascii="宋体" w:hAnsi="宋体" w:eastAsia="Times New Roman" w:cs="宋体"/>
                <w:szCs w:val="21"/>
                <w:lang w:eastAsia="zh-Hans"/>
              </w:rPr>
            </w:pPr>
            <w:r>
              <w:rPr>
                <w:rFonts w:hint="eastAsia" w:ascii="宋体" w:hAnsi="宋体" w:cs="宋体"/>
                <w:szCs w:val="21"/>
                <w:lang w:eastAsia="zh-Hans"/>
              </w:rPr>
              <w:t>自动化与打印理论知识及操作实践</w:t>
            </w:r>
          </w:p>
        </w:tc>
        <w:tc>
          <w:tcPr>
            <w:tcW w:w="1714" w:type="dxa"/>
            <w:vAlign w:val="center"/>
          </w:tcPr>
          <w:p>
            <w:pPr>
              <w:jc w:val="left"/>
              <w:rPr>
                <w:rFonts w:ascii="宋体" w:hAnsi="宋体" w:eastAsia="Times New Roman" w:cs="宋体"/>
                <w:szCs w:val="21"/>
                <w:lang w:eastAsia="zh-Hans"/>
              </w:rPr>
            </w:pPr>
            <w:r>
              <w:rPr>
                <w:rFonts w:hint="eastAsia" w:ascii="宋体" w:hAnsi="宋体" w:cs="宋体"/>
                <w:szCs w:val="21"/>
                <w:lang w:eastAsia="zh-Hans"/>
              </w:rPr>
              <w:t>动作与批处理</w:t>
            </w:r>
            <w:r>
              <w:rPr>
                <w:rFonts w:ascii="宋体" w:hAnsi="宋体" w:cs="宋体"/>
                <w:szCs w:val="21"/>
                <w:lang w:eastAsia="zh-Hans"/>
              </w:rPr>
              <w:t>、</w:t>
            </w:r>
            <w:r>
              <w:rPr>
                <w:rFonts w:hint="eastAsia" w:ascii="宋体" w:hAnsi="宋体" w:cs="宋体"/>
                <w:szCs w:val="21"/>
                <w:lang w:eastAsia="zh-Hans"/>
              </w:rPr>
              <w:t>数据驱动图形</w:t>
            </w:r>
            <w:r>
              <w:rPr>
                <w:rFonts w:ascii="宋体" w:hAnsi="宋体" w:cs="宋体"/>
                <w:szCs w:val="21"/>
                <w:lang w:eastAsia="zh-Hans"/>
              </w:rPr>
              <w:t>、</w:t>
            </w:r>
            <w:r>
              <w:rPr>
                <w:rFonts w:hint="eastAsia" w:ascii="宋体" w:hAnsi="宋体" w:cs="宋体"/>
                <w:szCs w:val="21"/>
                <w:lang w:eastAsia="zh-Hans"/>
              </w:rPr>
              <w:t>打印输出理论与实践操作</w:t>
            </w:r>
          </w:p>
        </w:tc>
        <w:tc>
          <w:tcPr>
            <w:tcW w:w="2539" w:type="dxa"/>
            <w:vAlign w:val="center"/>
          </w:tcPr>
          <w:p>
            <w:pPr>
              <w:jc w:val="left"/>
              <w:rPr>
                <w:rFonts w:ascii="宋体" w:hAnsi="宋体" w:cs="宋体"/>
                <w:szCs w:val="21"/>
                <w:lang w:eastAsia="zh-Hans"/>
              </w:rPr>
            </w:pPr>
            <w:r>
              <w:rPr>
                <w:rFonts w:hint="eastAsia" w:ascii="宋体" w:hAnsi="宋体" w:cs="宋体"/>
                <w:lang w:eastAsia="zh-Hans"/>
              </w:rPr>
              <w:t>运用所学知识实践操作</w:t>
            </w:r>
            <w:r>
              <w:rPr>
                <w:rFonts w:ascii="宋体" w:hAnsi="宋体" w:cs="宋体"/>
                <w:lang w:eastAsia="zh-Hans"/>
              </w:rPr>
              <w:t>，</w:t>
            </w:r>
            <w:r>
              <w:rPr>
                <w:rFonts w:hint="eastAsia" w:ascii="宋体" w:hAnsi="宋体" w:cs="宋体"/>
                <w:lang w:eastAsia="zh-Hans"/>
              </w:rPr>
              <w:t>培养养学生的独立思考与动手能力</w:t>
            </w:r>
            <w:r>
              <w:rPr>
                <w:rFonts w:ascii="宋体" w:hAnsi="宋体" w:cs="宋体"/>
                <w:lang w:eastAsia="zh-Hans"/>
              </w:rPr>
              <w:t>，</w:t>
            </w:r>
            <w:r>
              <w:rPr>
                <w:rFonts w:hint="eastAsia" w:ascii="宋体" w:hAnsi="宋体" w:cs="宋体"/>
                <w:lang w:eastAsia="zh-Hans"/>
              </w:rPr>
              <w:t>锻炼学生由感性认识上升到理性认识</w:t>
            </w:r>
          </w:p>
        </w:tc>
        <w:tc>
          <w:tcPr>
            <w:tcW w:w="1703" w:type="dxa"/>
            <w:vAlign w:val="center"/>
          </w:tcPr>
          <w:p>
            <w:pPr>
              <w:jc w:val="left"/>
              <w:rPr>
                <w:rFonts w:ascii="宋体" w:hAnsi="宋体" w:cs="宋体"/>
                <w:szCs w:val="21"/>
                <w:lang w:eastAsia="zh-Hans"/>
              </w:rPr>
            </w:pPr>
            <w:r>
              <w:rPr>
                <w:rFonts w:hint="eastAsia" w:ascii="宋体" w:hAnsi="宋体" w:cs="宋体"/>
                <w:szCs w:val="21"/>
                <w:lang w:eastAsia="zh-Hans"/>
              </w:rPr>
              <w:t>卡通形象</w:t>
            </w:r>
            <w:r>
              <w:rPr>
                <w:rFonts w:ascii="宋体" w:hAnsi="宋体" w:cs="宋体"/>
                <w:szCs w:val="21"/>
                <w:lang w:eastAsia="zh-Hans"/>
              </w:rPr>
              <w:t>、</w:t>
            </w:r>
            <w:r>
              <w:rPr>
                <w:rFonts w:hint="eastAsia" w:ascii="宋体" w:hAnsi="宋体" w:cs="宋体"/>
                <w:szCs w:val="21"/>
                <w:lang w:eastAsia="zh-Hans"/>
              </w:rPr>
              <w:t>人物形象</w:t>
            </w:r>
          </w:p>
        </w:tc>
        <w:tc>
          <w:tcPr>
            <w:tcW w:w="623" w:type="dxa"/>
            <w:vAlign w:val="center"/>
          </w:tcPr>
          <w:p>
            <w:pPr>
              <w:rPr>
                <w:rFonts w:ascii="宋体" w:hAnsi="宋体" w:cs="宋体"/>
                <w:szCs w:val="21"/>
              </w:rPr>
            </w:pPr>
            <w:r>
              <w:rPr>
                <w:rFonts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569" w:type="dxa"/>
            <w:vAlign w:val="center"/>
          </w:tcPr>
          <w:p>
            <w:pPr>
              <w:jc w:val="center"/>
              <w:rPr>
                <w:rFonts w:ascii="宋体" w:hAnsi="宋体" w:cs="宋体"/>
                <w:szCs w:val="21"/>
              </w:rPr>
            </w:pPr>
            <w:r>
              <w:rPr>
                <w:rFonts w:ascii="宋体" w:hAnsi="宋体" w:cs="宋体"/>
                <w:szCs w:val="21"/>
              </w:rPr>
              <w:t>19</w:t>
            </w:r>
          </w:p>
        </w:tc>
        <w:tc>
          <w:tcPr>
            <w:tcW w:w="1371" w:type="dxa"/>
            <w:vAlign w:val="center"/>
          </w:tcPr>
          <w:p>
            <w:pPr>
              <w:jc w:val="center"/>
              <w:rPr>
                <w:rFonts w:ascii="宋体" w:hAnsi="宋体" w:eastAsia="Times New Roman" w:cs="宋体"/>
                <w:szCs w:val="21"/>
                <w:lang w:eastAsia="zh-Hans"/>
              </w:rPr>
            </w:pPr>
            <w:r>
              <w:rPr>
                <w:rFonts w:hint="eastAsia" w:ascii="宋体" w:hAnsi="宋体" w:cs="宋体"/>
                <w:szCs w:val="21"/>
                <w:lang w:eastAsia="zh-Hans"/>
              </w:rPr>
              <w:t>综合实例处理图像</w:t>
            </w:r>
          </w:p>
        </w:tc>
        <w:tc>
          <w:tcPr>
            <w:tcW w:w="1714" w:type="dxa"/>
            <w:vAlign w:val="center"/>
          </w:tcPr>
          <w:p>
            <w:pPr>
              <w:jc w:val="left"/>
              <w:rPr>
                <w:rFonts w:ascii="宋体" w:hAnsi="宋体" w:eastAsia="Times New Roman" w:cs="宋体"/>
                <w:szCs w:val="21"/>
                <w:lang w:eastAsia="zh-Hans"/>
              </w:rPr>
            </w:pPr>
            <w:r>
              <w:rPr>
                <w:rFonts w:hint="eastAsia" w:ascii="宋体" w:hAnsi="宋体" w:cs="宋体"/>
                <w:szCs w:val="21"/>
                <w:lang w:eastAsia="zh-Hans"/>
              </w:rPr>
              <w:t>运用所学Photoshop处理技巧处理复杂图像</w:t>
            </w:r>
          </w:p>
        </w:tc>
        <w:tc>
          <w:tcPr>
            <w:tcW w:w="2539" w:type="dxa"/>
            <w:vAlign w:val="center"/>
          </w:tcPr>
          <w:p>
            <w:pPr>
              <w:jc w:val="left"/>
              <w:rPr>
                <w:rFonts w:ascii="宋体" w:hAnsi="宋体" w:cs="宋体"/>
                <w:szCs w:val="21"/>
                <w:lang w:eastAsia="zh-Hans"/>
              </w:rPr>
            </w:pPr>
            <w:r>
              <w:rPr>
                <w:rFonts w:hint="eastAsia" w:ascii="宋体" w:hAnsi="宋体" w:cs="宋体"/>
                <w:szCs w:val="21"/>
                <w:lang w:eastAsia="zh-Hans"/>
              </w:rPr>
              <w:t>运用所学专业知识进行实践操作</w:t>
            </w:r>
            <w:r>
              <w:rPr>
                <w:rFonts w:ascii="宋体" w:hAnsi="宋体" w:cs="宋体"/>
                <w:szCs w:val="21"/>
                <w:lang w:eastAsia="zh-Hans"/>
              </w:rPr>
              <w:t>，</w:t>
            </w:r>
            <w:r>
              <w:rPr>
                <w:rFonts w:hint="eastAsia" w:ascii="宋体" w:hAnsi="宋体" w:cs="宋体"/>
                <w:szCs w:val="21"/>
                <w:lang w:eastAsia="zh-Hans"/>
              </w:rPr>
              <w:t>素材应用中国传统文化元素</w:t>
            </w:r>
            <w:r>
              <w:rPr>
                <w:rFonts w:ascii="宋体" w:hAnsi="宋体" w:cs="宋体"/>
                <w:szCs w:val="21"/>
                <w:lang w:eastAsia="zh-Hans"/>
              </w:rPr>
              <w:t>，</w:t>
            </w:r>
            <w:r>
              <w:rPr>
                <w:rFonts w:hint="eastAsia" w:ascii="宋体" w:hAnsi="宋体" w:cs="宋体"/>
                <w:lang w:eastAsia="zh-Hans"/>
              </w:rPr>
              <w:t>培养养学生的独立思考与动手能力</w:t>
            </w:r>
            <w:r>
              <w:rPr>
                <w:rFonts w:ascii="宋体" w:hAnsi="宋体" w:cs="宋体"/>
                <w:lang w:eastAsia="zh-Hans"/>
              </w:rPr>
              <w:t>，</w:t>
            </w:r>
            <w:r>
              <w:rPr>
                <w:rFonts w:hint="eastAsia" w:ascii="宋体" w:hAnsi="宋体" w:cs="宋体"/>
                <w:lang w:eastAsia="zh-Hans"/>
              </w:rPr>
              <w:t>锻炼学生由感性认识上升到理性认识</w:t>
            </w:r>
          </w:p>
        </w:tc>
        <w:tc>
          <w:tcPr>
            <w:tcW w:w="1703" w:type="dxa"/>
            <w:vAlign w:val="center"/>
          </w:tcPr>
          <w:p>
            <w:pPr>
              <w:jc w:val="left"/>
              <w:rPr>
                <w:rFonts w:ascii="宋体" w:hAnsi="宋体" w:cs="宋体"/>
                <w:szCs w:val="21"/>
                <w:lang w:eastAsia="zh-Hans"/>
              </w:rPr>
            </w:pPr>
            <w:r>
              <w:rPr>
                <w:rFonts w:hint="eastAsia" w:ascii="宋体" w:hAnsi="宋体" w:cs="宋体"/>
                <w:szCs w:val="21"/>
                <w:lang w:eastAsia="zh-Hans"/>
              </w:rPr>
              <w:t>人物形象</w:t>
            </w:r>
            <w:r>
              <w:rPr>
                <w:rFonts w:ascii="宋体" w:hAnsi="宋体" w:cs="宋体"/>
                <w:szCs w:val="21"/>
                <w:lang w:eastAsia="zh-Hans"/>
              </w:rPr>
              <w:t>、</w:t>
            </w:r>
            <w:r>
              <w:rPr>
                <w:rFonts w:hint="eastAsia" w:ascii="宋体" w:hAnsi="宋体" w:cs="宋体"/>
                <w:szCs w:val="21"/>
                <w:lang w:eastAsia="zh-Hans"/>
              </w:rPr>
              <w:t>室外风景图像</w:t>
            </w:r>
            <w:r>
              <w:rPr>
                <w:rFonts w:ascii="宋体" w:hAnsi="宋体" w:cs="宋体"/>
                <w:szCs w:val="21"/>
                <w:lang w:eastAsia="zh-Hans"/>
              </w:rPr>
              <w:t>、</w:t>
            </w:r>
            <w:r>
              <w:rPr>
                <w:rFonts w:hint="eastAsia" w:ascii="宋体" w:hAnsi="宋体" w:cs="宋体"/>
                <w:szCs w:val="21"/>
                <w:lang w:eastAsia="zh-Hans"/>
              </w:rPr>
              <w:t>室内工作照片</w:t>
            </w:r>
            <w:r>
              <w:rPr>
                <w:rFonts w:ascii="宋体" w:hAnsi="宋体" w:cs="宋体"/>
                <w:szCs w:val="21"/>
                <w:lang w:eastAsia="zh-Hans"/>
              </w:rPr>
              <w:t>、</w:t>
            </w:r>
            <w:r>
              <w:rPr>
                <w:rFonts w:hint="eastAsia" w:ascii="宋体" w:hAnsi="宋体" w:cs="宋体"/>
                <w:szCs w:val="21"/>
                <w:lang w:eastAsia="zh-Hans"/>
              </w:rPr>
              <w:t>动漫人物形象</w:t>
            </w:r>
          </w:p>
        </w:tc>
        <w:tc>
          <w:tcPr>
            <w:tcW w:w="623" w:type="dxa"/>
            <w:vAlign w:val="center"/>
          </w:tcPr>
          <w:p>
            <w:pPr>
              <w:rPr>
                <w:rFonts w:ascii="宋体" w:hAnsi="宋体" w:cs="宋体"/>
                <w:szCs w:val="21"/>
              </w:rPr>
            </w:pPr>
            <w:r>
              <w:rPr>
                <w:rFonts w:ascii="宋体" w:hAnsi="宋体" w:cs="宋体"/>
                <w:szCs w:val="21"/>
              </w:rPr>
              <w:t>14</w:t>
            </w:r>
          </w:p>
        </w:tc>
      </w:tr>
    </w:tbl>
    <w:p>
      <w:pPr>
        <w:spacing w:line="360" w:lineRule="auto"/>
        <w:jc w:val="left"/>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pPr>
        <w:pStyle w:val="8"/>
        <w:rPr>
          <w:rFonts w:ascii="宋体" w:hAnsi="宋体"/>
          <w:color w:val="FF0000"/>
          <w:sz w:val="24"/>
        </w:rPr>
      </w:pPr>
      <w:r>
        <w:rPr>
          <w:rFonts w:hint="eastAsia" w:ascii="宋体" w:hAnsi="宋体"/>
          <w:sz w:val="24"/>
        </w:rPr>
        <w:t>1.教学团队</w:t>
      </w:r>
    </w:p>
    <w:p>
      <w:pPr>
        <w:spacing w:line="360" w:lineRule="auto"/>
        <w:ind w:firstLine="480" w:firstLineChars="200"/>
        <w:rPr>
          <w:rFonts w:ascii="宋体" w:hAnsi="宋体"/>
          <w:sz w:val="24"/>
        </w:rPr>
      </w:pPr>
      <w:r>
        <w:rPr>
          <w:rFonts w:hint="eastAsia" w:ascii="宋体" w:hAnsi="宋体"/>
          <w:sz w:val="24"/>
        </w:rPr>
        <w:t>（1）在团队构成方面，我系英语教师队伍已经形成了中青年相结合的教师队伍，学历本科两人、研究生一人、学位都已经获得硕士学位，职称结构有中级两人、初级一人，构成了职称、学历比较合理的教师队伍。</w:t>
      </w:r>
    </w:p>
    <w:p>
      <w:pPr>
        <w:spacing w:line="360" w:lineRule="auto"/>
        <w:ind w:firstLine="480" w:firstLineChars="200"/>
        <w:rPr>
          <w:rFonts w:ascii="宋体" w:hAnsi="宋体"/>
          <w:sz w:val="24"/>
        </w:rPr>
      </w:pPr>
      <w:r>
        <w:rPr>
          <w:rFonts w:hint="eastAsia" w:ascii="宋体" w:hAnsi="宋体"/>
          <w:sz w:val="24"/>
        </w:rPr>
        <w:t>（2）在教师素质方面，</w:t>
      </w:r>
    </w:p>
    <w:p>
      <w:pPr>
        <w:spacing w:line="360" w:lineRule="auto"/>
        <w:ind w:firstLine="480" w:firstLineChars="200"/>
        <w:rPr>
          <w:sz w:val="24"/>
        </w:rPr>
      </w:pPr>
      <w:r>
        <w:rPr>
          <w:rFonts w:hint="eastAsia" w:ascii="宋体" w:hAnsi="宋体"/>
          <w:sz w:val="24"/>
        </w:rPr>
        <w:t>教师们</w:t>
      </w:r>
      <w:r>
        <w:rPr>
          <w:sz w:val="24"/>
        </w:rPr>
        <w:t>坚持立德树人，发挥英语课程的育人功能</w:t>
      </w:r>
      <w:r>
        <w:rPr>
          <w:rFonts w:hint="eastAsia"/>
          <w:sz w:val="24"/>
        </w:rPr>
        <w:t>，</w:t>
      </w:r>
      <w:r>
        <w:rPr>
          <w:sz w:val="24"/>
        </w:rPr>
        <w:t>将课程内容与育人目标相融合，积极培育和践行社会主义核心价值观。</w:t>
      </w:r>
      <w:r>
        <w:rPr>
          <w:rFonts w:hint="eastAsia"/>
          <w:sz w:val="24"/>
        </w:rPr>
        <w:t>教师</w:t>
      </w:r>
      <w:r>
        <w:rPr>
          <w:sz w:val="24"/>
        </w:rPr>
        <w:t>关注课程内容的价值取向，提炼课程思政元素，根据英语学科特点，合理设计教学活动，引导学生拓宽国际视野、坚定文化自信，形成正确的世界观、人生观、价值观</w:t>
      </w:r>
      <w:r>
        <w:rPr>
          <w:rFonts w:hint="eastAsia"/>
          <w:sz w:val="24"/>
        </w:rPr>
        <w:t>。</w:t>
      </w:r>
    </w:p>
    <w:p>
      <w:pPr>
        <w:numPr>
          <w:ilvl w:val="0"/>
          <w:numId w:val="10"/>
        </w:numPr>
        <w:spacing w:line="360" w:lineRule="auto"/>
        <w:ind w:firstLine="420"/>
        <w:rPr>
          <w:sz w:val="24"/>
        </w:rPr>
      </w:pPr>
      <w:r>
        <w:rPr>
          <w:sz w:val="24"/>
        </w:rPr>
        <w:t>尊重个体差异，促进学生全面与个性化发展</w:t>
      </w:r>
    </w:p>
    <w:p>
      <w:pPr>
        <w:spacing w:line="360" w:lineRule="auto"/>
        <w:rPr>
          <w:sz w:val="24"/>
        </w:rPr>
      </w:pPr>
      <w:r>
        <w:rPr>
          <w:rFonts w:hint="eastAsia"/>
          <w:sz w:val="24"/>
        </w:rPr>
        <w:t xml:space="preserve">    </w:t>
      </w:r>
      <w:r>
        <w:rPr>
          <w:sz w:val="24"/>
        </w:rPr>
        <w:t>教师要根据学生认知特点和能力水平组织教学，尊重</w:t>
      </w:r>
      <w:r>
        <w:rPr>
          <w:rFonts w:hint="eastAsia"/>
          <w:sz w:val="24"/>
        </w:rPr>
        <w:t>学生的</w:t>
      </w:r>
      <w:r>
        <w:rPr>
          <w:sz w:val="24"/>
        </w:rPr>
        <w:t>个体差异，满足学生的不同需求，重视对学生学习方法和学习策略的指导</w:t>
      </w:r>
      <w:r>
        <w:rPr>
          <w:rFonts w:hint="eastAsia"/>
          <w:sz w:val="24"/>
        </w:rPr>
        <w:t>，</w:t>
      </w:r>
      <w:r>
        <w:rPr>
          <w:sz w:val="24"/>
        </w:rPr>
        <w:t>构建适合学生个性化学习和自主学习的教学模式，鼓励学生开展自主学习、合作学习和探究式学习，促进学生的全面发展和个性化发展。</w:t>
      </w:r>
    </w:p>
    <w:p>
      <w:pPr>
        <w:numPr>
          <w:ilvl w:val="0"/>
          <w:numId w:val="10"/>
        </w:numPr>
        <w:spacing w:line="360" w:lineRule="auto"/>
        <w:ind w:firstLine="420"/>
        <w:rPr>
          <w:sz w:val="24"/>
        </w:rPr>
      </w:pPr>
      <w:r>
        <w:rPr>
          <w:sz w:val="24"/>
        </w:rPr>
        <w:t>突出职业特色，加强语言实践应用能力培养</w:t>
      </w:r>
    </w:p>
    <w:p>
      <w:pPr>
        <w:spacing w:line="360" w:lineRule="auto"/>
        <w:ind w:firstLine="435"/>
        <w:rPr>
          <w:sz w:val="24"/>
        </w:rPr>
      </w:pPr>
      <w:r>
        <w:rPr>
          <w:sz w:val="24"/>
        </w:rPr>
        <w:t>强调课程内容与专业实践、职场需求的对接，创设与行业企业相近的教学情境任务，通过设计语言教学活动，加强学生语言实践应用能力的培养。</w:t>
      </w:r>
      <w:r>
        <w:rPr>
          <w:rFonts w:hint="eastAsia"/>
          <w:sz w:val="24"/>
        </w:rPr>
        <w:t>同时，</w:t>
      </w:r>
      <w:r>
        <w:rPr>
          <w:sz w:val="24"/>
        </w:rPr>
        <w:t>加深其对职业理念、职业责任和职业使命的认识与理解。</w:t>
      </w:r>
    </w:p>
    <w:p>
      <w:pPr>
        <w:numPr>
          <w:ilvl w:val="0"/>
          <w:numId w:val="10"/>
        </w:numPr>
        <w:spacing w:line="360" w:lineRule="auto"/>
        <w:ind w:firstLine="435"/>
        <w:rPr>
          <w:sz w:val="24"/>
        </w:rPr>
      </w:pPr>
      <w:r>
        <w:rPr>
          <w:sz w:val="24"/>
        </w:rPr>
        <w:t>探索信息化背景下教与学方式的转变</w:t>
      </w:r>
    </w:p>
    <w:p>
      <w:pPr>
        <w:spacing w:line="360" w:lineRule="auto"/>
        <w:ind w:firstLine="480" w:firstLineChars="200"/>
      </w:pPr>
      <w:r>
        <w:rPr>
          <w:sz w:val="24"/>
        </w:rPr>
        <w:t>教师要注重现代信息技术在英语教学中的应用，努力实现英语教学与信息技术的深度融合，提高英语教学的实效。</w:t>
      </w:r>
      <w:r>
        <w:rPr>
          <w:rFonts w:hint="eastAsia"/>
          <w:sz w:val="24"/>
        </w:rPr>
        <w:t>教师</w:t>
      </w:r>
      <w:r>
        <w:rPr>
          <w:sz w:val="24"/>
        </w:rPr>
        <w:t>要充分利用媒体、网络、人工智能、大数据等技术，依托微课、</w:t>
      </w:r>
      <w:r>
        <w:rPr>
          <w:rFonts w:hint="eastAsia"/>
          <w:sz w:val="24"/>
        </w:rPr>
        <w:t>云教学</w:t>
      </w:r>
      <w:r>
        <w:rPr>
          <w:sz w:val="24"/>
        </w:rPr>
        <w:t>平台等网络教学手段，利用翻转课堂、混合教学模式等构建真实、交互、合作的教学环境。要指导学生充分利用各种信息资源，通过自主学习、合作学习和探究式学习提升学生的信息素养。</w:t>
      </w:r>
    </w:p>
    <w:p>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w:t>
      </w:r>
      <w:r>
        <w:rPr>
          <w:rFonts w:ascii="宋体" w:hAnsi="宋体"/>
          <w:sz w:val="24"/>
        </w:rPr>
        <w:t>教师要依据教学目标、围绕教学内容，设计符合学生情况的教学活动，</w:t>
      </w:r>
      <w:r>
        <w:rPr>
          <w:rFonts w:hint="eastAsia" w:ascii="宋体" w:hAnsi="宋体"/>
          <w:sz w:val="24"/>
        </w:rPr>
        <w:t>在教学设计和教学实施过程中，应当鼓励学生充分利用手机、互联网等手段获取课外资源，培养学生的学习兴趣，提高学生的学习能力，拓展知识面，提升文化素养。</w:t>
      </w:r>
    </w:p>
    <w:p>
      <w:pPr>
        <w:spacing w:line="360" w:lineRule="auto"/>
        <w:ind w:firstLine="480" w:firstLineChars="200"/>
        <w:rPr>
          <w:rFonts w:ascii="宋体" w:hAnsi="宋体"/>
          <w:sz w:val="24"/>
        </w:rPr>
      </w:pPr>
      <w:r>
        <w:rPr>
          <w:rFonts w:hint="eastAsia" w:ascii="宋体" w:hAnsi="宋体"/>
          <w:sz w:val="24"/>
        </w:rPr>
        <w:t>2. 教师要充分利用云教学平台，提前发放教学任务，发挥学生的学习主动性，让学生积极参与，发挥学习主动性。</w:t>
      </w:r>
    </w:p>
    <w:p>
      <w:pPr>
        <w:spacing w:line="360" w:lineRule="auto"/>
        <w:ind w:firstLine="480" w:firstLineChars="200"/>
        <w:rPr>
          <w:rFonts w:ascii="宋体" w:hAnsi="宋体"/>
          <w:sz w:val="24"/>
        </w:rPr>
      </w:pPr>
      <w:r>
        <w:rPr>
          <w:rFonts w:hint="eastAsia" w:ascii="宋体" w:hAnsi="宋体"/>
          <w:sz w:val="24"/>
        </w:rPr>
        <w:t>3. 教师可以将重点和难点知识点录制成微课，发布到云教学平台，帮助学生反复学习，巩固已学知识。</w:t>
      </w:r>
    </w:p>
    <w:p>
      <w:pPr>
        <w:spacing w:line="360" w:lineRule="auto"/>
        <w:ind w:firstLine="560" w:firstLineChars="200"/>
        <w:rPr>
          <w:rStyle w:val="30"/>
        </w:rPr>
      </w:pPr>
      <w:r>
        <w:rPr>
          <w:rFonts w:hint="eastAsia" w:ascii="黑体" w:eastAsia="黑体"/>
          <w:sz w:val="28"/>
          <w:szCs w:val="28"/>
        </w:rPr>
        <w:t>（三）参考书（黑体，四号，左侧缩进2字符）</w:t>
      </w:r>
    </w:p>
    <w:p>
      <w:pPr>
        <w:spacing w:line="360" w:lineRule="auto"/>
        <w:ind w:firstLine="480" w:firstLineChars="200"/>
        <w:rPr>
          <w:rFonts w:ascii="宋体" w:hAnsi="宋体"/>
          <w:sz w:val="24"/>
          <w:lang w:eastAsia="zh-Hans"/>
        </w:rPr>
      </w:pPr>
      <w:r>
        <w:rPr>
          <w:rFonts w:hint="eastAsia" w:ascii="宋体" w:hAnsi="宋体"/>
          <w:sz w:val="24"/>
          <w:lang w:eastAsia="zh-Hans"/>
        </w:rPr>
        <w:t>徐军</w:t>
      </w:r>
      <w:r>
        <w:rPr>
          <w:rFonts w:ascii="宋体" w:hAnsi="宋体"/>
          <w:sz w:val="24"/>
          <w:lang w:eastAsia="zh-Hans"/>
        </w:rPr>
        <w:t xml:space="preserve"> </w:t>
      </w:r>
      <w:r>
        <w:rPr>
          <w:rFonts w:hint="eastAsia" w:ascii="宋体" w:hAnsi="宋体"/>
          <w:sz w:val="24"/>
          <w:lang w:eastAsia="zh-Hans"/>
        </w:rPr>
        <w:t>张玉琴</w:t>
      </w:r>
      <w:r>
        <w:rPr>
          <w:rFonts w:ascii="宋体" w:hAnsi="宋体"/>
          <w:sz w:val="24"/>
          <w:lang w:eastAsia="zh-Hans"/>
        </w:rPr>
        <w:t>.《</w:t>
      </w:r>
      <w:r>
        <w:rPr>
          <w:rFonts w:hint="eastAsia" w:ascii="宋体" w:hAnsi="宋体"/>
          <w:sz w:val="24"/>
          <w:lang w:eastAsia="zh-Hans"/>
        </w:rPr>
        <w:t>图形图像处理——Photoshop 基础与案例应用</w:t>
      </w:r>
      <w:r>
        <w:rPr>
          <w:rFonts w:ascii="宋体" w:hAnsi="宋体"/>
          <w:sz w:val="24"/>
          <w:lang w:eastAsia="zh-Hans"/>
        </w:rPr>
        <w:t>》</w:t>
      </w:r>
      <w:r>
        <w:rPr>
          <w:rFonts w:hint="eastAsia" w:ascii="宋体" w:hAnsi="宋体"/>
          <w:sz w:val="24"/>
          <w:lang w:eastAsia="zh-Hans"/>
        </w:rPr>
        <w:t>教师用书</w:t>
      </w:r>
      <w:r>
        <w:rPr>
          <w:rFonts w:ascii="宋体" w:hAnsi="宋体"/>
          <w:sz w:val="24"/>
          <w:lang w:eastAsia="zh-Hans"/>
        </w:rPr>
        <w:t>1</w:t>
      </w:r>
      <w:r>
        <w:rPr>
          <w:rFonts w:hint="eastAsia" w:ascii="宋体" w:hAnsi="宋体"/>
          <w:sz w:val="24"/>
          <w:lang w:eastAsia="zh-Hans"/>
        </w:rPr>
        <w:t>.第</w:t>
      </w:r>
      <w:r>
        <w:rPr>
          <w:rFonts w:ascii="宋体" w:hAnsi="宋体"/>
          <w:sz w:val="24"/>
          <w:lang w:eastAsia="zh-Hans"/>
        </w:rPr>
        <w:t>1</w:t>
      </w:r>
      <w:r>
        <w:rPr>
          <w:rFonts w:hint="eastAsia" w:ascii="宋体" w:hAnsi="宋体"/>
          <w:sz w:val="24"/>
          <w:lang w:eastAsia="zh-Hans"/>
        </w:rPr>
        <w:t>版</w:t>
      </w:r>
      <w:r>
        <w:rPr>
          <w:rFonts w:ascii="宋体" w:hAnsi="宋体"/>
          <w:sz w:val="24"/>
          <w:lang w:eastAsia="zh-Hans"/>
        </w:rPr>
        <w:t>.</w:t>
      </w:r>
      <w:r>
        <w:rPr>
          <w:rFonts w:hint="eastAsia" w:ascii="宋体" w:hAnsi="宋体"/>
          <w:sz w:val="24"/>
          <w:lang w:eastAsia="zh-Hans"/>
        </w:rPr>
        <w:t>北京</w:t>
      </w:r>
      <w:r>
        <w:rPr>
          <w:rFonts w:ascii="宋体" w:hAnsi="宋体"/>
          <w:sz w:val="24"/>
          <w:lang w:eastAsia="zh-Hans"/>
        </w:rPr>
        <w:t>：</w:t>
      </w:r>
      <w:r>
        <w:rPr>
          <w:rFonts w:hint="eastAsia" w:ascii="宋体" w:hAnsi="宋体"/>
          <w:sz w:val="24"/>
          <w:lang w:eastAsia="zh-Hans"/>
        </w:rPr>
        <w:t>高等教育出版社</w:t>
      </w:r>
      <w:r>
        <w:rPr>
          <w:rFonts w:ascii="宋体" w:hAnsi="宋体"/>
          <w:sz w:val="24"/>
          <w:lang w:eastAsia="zh-Hans"/>
        </w:rPr>
        <w:t>.2017.</w:t>
      </w:r>
    </w:p>
    <w:p>
      <w:pPr>
        <w:spacing w:line="360" w:lineRule="auto"/>
        <w:ind w:firstLine="240"/>
        <w:jc w:val="left"/>
        <w:rPr>
          <w:rFonts w:ascii="黑体" w:eastAsia="黑体"/>
          <w:b/>
          <w:color w:val="FF0000"/>
          <w:sz w:val="28"/>
          <w:szCs w:val="28"/>
        </w:rPr>
      </w:pPr>
      <w:r>
        <w:rPr>
          <w:rFonts w:hint="eastAsia" w:ascii="黑体" w:eastAsia="黑体"/>
          <w:b/>
          <w:sz w:val="28"/>
          <w:szCs w:val="28"/>
        </w:rPr>
        <w:t>五、学生考核与评价</w:t>
      </w:r>
    </w:p>
    <w:p>
      <w:pPr>
        <w:pStyle w:val="19"/>
        <w:spacing w:line="360" w:lineRule="auto"/>
        <w:ind w:left="0" w:leftChars="0" w:right="-94" w:rightChars="-45" w:firstLine="480" w:firstLineChars="200"/>
        <w:rPr>
          <w:sz w:val="24"/>
        </w:rPr>
      </w:pPr>
      <w:r>
        <w:rPr>
          <w:rFonts w:hint="eastAsia"/>
          <w:sz w:val="24"/>
        </w:rPr>
        <w:t>按照人才培养方案的要求及课程特点，考核过程采取过程性评价的方式</w:t>
      </w:r>
      <w:r>
        <w:rPr>
          <w:rFonts w:hint="eastAsia"/>
          <w:sz w:val="24"/>
          <w:szCs w:val="24"/>
        </w:rPr>
        <w:t>。</w:t>
      </w:r>
      <w:r>
        <w:rPr>
          <w:sz w:val="24"/>
          <w:szCs w:val="24"/>
        </w:rPr>
        <w:t>期末总成绩由平时</w:t>
      </w:r>
      <w:r>
        <w:rPr>
          <w:rFonts w:hint="eastAsia"/>
          <w:sz w:val="24"/>
          <w:szCs w:val="24"/>
        </w:rPr>
        <w:t>成绩组成</w:t>
      </w:r>
      <w:r>
        <w:rPr>
          <w:sz w:val="24"/>
          <w:szCs w:val="24"/>
        </w:rPr>
        <w:t>，</w:t>
      </w:r>
      <w:r>
        <w:rPr>
          <w:rFonts w:hint="eastAsia"/>
          <w:sz w:val="24"/>
        </w:rPr>
        <w:t>过程性考核应综合学生的平时表现，</w:t>
      </w:r>
      <w:r>
        <w:rPr>
          <w:rFonts w:hint="eastAsia"/>
          <w:sz w:val="24"/>
          <w:szCs w:val="24"/>
        </w:rPr>
        <w:t>包含课堂出勤、课堂表现、课外自主学习、作业等</w:t>
      </w:r>
      <w:r>
        <w:rPr>
          <w:sz w:val="24"/>
          <w:szCs w:val="24"/>
        </w:rPr>
        <w:t>，</w:t>
      </w:r>
      <w:r>
        <w:rPr>
          <w:rFonts w:hint="eastAsia"/>
          <w:sz w:val="24"/>
        </w:rPr>
        <w:t>注重学生</w:t>
      </w:r>
      <w:r>
        <w:rPr>
          <w:rFonts w:hint="eastAsia"/>
          <w:sz w:val="24"/>
          <w:lang w:eastAsia="zh-Hans"/>
        </w:rPr>
        <w:t>理论知识掌握与</w:t>
      </w:r>
      <w:r>
        <w:rPr>
          <w:rFonts w:hint="eastAsia"/>
          <w:sz w:val="24"/>
        </w:rPr>
        <w:t>实际</w:t>
      </w:r>
      <w:r>
        <w:rPr>
          <w:rFonts w:hint="eastAsia"/>
          <w:sz w:val="24"/>
          <w:lang w:eastAsia="zh-Hans"/>
        </w:rPr>
        <w:t>软件操控</w:t>
      </w:r>
      <w:r>
        <w:rPr>
          <w:rFonts w:hint="eastAsia"/>
          <w:sz w:val="24"/>
        </w:rPr>
        <w:t>能力的考察。</w:t>
      </w:r>
    </w:p>
    <w:p>
      <w:pPr>
        <w:spacing w:line="360" w:lineRule="auto"/>
        <w:ind w:firstLine="240"/>
        <w:jc w:val="left"/>
        <w:rPr>
          <w:rFonts w:ascii="黑体" w:eastAsia="黑体"/>
          <w:b/>
          <w:sz w:val="28"/>
          <w:szCs w:val="28"/>
        </w:rPr>
      </w:pPr>
      <w:r>
        <w:rPr>
          <w:rFonts w:hint="eastAsia" w:ascii="黑体" w:eastAsia="黑体"/>
          <w:b/>
          <w:sz w:val="28"/>
          <w:szCs w:val="28"/>
        </w:rPr>
        <w:t>六、课程整体设计</w:t>
      </w:r>
    </w:p>
    <w:tbl>
      <w:tblPr>
        <w:tblStyle w:val="24"/>
        <w:tblW w:w="81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5"/>
        <w:gridCol w:w="1204"/>
        <w:gridCol w:w="1214"/>
        <w:gridCol w:w="1769"/>
        <w:gridCol w:w="1325"/>
        <w:gridCol w:w="1401"/>
        <w:gridCol w:w="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 w:type="dxa"/>
            <w:vAlign w:val="center"/>
          </w:tcPr>
          <w:p>
            <w:pPr>
              <w:jc w:val="center"/>
              <w:rPr>
                <w:b/>
              </w:rPr>
            </w:pPr>
            <w:r>
              <w:rPr>
                <w:rFonts w:hint="eastAsia"/>
                <w:b/>
              </w:rPr>
              <w:t>序号</w:t>
            </w:r>
          </w:p>
        </w:tc>
        <w:tc>
          <w:tcPr>
            <w:tcW w:w="1204" w:type="dxa"/>
            <w:vAlign w:val="center"/>
          </w:tcPr>
          <w:p>
            <w:pPr>
              <w:jc w:val="center"/>
              <w:rPr>
                <w:b/>
              </w:rPr>
            </w:pPr>
            <w:r>
              <w:rPr>
                <w:rFonts w:hint="eastAsia"/>
                <w:b/>
              </w:rPr>
              <w:t>项目（或情境、任务、模块）</w:t>
            </w:r>
          </w:p>
        </w:tc>
        <w:tc>
          <w:tcPr>
            <w:tcW w:w="1214" w:type="dxa"/>
            <w:vAlign w:val="center"/>
          </w:tcPr>
          <w:p>
            <w:pPr>
              <w:jc w:val="center"/>
              <w:rPr>
                <w:b/>
              </w:rPr>
            </w:pPr>
            <w:r>
              <w:rPr>
                <w:rFonts w:hint="eastAsia"/>
                <w:b/>
              </w:rPr>
              <w:t>知识点</w:t>
            </w:r>
          </w:p>
        </w:tc>
        <w:tc>
          <w:tcPr>
            <w:tcW w:w="1769" w:type="dxa"/>
            <w:vAlign w:val="center"/>
          </w:tcPr>
          <w:p>
            <w:pPr>
              <w:jc w:val="center"/>
              <w:rPr>
                <w:b/>
              </w:rPr>
            </w:pPr>
            <w:r>
              <w:rPr>
                <w:rFonts w:hint="eastAsia"/>
                <w:b/>
              </w:rPr>
              <w:t>技能训练</w:t>
            </w:r>
          </w:p>
        </w:tc>
        <w:tc>
          <w:tcPr>
            <w:tcW w:w="1325" w:type="dxa"/>
            <w:vAlign w:val="center"/>
          </w:tcPr>
          <w:p>
            <w:pPr>
              <w:jc w:val="center"/>
              <w:rPr>
                <w:b/>
              </w:rPr>
            </w:pPr>
            <w:r>
              <w:rPr>
                <w:rFonts w:hint="eastAsia"/>
                <w:b/>
              </w:rPr>
              <w:t>教学重点</w:t>
            </w:r>
          </w:p>
        </w:tc>
        <w:tc>
          <w:tcPr>
            <w:tcW w:w="1401" w:type="dxa"/>
            <w:vAlign w:val="center"/>
          </w:tcPr>
          <w:p>
            <w:pPr>
              <w:jc w:val="center"/>
              <w:rPr>
                <w:b/>
              </w:rPr>
            </w:pPr>
            <w:r>
              <w:rPr>
                <w:rFonts w:hint="eastAsia"/>
                <w:b/>
              </w:rPr>
              <w:t>教学设计</w:t>
            </w:r>
          </w:p>
        </w:tc>
        <w:tc>
          <w:tcPr>
            <w:tcW w:w="706"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5" w:type="dxa"/>
          </w:tcPr>
          <w:p>
            <w:pPr>
              <w:rPr>
                <w:rFonts w:ascii="宋体" w:hAnsi="宋体"/>
                <w:szCs w:val="21"/>
              </w:rPr>
            </w:pPr>
            <w:r>
              <w:rPr>
                <w:rFonts w:hint="eastAsia" w:ascii="宋体" w:hAnsi="宋体"/>
                <w:szCs w:val="21"/>
              </w:rPr>
              <w:t>1</w:t>
            </w:r>
          </w:p>
        </w:tc>
        <w:tc>
          <w:tcPr>
            <w:tcW w:w="1204" w:type="dxa"/>
          </w:tcPr>
          <w:p>
            <w:pPr>
              <w:rPr>
                <w:rFonts w:ascii="宋体" w:hAnsi="宋体"/>
                <w:szCs w:val="21"/>
              </w:rPr>
            </w:pPr>
            <w:r>
              <w:rPr>
                <w:rFonts w:hint="eastAsia" w:ascii="宋体" w:hAnsi="宋体"/>
                <w:szCs w:val="21"/>
              </w:rPr>
              <w:t>成人基本护理</w:t>
            </w:r>
          </w:p>
        </w:tc>
        <w:tc>
          <w:tcPr>
            <w:tcW w:w="1214" w:type="dxa"/>
          </w:tcPr>
          <w:p>
            <w:pPr>
              <w:rPr>
                <w:rFonts w:ascii="宋体" w:hAnsi="宋体"/>
                <w:szCs w:val="21"/>
              </w:rPr>
            </w:pPr>
          </w:p>
        </w:tc>
        <w:tc>
          <w:tcPr>
            <w:tcW w:w="1769" w:type="dxa"/>
          </w:tcPr>
          <w:p>
            <w:pPr>
              <w:rPr>
                <w:rFonts w:ascii="宋体" w:hAnsi="宋体"/>
                <w:szCs w:val="21"/>
              </w:rPr>
            </w:pPr>
            <w:r>
              <w:rPr>
                <w:rFonts w:hint="eastAsia" w:ascii="宋体" w:hAnsi="宋体"/>
                <w:szCs w:val="21"/>
              </w:rPr>
              <w:t>1.体液失衡患者液体选择；</w:t>
            </w:r>
          </w:p>
          <w:p>
            <w:pPr>
              <w:rPr>
                <w:rFonts w:ascii="宋体" w:hAnsi="宋体"/>
                <w:szCs w:val="21"/>
              </w:rPr>
            </w:pPr>
            <w:r>
              <w:rPr>
                <w:rFonts w:hint="eastAsia" w:ascii="宋体" w:hAnsi="宋体"/>
                <w:szCs w:val="21"/>
              </w:rPr>
              <w:t>2.静脉补液观察。</w:t>
            </w:r>
          </w:p>
        </w:tc>
        <w:tc>
          <w:tcPr>
            <w:tcW w:w="1325" w:type="dxa"/>
          </w:tcPr>
          <w:p>
            <w:pPr>
              <w:rPr>
                <w:rFonts w:ascii="宋体" w:hAnsi="宋体"/>
                <w:szCs w:val="21"/>
              </w:rPr>
            </w:pPr>
            <w:r>
              <w:rPr>
                <w:rFonts w:hint="eastAsia" w:ascii="宋体" w:hAnsi="宋体"/>
                <w:szCs w:val="21"/>
              </w:rPr>
              <w:t>1.体液失衡患者的病情评估；</w:t>
            </w:r>
          </w:p>
          <w:p>
            <w:pPr>
              <w:rPr>
                <w:rFonts w:ascii="宋体" w:hAnsi="宋体"/>
                <w:szCs w:val="21"/>
              </w:rPr>
            </w:pPr>
            <w:r>
              <w:rPr>
                <w:rFonts w:hint="eastAsia" w:ascii="宋体" w:hAnsi="宋体"/>
                <w:szCs w:val="21"/>
              </w:rPr>
              <w:t>2.体液失衡患者的护理措施。</w:t>
            </w:r>
          </w:p>
        </w:tc>
        <w:tc>
          <w:tcPr>
            <w:tcW w:w="1401" w:type="dxa"/>
          </w:tcPr>
          <w:p>
            <w:pPr>
              <w:rPr>
                <w:rFonts w:ascii="宋体" w:hAnsi="宋体"/>
                <w:szCs w:val="21"/>
              </w:rPr>
            </w:pPr>
            <w:r>
              <w:rPr>
                <w:rFonts w:hint="eastAsia" w:ascii="宋体" w:hAnsi="宋体"/>
                <w:szCs w:val="21"/>
              </w:rPr>
              <w:t>病例分析</w:t>
            </w:r>
          </w:p>
          <w:p>
            <w:pPr>
              <w:rPr>
                <w:rFonts w:ascii="宋体" w:hAnsi="宋体"/>
                <w:szCs w:val="21"/>
              </w:rPr>
            </w:pPr>
            <w:r>
              <w:rPr>
                <w:rFonts w:hint="eastAsia" w:ascii="宋体" w:hAnsi="宋体"/>
                <w:szCs w:val="21"/>
              </w:rPr>
              <w:t>角色扮演</w:t>
            </w:r>
          </w:p>
          <w:p>
            <w:pPr>
              <w:rPr>
                <w:rFonts w:ascii="宋体" w:hAnsi="宋体"/>
                <w:szCs w:val="21"/>
              </w:rPr>
            </w:pPr>
            <w:r>
              <w:rPr>
                <w:rFonts w:hint="eastAsia" w:ascii="宋体" w:hAnsi="宋体"/>
                <w:szCs w:val="21"/>
              </w:rPr>
              <w:t>场景训练</w:t>
            </w:r>
          </w:p>
        </w:tc>
        <w:tc>
          <w:tcPr>
            <w:tcW w:w="706" w:type="dxa"/>
            <w:vAlign w:val="center"/>
          </w:tcPr>
          <w:p>
            <w:pPr>
              <w:spacing w:line="360" w:lineRule="auto"/>
              <w:jc w:val="center"/>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5" w:type="dxa"/>
          </w:tcPr>
          <w:p>
            <w:pPr>
              <w:rPr>
                <w:rFonts w:ascii="宋体" w:hAnsi="宋体"/>
                <w:szCs w:val="21"/>
              </w:rPr>
            </w:pPr>
            <w:r>
              <w:rPr>
                <w:rFonts w:hint="eastAsia" w:ascii="宋体" w:hAnsi="宋体"/>
                <w:szCs w:val="21"/>
              </w:rPr>
              <w:t>1</w:t>
            </w:r>
          </w:p>
        </w:tc>
        <w:tc>
          <w:tcPr>
            <w:tcW w:w="1204" w:type="dxa"/>
          </w:tcPr>
          <w:p>
            <w:pPr>
              <w:jc w:val="left"/>
              <w:rPr>
                <w:rFonts w:ascii="宋体" w:hAnsi="宋体"/>
                <w:szCs w:val="21"/>
              </w:rPr>
            </w:pPr>
            <w:r>
              <w:rPr>
                <w:rFonts w:hint="eastAsia" w:ascii="宋体" w:hAnsi="宋体"/>
                <w:szCs w:val="21"/>
                <w:lang w:eastAsia="zh-Hans"/>
              </w:rPr>
              <w:t>初识Photoshop</w:t>
            </w:r>
          </w:p>
        </w:tc>
        <w:tc>
          <w:tcPr>
            <w:tcW w:w="1214" w:type="dxa"/>
          </w:tcPr>
          <w:p>
            <w:pPr>
              <w:jc w:val="left"/>
              <w:rPr>
                <w:rFonts w:ascii="宋体" w:hAnsi="宋体"/>
                <w:szCs w:val="21"/>
              </w:rPr>
            </w:pPr>
            <w:r>
              <w:rPr>
                <w:rFonts w:hint="eastAsia" w:ascii="宋体" w:hAnsi="宋体"/>
                <w:szCs w:val="21"/>
                <w:lang w:val="zh-CN"/>
              </w:rPr>
              <w:t>认识Photoshop工作界面</w:t>
            </w:r>
          </w:p>
        </w:tc>
        <w:tc>
          <w:tcPr>
            <w:tcW w:w="1769" w:type="dxa"/>
          </w:tcPr>
          <w:p>
            <w:pPr>
              <w:jc w:val="left"/>
              <w:rPr>
                <w:rFonts w:ascii="宋体" w:hAnsi="宋体"/>
                <w:szCs w:val="21"/>
              </w:rPr>
            </w:pPr>
            <w:r>
              <w:rPr>
                <w:rFonts w:hint="eastAsia" w:ascii="宋体" w:hAnsi="宋体"/>
                <w:szCs w:val="21"/>
                <w:lang w:eastAsia="zh-Hans"/>
              </w:rPr>
              <w:t>使用界面</w:t>
            </w:r>
          </w:p>
          <w:p>
            <w:pPr>
              <w:jc w:val="left"/>
              <w:rPr>
                <w:rFonts w:ascii="宋体" w:hAnsi="宋体"/>
                <w:szCs w:val="21"/>
              </w:rPr>
            </w:pPr>
            <w:r>
              <w:rPr>
                <w:rFonts w:hint="eastAsia" w:ascii="宋体" w:hAnsi="宋体"/>
                <w:szCs w:val="21"/>
                <w:lang w:val="zh-CN"/>
              </w:rPr>
              <w:t>文件操作、查看</w:t>
            </w:r>
          </w:p>
        </w:tc>
        <w:tc>
          <w:tcPr>
            <w:tcW w:w="1325" w:type="dxa"/>
          </w:tcPr>
          <w:p>
            <w:pPr>
              <w:jc w:val="left"/>
              <w:rPr>
                <w:rFonts w:ascii="宋体" w:hAnsi="宋体"/>
                <w:szCs w:val="21"/>
                <w:lang w:eastAsia="zh-Hans"/>
              </w:rPr>
            </w:pPr>
            <w:r>
              <w:rPr>
                <w:rFonts w:hint="eastAsia" w:ascii="宋体" w:hAnsi="宋体"/>
                <w:szCs w:val="21"/>
                <w:lang w:eastAsia="zh-Hans"/>
              </w:rPr>
              <w:t>了解Photoshop发展</w:t>
            </w:r>
          </w:p>
          <w:p>
            <w:pPr>
              <w:jc w:val="left"/>
              <w:rPr>
                <w:rFonts w:ascii="宋体" w:hAnsi="宋体"/>
                <w:szCs w:val="21"/>
                <w:lang w:eastAsia="zh-Hans"/>
              </w:rPr>
            </w:pPr>
            <w:r>
              <w:rPr>
                <w:rFonts w:hint="eastAsia" w:ascii="宋体" w:hAnsi="宋体"/>
                <w:szCs w:val="21"/>
                <w:lang w:eastAsia="zh-Hans"/>
              </w:rPr>
              <w:t>界面基本操作</w:t>
            </w:r>
          </w:p>
        </w:tc>
        <w:tc>
          <w:tcPr>
            <w:tcW w:w="1401" w:type="dxa"/>
          </w:tcPr>
          <w:p>
            <w:pPr>
              <w:jc w:val="left"/>
              <w:rPr>
                <w:rFonts w:ascii="宋体" w:hAnsi="宋体"/>
                <w:szCs w:val="21"/>
                <w:lang w:eastAsia="zh-Hans"/>
              </w:rPr>
            </w:pPr>
            <w:r>
              <w:rPr>
                <w:rFonts w:hint="eastAsia" w:ascii="宋体" w:hAnsi="宋体"/>
                <w:szCs w:val="21"/>
                <w:lang w:eastAsia="zh-Hans"/>
              </w:rPr>
              <w:t>背景讲解</w:t>
            </w:r>
          </w:p>
          <w:p>
            <w:pPr>
              <w:jc w:val="left"/>
              <w:rPr>
                <w:rFonts w:ascii="宋体" w:hAnsi="宋体"/>
                <w:szCs w:val="21"/>
                <w:lang w:eastAsia="zh-Hans"/>
              </w:rPr>
            </w:pPr>
            <w:r>
              <w:rPr>
                <w:rFonts w:hint="eastAsia" w:ascii="宋体" w:hAnsi="宋体"/>
                <w:szCs w:val="21"/>
                <w:lang w:eastAsia="zh-Hans"/>
              </w:rPr>
              <w:t>图片展示</w:t>
            </w:r>
          </w:p>
          <w:p>
            <w:pPr>
              <w:jc w:val="left"/>
              <w:rPr>
                <w:rFonts w:ascii="宋体" w:hAnsi="宋体"/>
                <w:szCs w:val="21"/>
                <w:lang w:eastAsia="zh-Hans"/>
              </w:rPr>
            </w:pPr>
            <w:r>
              <w:rPr>
                <w:rFonts w:hint="eastAsia" w:ascii="宋体" w:hAnsi="宋体"/>
                <w:szCs w:val="21"/>
                <w:lang w:eastAsia="zh-Hans"/>
              </w:rPr>
              <w:t>ppt展示</w:t>
            </w:r>
          </w:p>
          <w:p>
            <w:pPr>
              <w:jc w:val="left"/>
              <w:rPr>
                <w:rFonts w:ascii="宋体" w:hAnsi="宋体"/>
                <w:szCs w:val="21"/>
                <w:lang w:eastAsia="zh-Hans"/>
              </w:rPr>
            </w:pPr>
            <w:r>
              <w:rPr>
                <w:rFonts w:hint="eastAsia" w:ascii="宋体" w:hAnsi="宋体"/>
                <w:szCs w:val="21"/>
                <w:lang w:eastAsia="zh-Hans"/>
              </w:rPr>
              <w:t>界面实践操作</w:t>
            </w:r>
          </w:p>
        </w:tc>
        <w:tc>
          <w:tcPr>
            <w:tcW w:w="706" w:type="dxa"/>
            <w:vAlign w:val="center"/>
          </w:tcPr>
          <w:p>
            <w:pPr>
              <w:jc w:val="center"/>
              <w:rPr>
                <w:rFonts w:ascii="宋体" w:hAnsi="宋体"/>
                <w:szCs w:val="21"/>
              </w:rPr>
            </w:pPr>
            <w:r>
              <w:rPr>
                <w:rFonts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5" w:type="dxa"/>
            <w:vAlign w:val="center"/>
          </w:tcPr>
          <w:p>
            <w:pPr>
              <w:rPr>
                <w:rFonts w:ascii="宋体" w:hAnsi="宋体"/>
                <w:szCs w:val="21"/>
              </w:rPr>
            </w:pPr>
            <w:r>
              <w:rPr>
                <w:rFonts w:hint="eastAsia" w:ascii="宋体" w:hAnsi="宋体"/>
                <w:szCs w:val="21"/>
              </w:rPr>
              <w:t>2</w:t>
            </w:r>
          </w:p>
        </w:tc>
        <w:tc>
          <w:tcPr>
            <w:tcW w:w="1204" w:type="dxa"/>
            <w:vAlign w:val="center"/>
          </w:tcPr>
          <w:p>
            <w:pPr>
              <w:rPr>
                <w:rFonts w:ascii="宋体" w:hAnsi="宋体"/>
                <w:szCs w:val="21"/>
              </w:rPr>
            </w:pPr>
            <w:r>
              <w:rPr>
                <w:rFonts w:hint="eastAsia" w:ascii="宋体" w:hAnsi="宋体"/>
                <w:szCs w:val="21"/>
              </w:rPr>
              <w:t>选区理论知识</w:t>
            </w:r>
            <w:r>
              <w:rPr>
                <w:rFonts w:hint="eastAsia" w:ascii="宋体" w:hAnsi="宋体"/>
                <w:szCs w:val="21"/>
                <w:lang w:eastAsia="zh-Hans"/>
              </w:rPr>
              <w:t>及操作实践</w:t>
            </w:r>
          </w:p>
        </w:tc>
        <w:tc>
          <w:tcPr>
            <w:tcW w:w="1214" w:type="dxa"/>
          </w:tcPr>
          <w:p>
            <w:pPr>
              <w:rPr>
                <w:rFonts w:ascii="宋体" w:hAnsi="宋体"/>
                <w:szCs w:val="21"/>
              </w:rPr>
            </w:pPr>
            <w:r>
              <w:rPr>
                <w:rFonts w:hint="eastAsia" w:ascii="宋体" w:hAnsi="宋体" w:cs="宋体"/>
              </w:rPr>
              <w:t>介绍什么是选区、创建选区的工具介绍、羽化选区</w:t>
            </w:r>
          </w:p>
        </w:tc>
        <w:tc>
          <w:tcPr>
            <w:tcW w:w="1769" w:type="dxa"/>
          </w:tcPr>
          <w:p>
            <w:pPr>
              <w:numPr>
                <w:ilvl w:val="0"/>
                <w:numId w:val="17"/>
              </w:numPr>
            </w:pPr>
            <w:r>
              <w:rPr>
                <w:rFonts w:hint="eastAsia"/>
                <w:lang w:eastAsia="zh-Hans"/>
              </w:rPr>
              <w:t>使用工具</w:t>
            </w:r>
            <w:r>
              <w:rPr>
                <w:rFonts w:hint="eastAsia"/>
              </w:rPr>
              <w:t>创建选区</w:t>
            </w:r>
          </w:p>
          <w:p>
            <w:pPr>
              <w:pStyle w:val="2"/>
              <w:ind w:firstLine="0" w:firstLineChars="0"/>
              <w:rPr>
                <w:lang w:val="en-US" w:eastAsia="zh-Hans"/>
              </w:rPr>
            </w:pPr>
            <w:r>
              <w:rPr>
                <w:lang w:eastAsia="zh-Hans"/>
              </w:rPr>
              <w:t>2</w:t>
            </w:r>
            <w:r>
              <w:rPr>
                <w:rFonts w:hint="eastAsia"/>
                <w:lang w:val="en-US" w:eastAsia="zh-Hans"/>
              </w:rPr>
              <w:t>.羽化选区</w:t>
            </w:r>
          </w:p>
          <w:p>
            <w:pPr>
              <w:pStyle w:val="2"/>
              <w:ind w:firstLine="0" w:firstLineChars="0"/>
              <w:rPr>
                <w:lang w:val="en-US" w:eastAsia="zh-Hans"/>
              </w:rPr>
            </w:pPr>
            <w:r>
              <w:rPr>
                <w:lang w:eastAsia="zh-Hans"/>
              </w:rPr>
              <w:t>3</w:t>
            </w:r>
            <w:r>
              <w:rPr>
                <w:rFonts w:hint="eastAsia"/>
                <w:lang w:val="en-US" w:eastAsia="zh-Hans"/>
              </w:rPr>
              <w:t>.选区复制粘贴</w:t>
            </w:r>
          </w:p>
        </w:tc>
        <w:tc>
          <w:tcPr>
            <w:tcW w:w="1325" w:type="dxa"/>
          </w:tcPr>
          <w:p>
            <w:pPr>
              <w:rPr>
                <w:rFonts w:ascii="宋体" w:hAnsi="宋体" w:eastAsia="Times New Roman"/>
                <w:szCs w:val="21"/>
                <w:lang w:eastAsia="zh-Hans"/>
              </w:rPr>
            </w:pPr>
            <w:r>
              <w:rPr>
                <w:rFonts w:hint="eastAsia" w:ascii="宋体" w:hAnsi="宋体"/>
                <w:szCs w:val="21"/>
                <w:lang w:eastAsia="zh-Hans"/>
              </w:rPr>
              <w:t>使用工具创建选区后</w:t>
            </w:r>
            <w:r>
              <w:rPr>
                <w:rFonts w:ascii="宋体" w:hAnsi="宋体"/>
                <w:szCs w:val="21"/>
                <w:lang w:eastAsia="zh-Hans"/>
              </w:rPr>
              <w:t>，</w:t>
            </w:r>
            <w:r>
              <w:rPr>
                <w:rFonts w:hint="eastAsia" w:ascii="宋体" w:hAnsi="宋体"/>
                <w:szCs w:val="21"/>
                <w:lang w:eastAsia="zh-Hans"/>
              </w:rPr>
              <w:t>对选区内图像实施移动</w:t>
            </w:r>
            <w:r>
              <w:rPr>
                <w:rFonts w:ascii="宋体" w:hAnsi="宋体"/>
                <w:szCs w:val="21"/>
                <w:lang w:eastAsia="zh-Hans"/>
              </w:rPr>
              <w:t>、</w:t>
            </w:r>
            <w:r>
              <w:rPr>
                <w:rFonts w:hint="eastAsia" w:ascii="宋体" w:hAnsi="宋体"/>
                <w:szCs w:val="21"/>
                <w:lang w:eastAsia="zh-Hans"/>
              </w:rPr>
              <w:t>粘贴</w:t>
            </w:r>
            <w:r>
              <w:rPr>
                <w:rFonts w:ascii="宋体" w:hAnsi="宋体"/>
                <w:szCs w:val="21"/>
                <w:lang w:eastAsia="zh-Hans"/>
              </w:rPr>
              <w:t>、</w:t>
            </w:r>
            <w:r>
              <w:rPr>
                <w:rFonts w:hint="eastAsia" w:ascii="宋体" w:hAnsi="宋体"/>
                <w:szCs w:val="21"/>
                <w:lang w:eastAsia="zh-Hans"/>
              </w:rPr>
              <w:t>复制</w:t>
            </w:r>
          </w:p>
        </w:tc>
        <w:tc>
          <w:tcPr>
            <w:tcW w:w="1401" w:type="dxa"/>
          </w:tcPr>
          <w:p>
            <w:pPr>
              <w:rPr>
                <w:rFonts w:ascii="宋体" w:hAnsi="宋体" w:eastAsia="Times New Roman"/>
                <w:szCs w:val="21"/>
                <w:lang w:eastAsia="zh-Hans"/>
              </w:rPr>
            </w:pPr>
            <w:r>
              <w:rPr>
                <w:rFonts w:hint="eastAsia" w:ascii="宋体" w:hAnsi="宋体"/>
                <w:szCs w:val="21"/>
                <w:lang w:eastAsia="zh-Hans"/>
              </w:rPr>
              <w:t>选区内图像移动到另一个图层中</w:t>
            </w:r>
          </w:p>
        </w:tc>
        <w:tc>
          <w:tcPr>
            <w:tcW w:w="706" w:type="dxa"/>
          </w:tcPr>
          <w:p>
            <w:pPr>
              <w:rPr>
                <w:rFonts w:ascii="宋体" w:hAnsi="宋体"/>
                <w:szCs w:val="21"/>
              </w:rPr>
            </w:pPr>
            <w:r>
              <w:rPr>
                <w:rFonts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5" w:type="dxa"/>
            <w:vAlign w:val="center"/>
          </w:tcPr>
          <w:p>
            <w:pPr>
              <w:rPr>
                <w:rFonts w:ascii="宋体" w:hAnsi="宋体"/>
                <w:szCs w:val="21"/>
              </w:rPr>
            </w:pPr>
            <w:r>
              <w:rPr>
                <w:rFonts w:hint="eastAsia" w:ascii="宋体" w:hAnsi="宋体"/>
                <w:szCs w:val="21"/>
              </w:rPr>
              <w:t>3</w:t>
            </w:r>
          </w:p>
        </w:tc>
        <w:tc>
          <w:tcPr>
            <w:tcW w:w="1204" w:type="dxa"/>
            <w:vAlign w:val="center"/>
          </w:tcPr>
          <w:p>
            <w:pPr>
              <w:rPr>
                <w:rFonts w:ascii="宋体" w:hAnsi="宋体"/>
                <w:szCs w:val="21"/>
              </w:rPr>
            </w:pPr>
            <w:r>
              <w:rPr>
                <w:rFonts w:hint="eastAsia" w:ascii="宋体" w:hAnsi="宋体"/>
                <w:szCs w:val="21"/>
                <w:lang w:eastAsia="zh-Hans"/>
              </w:rPr>
              <w:t>通道</w:t>
            </w:r>
            <w:r>
              <w:rPr>
                <w:rFonts w:hint="eastAsia" w:ascii="宋体" w:hAnsi="宋体"/>
                <w:szCs w:val="21"/>
              </w:rPr>
              <w:t>理论知识</w:t>
            </w:r>
            <w:r>
              <w:rPr>
                <w:rFonts w:hint="eastAsia" w:ascii="宋体" w:hAnsi="宋体"/>
                <w:szCs w:val="21"/>
                <w:lang w:eastAsia="zh-Hans"/>
              </w:rPr>
              <w:t>及操作实践</w:t>
            </w:r>
          </w:p>
        </w:tc>
        <w:tc>
          <w:tcPr>
            <w:tcW w:w="1214" w:type="dxa"/>
          </w:tcPr>
          <w:p>
            <w:pPr>
              <w:rPr>
                <w:rFonts w:ascii="宋体" w:hAnsi="宋体"/>
                <w:szCs w:val="21"/>
              </w:rPr>
            </w:pPr>
            <w:r>
              <w:rPr>
                <w:rFonts w:hint="eastAsia" w:ascii="宋体" w:hAnsi="宋体" w:cs="宋体"/>
              </w:rPr>
              <w:t>通道是什么、通道的基本功能、如何利用通道保存选区</w:t>
            </w:r>
          </w:p>
        </w:tc>
        <w:tc>
          <w:tcPr>
            <w:tcW w:w="1769" w:type="dxa"/>
          </w:tcPr>
          <w:p>
            <w:pPr>
              <w:numPr>
                <w:ilvl w:val="0"/>
                <w:numId w:val="18"/>
              </w:numPr>
              <w:rPr>
                <w:lang w:eastAsia="zh-Hans"/>
              </w:rPr>
            </w:pPr>
            <w:r>
              <w:rPr>
                <w:rFonts w:hint="eastAsia"/>
                <w:lang w:eastAsia="zh-Hans"/>
              </w:rPr>
              <w:t>找到通道面板</w:t>
            </w:r>
          </w:p>
          <w:p>
            <w:pPr>
              <w:pStyle w:val="2"/>
              <w:ind w:firstLine="0" w:firstLineChars="0"/>
              <w:rPr>
                <w:lang w:val="en-US" w:eastAsia="zh-Hans"/>
              </w:rPr>
            </w:pPr>
            <w:r>
              <w:rPr>
                <w:lang w:eastAsia="zh-Hans"/>
              </w:rPr>
              <w:t>2</w:t>
            </w:r>
            <w:r>
              <w:rPr>
                <w:rFonts w:hint="eastAsia"/>
                <w:lang w:val="en-US" w:eastAsia="zh-Hans"/>
              </w:rPr>
              <w:t>.复制通道</w:t>
            </w:r>
          </w:p>
          <w:p>
            <w:pPr>
              <w:pStyle w:val="2"/>
              <w:ind w:firstLine="0" w:firstLineChars="0"/>
              <w:rPr>
                <w:lang w:val="en-US" w:eastAsia="zh-Hans"/>
              </w:rPr>
            </w:pPr>
            <w:r>
              <w:rPr>
                <w:lang w:eastAsia="zh-Hans"/>
              </w:rPr>
              <w:t>3</w:t>
            </w:r>
            <w:r>
              <w:rPr>
                <w:rFonts w:hint="eastAsia"/>
                <w:lang w:val="en-US" w:eastAsia="zh-Hans"/>
              </w:rPr>
              <w:t>.删除通道</w:t>
            </w:r>
          </w:p>
          <w:p>
            <w:pPr>
              <w:pStyle w:val="2"/>
              <w:ind w:firstLine="0" w:firstLineChars="0"/>
              <w:rPr>
                <w:lang w:eastAsia="zh-Hans"/>
              </w:rPr>
            </w:pPr>
            <w:r>
              <w:rPr>
                <w:lang w:eastAsia="zh-Hans"/>
              </w:rPr>
              <w:t>4.</w:t>
            </w:r>
            <w:r>
              <w:rPr>
                <w:rFonts w:hint="eastAsia"/>
                <w:lang w:val="en-US" w:eastAsia="zh-Hans"/>
              </w:rPr>
              <w:t>保存选区</w:t>
            </w:r>
          </w:p>
        </w:tc>
        <w:tc>
          <w:tcPr>
            <w:tcW w:w="1325" w:type="dxa"/>
          </w:tcPr>
          <w:p>
            <w:pPr>
              <w:rPr>
                <w:rFonts w:ascii="宋体" w:hAnsi="宋体" w:eastAsia="Times New Roman"/>
                <w:szCs w:val="21"/>
                <w:lang w:eastAsia="zh-Hans"/>
              </w:rPr>
            </w:pPr>
            <w:r>
              <w:rPr>
                <w:rFonts w:hint="eastAsia" w:ascii="宋体" w:hAnsi="宋体"/>
                <w:szCs w:val="21"/>
                <w:lang w:eastAsia="zh-Hans"/>
              </w:rPr>
              <w:t>创建alpha通道用于保存</w:t>
            </w:r>
            <w:r>
              <w:rPr>
                <w:rFonts w:ascii="宋体" w:hAnsi="宋体"/>
                <w:szCs w:val="21"/>
                <w:lang w:eastAsia="zh-Hans"/>
              </w:rPr>
              <w:t>、</w:t>
            </w:r>
            <w:r>
              <w:rPr>
                <w:rFonts w:hint="eastAsia" w:ascii="宋体" w:hAnsi="宋体"/>
                <w:szCs w:val="21"/>
                <w:lang w:eastAsia="zh-Hans"/>
              </w:rPr>
              <w:t>载入选区</w:t>
            </w:r>
          </w:p>
        </w:tc>
        <w:tc>
          <w:tcPr>
            <w:tcW w:w="1401" w:type="dxa"/>
          </w:tcPr>
          <w:p>
            <w:pPr>
              <w:rPr>
                <w:rFonts w:ascii="宋体" w:hAnsi="宋体" w:eastAsia="Times New Roman"/>
                <w:szCs w:val="21"/>
                <w:lang w:eastAsia="zh-Hans"/>
              </w:rPr>
            </w:pPr>
            <w:r>
              <w:rPr>
                <w:rFonts w:hint="eastAsia" w:ascii="宋体" w:hAnsi="宋体"/>
                <w:szCs w:val="21"/>
                <w:lang w:eastAsia="zh-Hans"/>
              </w:rPr>
              <w:t>打开图像后创建选区</w:t>
            </w:r>
            <w:r>
              <w:rPr>
                <w:rFonts w:ascii="宋体" w:hAnsi="宋体"/>
                <w:szCs w:val="21"/>
                <w:lang w:eastAsia="zh-Hans"/>
              </w:rPr>
              <w:t>，</w:t>
            </w:r>
            <w:r>
              <w:rPr>
                <w:rFonts w:hint="eastAsia" w:ascii="宋体" w:hAnsi="宋体"/>
                <w:szCs w:val="21"/>
                <w:lang w:eastAsia="zh-Hans"/>
              </w:rPr>
              <w:t>再将选区保存为alpha通道</w:t>
            </w:r>
            <w:r>
              <w:rPr>
                <w:rFonts w:ascii="宋体" w:hAnsi="宋体"/>
                <w:szCs w:val="21"/>
                <w:lang w:eastAsia="zh-Hans"/>
              </w:rPr>
              <w:t>，</w:t>
            </w:r>
            <w:r>
              <w:rPr>
                <w:rFonts w:hint="eastAsia" w:ascii="宋体" w:hAnsi="宋体"/>
                <w:szCs w:val="21"/>
                <w:lang w:eastAsia="zh-Hans"/>
              </w:rPr>
              <w:t>在编辑途中释放alpha通道</w:t>
            </w:r>
            <w:r>
              <w:rPr>
                <w:rFonts w:ascii="宋体" w:hAnsi="宋体"/>
                <w:szCs w:val="21"/>
                <w:lang w:eastAsia="zh-Hans"/>
              </w:rPr>
              <w:t>。</w:t>
            </w:r>
          </w:p>
        </w:tc>
        <w:tc>
          <w:tcPr>
            <w:tcW w:w="706" w:type="dxa"/>
          </w:tcPr>
          <w:p>
            <w:pPr>
              <w:rPr>
                <w:rFonts w:ascii="宋体" w:hAnsi="宋体"/>
                <w:szCs w:val="21"/>
              </w:rPr>
            </w:pPr>
            <w:r>
              <w:rPr>
                <w:rFonts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5" w:type="dxa"/>
            <w:vAlign w:val="center"/>
          </w:tcPr>
          <w:p>
            <w:pPr>
              <w:rPr>
                <w:rFonts w:ascii="宋体" w:hAnsi="宋体"/>
                <w:szCs w:val="21"/>
              </w:rPr>
            </w:pPr>
            <w:r>
              <w:rPr>
                <w:rFonts w:hint="eastAsia" w:ascii="宋体" w:hAnsi="宋体"/>
                <w:szCs w:val="21"/>
              </w:rPr>
              <w:t>4</w:t>
            </w:r>
          </w:p>
        </w:tc>
        <w:tc>
          <w:tcPr>
            <w:tcW w:w="1204" w:type="dxa"/>
            <w:vAlign w:val="center"/>
          </w:tcPr>
          <w:p>
            <w:pPr>
              <w:rPr>
                <w:rFonts w:ascii="宋体" w:hAnsi="宋体"/>
                <w:szCs w:val="21"/>
              </w:rPr>
            </w:pPr>
            <w:r>
              <w:rPr>
                <w:rFonts w:hint="eastAsia" w:ascii="宋体" w:hAnsi="宋体"/>
                <w:szCs w:val="21"/>
                <w:lang w:eastAsia="zh-Hans"/>
              </w:rPr>
              <w:t>图层</w:t>
            </w:r>
            <w:r>
              <w:rPr>
                <w:rFonts w:hint="eastAsia" w:ascii="宋体" w:hAnsi="宋体"/>
                <w:szCs w:val="21"/>
              </w:rPr>
              <w:t>理论知识</w:t>
            </w:r>
            <w:r>
              <w:rPr>
                <w:rFonts w:hint="eastAsia" w:ascii="宋体" w:hAnsi="宋体"/>
                <w:szCs w:val="21"/>
                <w:lang w:eastAsia="zh-Hans"/>
              </w:rPr>
              <w:t>及操作实践</w:t>
            </w:r>
          </w:p>
        </w:tc>
        <w:tc>
          <w:tcPr>
            <w:tcW w:w="1214" w:type="dxa"/>
          </w:tcPr>
          <w:p>
            <w:pPr>
              <w:rPr>
                <w:rFonts w:ascii="宋体" w:hAnsi="宋体" w:eastAsia="Times New Roman"/>
                <w:szCs w:val="21"/>
                <w:lang w:eastAsia="zh-Hans"/>
              </w:rPr>
            </w:pPr>
            <w:r>
              <w:rPr>
                <w:rFonts w:hint="eastAsia" w:ascii="宋体" w:hAnsi="宋体"/>
                <w:szCs w:val="21"/>
                <w:lang w:eastAsia="zh-Hans"/>
              </w:rPr>
              <w:t>介绍图层概念及特点</w:t>
            </w:r>
            <w:r>
              <w:rPr>
                <w:rFonts w:ascii="宋体" w:hAnsi="宋体"/>
                <w:szCs w:val="21"/>
                <w:lang w:eastAsia="zh-Hans"/>
              </w:rPr>
              <w:t>、</w:t>
            </w:r>
            <w:r>
              <w:rPr>
                <w:rFonts w:hint="eastAsia" w:ascii="宋体" w:hAnsi="宋体"/>
                <w:szCs w:val="21"/>
                <w:lang w:eastAsia="zh-Hans"/>
              </w:rPr>
              <w:t>认识图层样式</w:t>
            </w:r>
          </w:p>
        </w:tc>
        <w:tc>
          <w:tcPr>
            <w:tcW w:w="1769" w:type="dxa"/>
          </w:tcPr>
          <w:p>
            <w:pPr>
              <w:rPr>
                <w:rFonts w:ascii="宋体" w:hAnsi="宋体" w:eastAsia="Times New Roman"/>
                <w:szCs w:val="21"/>
                <w:lang w:eastAsia="zh-Hans"/>
              </w:rPr>
            </w:pPr>
            <w:r>
              <w:rPr>
                <w:rFonts w:hint="eastAsia" w:ascii="宋体" w:hAnsi="宋体"/>
                <w:szCs w:val="21"/>
                <w:lang w:eastAsia="zh-Hans"/>
              </w:rPr>
              <w:t>创建</w:t>
            </w:r>
            <w:r>
              <w:rPr>
                <w:rFonts w:ascii="宋体" w:hAnsi="宋体"/>
                <w:szCs w:val="21"/>
                <w:lang w:eastAsia="zh-Hans"/>
              </w:rPr>
              <w:t>、</w:t>
            </w:r>
            <w:r>
              <w:rPr>
                <w:rFonts w:hint="eastAsia" w:ascii="宋体" w:hAnsi="宋体"/>
                <w:szCs w:val="21"/>
                <w:lang w:eastAsia="zh-Hans"/>
              </w:rPr>
              <w:t>移动</w:t>
            </w:r>
            <w:r>
              <w:rPr>
                <w:rFonts w:ascii="宋体" w:hAnsi="宋体"/>
                <w:szCs w:val="21"/>
                <w:lang w:eastAsia="zh-Hans"/>
              </w:rPr>
              <w:t>、</w:t>
            </w:r>
            <w:r>
              <w:rPr>
                <w:rFonts w:hint="eastAsia" w:ascii="宋体" w:hAnsi="宋体"/>
                <w:szCs w:val="21"/>
                <w:lang w:eastAsia="zh-Hans"/>
              </w:rPr>
              <w:t>合并</w:t>
            </w:r>
            <w:r>
              <w:rPr>
                <w:rFonts w:ascii="宋体" w:hAnsi="宋体"/>
                <w:szCs w:val="21"/>
                <w:lang w:eastAsia="zh-Hans"/>
              </w:rPr>
              <w:t>、</w:t>
            </w:r>
            <w:r>
              <w:rPr>
                <w:rFonts w:hint="eastAsia" w:ascii="宋体" w:hAnsi="宋体"/>
                <w:szCs w:val="21"/>
                <w:lang w:eastAsia="zh-Hans"/>
              </w:rPr>
              <w:t>删除图层</w:t>
            </w:r>
          </w:p>
        </w:tc>
        <w:tc>
          <w:tcPr>
            <w:tcW w:w="1325" w:type="dxa"/>
          </w:tcPr>
          <w:p>
            <w:pPr>
              <w:numPr>
                <w:ilvl w:val="0"/>
                <w:numId w:val="19"/>
              </w:numPr>
              <w:rPr>
                <w:lang w:eastAsia="zh-Hans"/>
              </w:rPr>
            </w:pPr>
            <w:r>
              <w:rPr>
                <w:rFonts w:hint="eastAsia"/>
                <w:lang w:eastAsia="zh-Hans"/>
              </w:rPr>
              <w:t>为图形创建分组</w:t>
            </w:r>
          </w:p>
          <w:p>
            <w:pPr>
              <w:pStyle w:val="2"/>
              <w:ind w:firstLine="0" w:firstLineChars="0"/>
              <w:rPr>
                <w:lang w:eastAsia="zh-Hans"/>
              </w:rPr>
            </w:pPr>
            <w:r>
              <w:rPr>
                <w:lang w:eastAsia="zh-Hans"/>
              </w:rPr>
              <w:t>2</w:t>
            </w:r>
            <w:r>
              <w:rPr>
                <w:rFonts w:hint="eastAsia"/>
                <w:lang w:val="en-US" w:eastAsia="zh-Hans"/>
              </w:rPr>
              <w:t>.理解图层之间的关系</w:t>
            </w:r>
          </w:p>
        </w:tc>
        <w:tc>
          <w:tcPr>
            <w:tcW w:w="1401" w:type="dxa"/>
          </w:tcPr>
          <w:p>
            <w:pPr>
              <w:rPr>
                <w:rFonts w:ascii="宋体" w:hAnsi="宋体" w:eastAsia="Times New Roman"/>
                <w:szCs w:val="21"/>
                <w:lang w:eastAsia="zh-Hans"/>
              </w:rPr>
            </w:pPr>
            <w:r>
              <w:rPr>
                <w:rFonts w:hint="eastAsia" w:ascii="宋体" w:hAnsi="宋体"/>
                <w:szCs w:val="21"/>
                <w:lang w:eastAsia="zh-Hans"/>
              </w:rPr>
              <w:t>新建多个图层并绘制图形</w:t>
            </w:r>
            <w:r>
              <w:rPr>
                <w:rFonts w:ascii="宋体" w:hAnsi="宋体"/>
                <w:szCs w:val="21"/>
                <w:lang w:eastAsia="zh-Hans"/>
              </w:rPr>
              <w:t>，</w:t>
            </w:r>
            <w:r>
              <w:rPr>
                <w:rFonts w:hint="eastAsia" w:ascii="宋体" w:hAnsi="宋体"/>
                <w:szCs w:val="21"/>
                <w:lang w:eastAsia="zh-Hans"/>
              </w:rPr>
              <w:t>展示图像上下层关系</w:t>
            </w:r>
          </w:p>
        </w:tc>
        <w:tc>
          <w:tcPr>
            <w:tcW w:w="706" w:type="dxa"/>
          </w:tcPr>
          <w:p>
            <w:pPr>
              <w:rPr>
                <w:rFonts w:ascii="宋体" w:hAnsi="宋体"/>
                <w:szCs w:val="21"/>
              </w:rPr>
            </w:pPr>
            <w:r>
              <w:rPr>
                <w:rFonts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5" w:type="dxa"/>
            <w:vAlign w:val="center"/>
          </w:tcPr>
          <w:p>
            <w:pPr>
              <w:rPr>
                <w:rFonts w:ascii="宋体" w:hAnsi="宋体"/>
                <w:szCs w:val="21"/>
              </w:rPr>
            </w:pPr>
            <w:r>
              <w:rPr>
                <w:rFonts w:hint="eastAsia" w:ascii="宋体" w:hAnsi="宋体"/>
                <w:szCs w:val="21"/>
              </w:rPr>
              <w:t>5</w:t>
            </w:r>
          </w:p>
        </w:tc>
        <w:tc>
          <w:tcPr>
            <w:tcW w:w="1204" w:type="dxa"/>
            <w:vAlign w:val="center"/>
          </w:tcPr>
          <w:p>
            <w:pPr>
              <w:rPr>
                <w:rFonts w:ascii="宋体" w:hAnsi="宋体"/>
                <w:szCs w:val="21"/>
              </w:rPr>
            </w:pPr>
            <w:r>
              <w:rPr>
                <w:rFonts w:hint="eastAsia" w:ascii="宋体" w:hAnsi="宋体"/>
                <w:szCs w:val="21"/>
                <w:lang w:eastAsia="zh-Hans"/>
              </w:rPr>
              <w:t>变换变形</w:t>
            </w:r>
            <w:r>
              <w:rPr>
                <w:rFonts w:hint="eastAsia" w:ascii="宋体" w:hAnsi="宋体"/>
                <w:szCs w:val="21"/>
              </w:rPr>
              <w:t>理论知识</w:t>
            </w:r>
            <w:r>
              <w:rPr>
                <w:rFonts w:hint="eastAsia" w:ascii="宋体" w:hAnsi="宋体"/>
                <w:szCs w:val="21"/>
                <w:lang w:eastAsia="zh-Hans"/>
              </w:rPr>
              <w:t>及操作实践</w:t>
            </w:r>
          </w:p>
        </w:tc>
        <w:tc>
          <w:tcPr>
            <w:tcW w:w="1214" w:type="dxa"/>
          </w:tcPr>
          <w:p>
            <w:pPr>
              <w:rPr>
                <w:rFonts w:ascii="宋体" w:hAnsi="宋体" w:eastAsia="Times New Roman"/>
                <w:szCs w:val="21"/>
                <w:lang w:eastAsia="zh-Hans"/>
              </w:rPr>
            </w:pPr>
            <w:r>
              <w:rPr>
                <w:rFonts w:hint="eastAsia" w:ascii="宋体" w:hAnsi="宋体"/>
                <w:szCs w:val="21"/>
                <w:lang w:eastAsia="zh-Hans"/>
              </w:rPr>
              <w:t>介绍变换变形种类及应用</w:t>
            </w:r>
          </w:p>
        </w:tc>
        <w:tc>
          <w:tcPr>
            <w:tcW w:w="1769" w:type="dxa"/>
          </w:tcPr>
          <w:p>
            <w:pPr>
              <w:rPr>
                <w:rFonts w:ascii="宋体" w:hAnsi="宋体"/>
                <w:szCs w:val="21"/>
              </w:rPr>
            </w:pPr>
            <w:r>
              <w:rPr>
                <w:rFonts w:hint="eastAsia" w:ascii="宋体" w:hAnsi="宋体" w:cs="宋体"/>
                <w:szCs w:val="21"/>
              </w:rPr>
              <w:t>旋转、缩放、拉伸、扭曲、透视扭曲</w:t>
            </w:r>
            <w:r>
              <w:rPr>
                <w:rFonts w:hint="eastAsia" w:ascii="宋体" w:hAnsi="宋体" w:cs="宋体"/>
                <w:szCs w:val="21"/>
                <w:lang w:eastAsia="zh-Hans"/>
              </w:rPr>
              <w:t>等效果</w:t>
            </w:r>
          </w:p>
        </w:tc>
        <w:tc>
          <w:tcPr>
            <w:tcW w:w="1325" w:type="dxa"/>
          </w:tcPr>
          <w:p>
            <w:pPr>
              <w:rPr>
                <w:rFonts w:ascii="宋体" w:hAnsi="宋体" w:eastAsia="Times New Roman"/>
                <w:szCs w:val="21"/>
                <w:lang w:eastAsia="zh-Hans"/>
              </w:rPr>
            </w:pPr>
            <w:r>
              <w:rPr>
                <w:rFonts w:hint="eastAsia" w:ascii="宋体" w:hAnsi="宋体"/>
                <w:szCs w:val="21"/>
                <w:lang w:eastAsia="zh-Hans"/>
              </w:rPr>
              <w:t>匹配对应效果</w:t>
            </w:r>
          </w:p>
        </w:tc>
        <w:tc>
          <w:tcPr>
            <w:tcW w:w="1401" w:type="dxa"/>
          </w:tcPr>
          <w:p>
            <w:pPr>
              <w:rPr>
                <w:rFonts w:ascii="宋体" w:hAnsi="宋体"/>
                <w:szCs w:val="21"/>
              </w:rPr>
            </w:pPr>
            <w:r>
              <w:rPr>
                <w:rFonts w:hint="eastAsia" w:ascii="宋体" w:hAnsi="宋体"/>
                <w:szCs w:val="21"/>
                <w:lang w:eastAsia="zh-Hans"/>
              </w:rPr>
              <w:t>运动多种变换变形效果解决实际图像问题</w:t>
            </w:r>
          </w:p>
        </w:tc>
        <w:tc>
          <w:tcPr>
            <w:tcW w:w="706" w:type="dxa"/>
          </w:tcPr>
          <w:p>
            <w:pPr>
              <w:rPr>
                <w:rFonts w:ascii="宋体" w:hAnsi="宋体"/>
                <w:szCs w:val="21"/>
              </w:rPr>
            </w:pPr>
            <w:r>
              <w:rPr>
                <w:rFonts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5" w:type="dxa"/>
            <w:vAlign w:val="center"/>
          </w:tcPr>
          <w:p>
            <w:pPr>
              <w:rPr>
                <w:rFonts w:ascii="宋体" w:hAnsi="宋体"/>
                <w:szCs w:val="21"/>
              </w:rPr>
            </w:pPr>
            <w:r>
              <w:rPr>
                <w:rFonts w:hint="eastAsia" w:ascii="宋体" w:hAnsi="宋体"/>
                <w:szCs w:val="21"/>
              </w:rPr>
              <w:t>6</w:t>
            </w:r>
          </w:p>
        </w:tc>
        <w:tc>
          <w:tcPr>
            <w:tcW w:w="1204" w:type="dxa"/>
            <w:vAlign w:val="center"/>
          </w:tcPr>
          <w:p>
            <w:pPr>
              <w:rPr>
                <w:rFonts w:ascii="宋体" w:hAnsi="宋体"/>
                <w:szCs w:val="21"/>
              </w:rPr>
            </w:pPr>
            <w:r>
              <w:rPr>
                <w:rFonts w:hint="eastAsia" w:ascii="宋体" w:hAnsi="宋体"/>
                <w:szCs w:val="21"/>
                <w:lang w:eastAsia="zh-Hans"/>
              </w:rPr>
              <w:t>绘画与填充</w:t>
            </w:r>
            <w:r>
              <w:rPr>
                <w:rFonts w:hint="eastAsia" w:ascii="宋体" w:hAnsi="宋体"/>
                <w:szCs w:val="21"/>
              </w:rPr>
              <w:t>理论知识</w:t>
            </w:r>
            <w:r>
              <w:rPr>
                <w:rFonts w:hint="eastAsia" w:ascii="宋体" w:hAnsi="宋体"/>
                <w:szCs w:val="21"/>
                <w:lang w:eastAsia="zh-Hans"/>
              </w:rPr>
              <w:t>及操作实践</w:t>
            </w:r>
          </w:p>
        </w:tc>
        <w:tc>
          <w:tcPr>
            <w:tcW w:w="1214" w:type="dxa"/>
          </w:tcPr>
          <w:p>
            <w:pPr>
              <w:rPr>
                <w:rFonts w:ascii="宋体" w:hAnsi="宋体"/>
                <w:szCs w:val="21"/>
              </w:rPr>
            </w:pPr>
            <w:r>
              <w:rPr>
                <w:rFonts w:hint="eastAsia" w:ascii="宋体" w:hAnsi="宋体" w:cs="宋体"/>
                <w:szCs w:val="21"/>
              </w:rPr>
              <w:t>颜色模式、颜色模型、选取颜色</w:t>
            </w:r>
            <w:r>
              <w:rPr>
                <w:rFonts w:ascii="宋体" w:hAnsi="宋体" w:cs="宋体"/>
                <w:szCs w:val="21"/>
              </w:rPr>
              <w:t>、笔尖设定方法、</w:t>
            </w:r>
            <w:r>
              <w:rPr>
                <w:rFonts w:hint="eastAsia" w:ascii="宋体" w:hAnsi="宋体" w:cs="宋体"/>
                <w:szCs w:val="21"/>
                <w:lang w:eastAsia="zh-Hans"/>
              </w:rPr>
              <w:t>渐变</w:t>
            </w:r>
            <w:r>
              <w:rPr>
                <w:rFonts w:ascii="宋体" w:hAnsi="宋体" w:cs="宋体"/>
                <w:szCs w:val="21"/>
                <w:lang w:eastAsia="zh-Hans"/>
              </w:rPr>
              <w:t>、</w:t>
            </w:r>
            <w:r>
              <w:rPr>
                <w:rFonts w:hint="eastAsia" w:ascii="宋体" w:hAnsi="宋体" w:cs="宋体"/>
                <w:szCs w:val="21"/>
                <w:lang w:eastAsia="zh-Hans"/>
              </w:rPr>
              <w:t>填充</w:t>
            </w:r>
          </w:p>
        </w:tc>
        <w:tc>
          <w:tcPr>
            <w:tcW w:w="1769" w:type="dxa"/>
          </w:tcPr>
          <w:p>
            <w:pPr>
              <w:numPr>
                <w:ilvl w:val="0"/>
                <w:numId w:val="20"/>
              </w:numPr>
              <w:rPr>
                <w:lang w:eastAsia="zh-Hans"/>
              </w:rPr>
            </w:pPr>
            <w:r>
              <w:rPr>
                <w:rFonts w:hint="eastAsia"/>
              </w:rPr>
              <w:t>颜色模式、颜色模型</w:t>
            </w:r>
            <w:r>
              <w:t>、</w:t>
            </w:r>
            <w:r>
              <w:rPr>
                <w:rFonts w:hint="eastAsia"/>
                <w:lang w:eastAsia="zh-Hans"/>
              </w:rPr>
              <w:t>位深度理论记忆</w:t>
            </w:r>
          </w:p>
          <w:p>
            <w:pPr>
              <w:pStyle w:val="2"/>
              <w:ind w:firstLine="0" w:firstLineChars="0"/>
            </w:pPr>
            <w:r>
              <w:t>2</w:t>
            </w:r>
            <w:r>
              <w:rPr>
                <w:rFonts w:hint="eastAsia"/>
                <w:lang w:val="en-US" w:eastAsia="zh-Hans"/>
              </w:rPr>
              <w:t>.设置笔刷并实践操作</w:t>
            </w:r>
          </w:p>
        </w:tc>
        <w:tc>
          <w:tcPr>
            <w:tcW w:w="1325" w:type="dxa"/>
          </w:tcPr>
          <w:p>
            <w:pPr>
              <w:rPr>
                <w:rFonts w:ascii="宋体" w:hAnsi="宋体" w:eastAsia="Times New Roman"/>
                <w:szCs w:val="21"/>
                <w:lang w:eastAsia="zh-Hans"/>
              </w:rPr>
            </w:pPr>
            <w:r>
              <w:rPr>
                <w:rFonts w:hint="eastAsia" w:ascii="宋体" w:hAnsi="宋体"/>
                <w:szCs w:val="21"/>
                <w:lang w:eastAsia="zh-Hans"/>
              </w:rPr>
              <w:t>将笔刷调试到合适的数值来展现效果</w:t>
            </w:r>
          </w:p>
        </w:tc>
        <w:tc>
          <w:tcPr>
            <w:tcW w:w="1401" w:type="dxa"/>
          </w:tcPr>
          <w:p>
            <w:pPr>
              <w:rPr>
                <w:rFonts w:ascii="宋体" w:hAnsi="宋体" w:eastAsia="Times New Roman"/>
                <w:szCs w:val="21"/>
                <w:lang w:eastAsia="zh-Hans"/>
              </w:rPr>
            </w:pPr>
            <w:r>
              <w:rPr>
                <w:rFonts w:hint="eastAsia" w:ascii="宋体" w:hAnsi="宋体"/>
                <w:szCs w:val="21"/>
                <w:lang w:eastAsia="zh-Hans"/>
              </w:rPr>
              <w:t>使用画笔工具制作多种画面效果</w:t>
            </w:r>
          </w:p>
        </w:tc>
        <w:tc>
          <w:tcPr>
            <w:tcW w:w="706" w:type="dxa"/>
          </w:tcPr>
          <w:p>
            <w:pPr>
              <w:rPr>
                <w:rFonts w:ascii="宋体" w:hAnsi="宋体"/>
                <w:szCs w:val="21"/>
              </w:rPr>
            </w:pPr>
            <w:r>
              <w:rPr>
                <w:rFonts w:ascii="宋体" w:hAnsi="宋体"/>
                <w:szCs w:val="21"/>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5" w:type="dxa"/>
            <w:vAlign w:val="center"/>
          </w:tcPr>
          <w:p>
            <w:pPr>
              <w:rPr>
                <w:rFonts w:ascii="宋体" w:hAnsi="宋体"/>
                <w:szCs w:val="21"/>
              </w:rPr>
            </w:pPr>
            <w:r>
              <w:rPr>
                <w:rFonts w:hint="eastAsia" w:ascii="宋体" w:hAnsi="宋体"/>
                <w:szCs w:val="21"/>
              </w:rPr>
              <w:t>7</w:t>
            </w:r>
          </w:p>
        </w:tc>
        <w:tc>
          <w:tcPr>
            <w:tcW w:w="1204" w:type="dxa"/>
            <w:vAlign w:val="center"/>
          </w:tcPr>
          <w:p>
            <w:pPr>
              <w:rPr>
                <w:rFonts w:ascii="宋体" w:hAnsi="宋体"/>
                <w:szCs w:val="21"/>
              </w:rPr>
            </w:pPr>
            <w:r>
              <w:rPr>
                <w:rFonts w:hint="eastAsia" w:ascii="宋体" w:hAnsi="宋体"/>
                <w:szCs w:val="21"/>
                <w:lang w:eastAsia="zh-Hans"/>
              </w:rPr>
              <w:t>混合模式</w:t>
            </w:r>
            <w:r>
              <w:rPr>
                <w:rFonts w:hint="eastAsia" w:ascii="宋体" w:hAnsi="宋体"/>
                <w:szCs w:val="21"/>
              </w:rPr>
              <w:t>理论知识</w:t>
            </w:r>
            <w:r>
              <w:rPr>
                <w:rFonts w:hint="eastAsia" w:ascii="宋体" w:hAnsi="宋体"/>
                <w:szCs w:val="21"/>
                <w:lang w:eastAsia="zh-Hans"/>
              </w:rPr>
              <w:t>及操作实践</w:t>
            </w:r>
          </w:p>
        </w:tc>
        <w:tc>
          <w:tcPr>
            <w:tcW w:w="1214" w:type="dxa"/>
          </w:tcPr>
          <w:p>
            <w:pPr>
              <w:rPr>
                <w:rFonts w:ascii="宋体" w:hAnsi="宋体"/>
                <w:szCs w:val="21"/>
              </w:rPr>
            </w:pPr>
            <w:r>
              <w:rPr>
                <w:rFonts w:hint="eastAsia" w:ascii="宋体" w:hAnsi="宋体" w:cs="宋体"/>
                <w:szCs w:val="21"/>
              </w:rPr>
              <w:t>透明度与混合模式原理</w:t>
            </w:r>
            <w:r>
              <w:rPr>
                <w:rFonts w:hint="eastAsia" w:ascii="宋体" w:hAnsi="宋体" w:cs="宋体"/>
                <w:szCs w:val="21"/>
                <w:lang w:eastAsia="zh-Hans"/>
              </w:rPr>
              <w:t>理解</w:t>
            </w:r>
          </w:p>
        </w:tc>
        <w:tc>
          <w:tcPr>
            <w:tcW w:w="1769" w:type="dxa"/>
          </w:tcPr>
          <w:p>
            <w:pPr>
              <w:numPr>
                <w:ilvl w:val="0"/>
                <w:numId w:val="21"/>
              </w:numPr>
              <w:rPr>
                <w:lang w:eastAsia="zh-Hans"/>
              </w:rPr>
            </w:pPr>
            <w:r>
              <w:rPr>
                <w:rFonts w:hint="eastAsia"/>
                <w:lang w:eastAsia="zh-Hans"/>
              </w:rPr>
              <w:t>图像透明度调试</w:t>
            </w:r>
          </w:p>
          <w:p>
            <w:pPr>
              <w:pStyle w:val="2"/>
              <w:ind w:firstLine="0" w:firstLineChars="0"/>
            </w:pPr>
            <w:r>
              <w:t>2</w:t>
            </w:r>
            <w:r>
              <w:rPr>
                <w:rFonts w:hint="eastAsia"/>
                <w:lang w:val="en-US" w:eastAsia="zh-Hans"/>
              </w:rPr>
              <w:t>.混合模式类型的使用</w:t>
            </w:r>
          </w:p>
        </w:tc>
        <w:tc>
          <w:tcPr>
            <w:tcW w:w="1325" w:type="dxa"/>
          </w:tcPr>
          <w:p>
            <w:pPr>
              <w:rPr>
                <w:rFonts w:ascii="宋体" w:hAnsi="宋体" w:eastAsia="Times New Roman"/>
                <w:szCs w:val="21"/>
                <w:lang w:eastAsia="zh-Hans"/>
              </w:rPr>
            </w:pPr>
            <w:r>
              <w:rPr>
                <w:rFonts w:hint="eastAsia" w:ascii="宋体" w:hAnsi="宋体"/>
                <w:szCs w:val="21"/>
                <w:lang w:eastAsia="zh-Hans"/>
              </w:rPr>
              <w:t>正确选择合适的混合模式</w:t>
            </w:r>
          </w:p>
        </w:tc>
        <w:tc>
          <w:tcPr>
            <w:tcW w:w="1401" w:type="dxa"/>
          </w:tcPr>
          <w:p>
            <w:pPr>
              <w:rPr>
                <w:rFonts w:ascii="宋体" w:hAnsi="宋体" w:eastAsia="Times New Roman"/>
                <w:szCs w:val="21"/>
                <w:lang w:eastAsia="zh-Hans"/>
              </w:rPr>
            </w:pPr>
            <w:r>
              <w:rPr>
                <w:rFonts w:hint="eastAsia" w:ascii="宋体" w:hAnsi="宋体"/>
                <w:szCs w:val="21"/>
                <w:lang w:eastAsia="zh-Hans"/>
              </w:rPr>
              <w:t>找到两个图像进行拼贴达到逼真效果</w:t>
            </w:r>
          </w:p>
        </w:tc>
        <w:tc>
          <w:tcPr>
            <w:tcW w:w="706" w:type="dxa"/>
          </w:tcPr>
          <w:p>
            <w:pPr>
              <w:rPr>
                <w:rFonts w:ascii="宋体" w:hAnsi="宋体"/>
                <w:szCs w:val="21"/>
              </w:rPr>
            </w:pPr>
            <w:r>
              <w:rPr>
                <w:rFonts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5" w:type="dxa"/>
            <w:vAlign w:val="center"/>
          </w:tcPr>
          <w:p>
            <w:pPr>
              <w:rPr>
                <w:rFonts w:ascii="宋体" w:hAnsi="宋体"/>
                <w:szCs w:val="21"/>
              </w:rPr>
            </w:pPr>
            <w:r>
              <w:rPr>
                <w:rFonts w:hint="eastAsia" w:ascii="宋体" w:hAnsi="宋体"/>
                <w:szCs w:val="21"/>
              </w:rPr>
              <w:t>8</w:t>
            </w:r>
          </w:p>
        </w:tc>
        <w:tc>
          <w:tcPr>
            <w:tcW w:w="1204" w:type="dxa"/>
            <w:vAlign w:val="center"/>
          </w:tcPr>
          <w:p>
            <w:pPr>
              <w:rPr>
                <w:rFonts w:ascii="宋体" w:hAnsi="宋体"/>
                <w:szCs w:val="21"/>
              </w:rPr>
            </w:pPr>
            <w:r>
              <w:rPr>
                <w:rFonts w:hint="eastAsia" w:ascii="宋体" w:hAnsi="宋体"/>
                <w:szCs w:val="21"/>
                <w:lang w:eastAsia="zh-Hans"/>
              </w:rPr>
              <w:t>图层蒙版</w:t>
            </w:r>
            <w:r>
              <w:rPr>
                <w:rFonts w:hint="eastAsia" w:ascii="宋体" w:hAnsi="宋体"/>
                <w:szCs w:val="21"/>
              </w:rPr>
              <w:t>理论知识</w:t>
            </w:r>
            <w:r>
              <w:rPr>
                <w:rFonts w:hint="eastAsia" w:ascii="宋体" w:hAnsi="宋体"/>
                <w:szCs w:val="21"/>
                <w:lang w:eastAsia="zh-Hans"/>
              </w:rPr>
              <w:t>及操作实践</w:t>
            </w:r>
          </w:p>
        </w:tc>
        <w:tc>
          <w:tcPr>
            <w:tcW w:w="1214" w:type="dxa"/>
          </w:tcPr>
          <w:p>
            <w:pPr>
              <w:rPr>
                <w:rFonts w:ascii="宋体" w:hAnsi="宋体" w:eastAsia="Times New Roman"/>
                <w:szCs w:val="21"/>
                <w:lang w:eastAsia="zh-Hans"/>
              </w:rPr>
            </w:pPr>
            <w:r>
              <w:rPr>
                <w:rFonts w:hint="eastAsia" w:ascii="宋体" w:hAnsi="宋体" w:cs="宋体"/>
                <w:szCs w:val="21"/>
                <w:lang w:eastAsia="zh-Hans"/>
              </w:rPr>
              <w:t>什么是图层蒙版</w:t>
            </w:r>
            <w:r>
              <w:rPr>
                <w:rFonts w:ascii="宋体" w:hAnsi="宋体" w:cs="宋体"/>
                <w:szCs w:val="21"/>
                <w:lang w:eastAsia="zh-Hans"/>
              </w:rPr>
              <w:t>、</w:t>
            </w:r>
            <w:r>
              <w:rPr>
                <w:rFonts w:hint="eastAsia" w:ascii="宋体" w:hAnsi="宋体" w:cs="宋体"/>
                <w:szCs w:val="21"/>
                <w:lang w:eastAsia="zh-Hans"/>
              </w:rPr>
              <w:t>图层蒙版的应用领域及效果</w:t>
            </w:r>
            <w:r>
              <w:rPr>
                <w:rFonts w:ascii="宋体" w:hAnsi="宋体" w:cs="宋体"/>
                <w:szCs w:val="21"/>
                <w:lang w:eastAsia="zh-Hans"/>
              </w:rPr>
              <w:t>、</w:t>
            </w:r>
            <w:r>
              <w:rPr>
                <w:rFonts w:hint="eastAsia" w:ascii="宋体" w:hAnsi="宋体" w:cs="宋体"/>
                <w:szCs w:val="21"/>
                <w:lang w:eastAsia="zh-Hans"/>
              </w:rPr>
              <w:t>如何为图层添加蒙版</w:t>
            </w:r>
          </w:p>
        </w:tc>
        <w:tc>
          <w:tcPr>
            <w:tcW w:w="1769" w:type="dxa"/>
          </w:tcPr>
          <w:p>
            <w:pPr>
              <w:numPr>
                <w:ilvl w:val="0"/>
                <w:numId w:val="22"/>
              </w:numPr>
              <w:rPr>
                <w:lang w:eastAsia="zh-Hans"/>
              </w:rPr>
            </w:pPr>
            <w:r>
              <w:rPr>
                <w:rFonts w:hint="eastAsia"/>
                <w:lang w:eastAsia="zh-Hans"/>
              </w:rPr>
              <w:t>为图层添加蒙版</w:t>
            </w:r>
          </w:p>
          <w:p>
            <w:pPr>
              <w:pStyle w:val="2"/>
              <w:ind w:firstLine="0" w:firstLineChars="0"/>
            </w:pPr>
            <w:r>
              <w:t>2</w:t>
            </w:r>
            <w:r>
              <w:rPr>
                <w:rFonts w:hint="eastAsia"/>
                <w:lang w:val="en-US" w:eastAsia="zh-Hans"/>
              </w:rPr>
              <w:t>.用蒙版制作画面效果</w:t>
            </w:r>
          </w:p>
        </w:tc>
        <w:tc>
          <w:tcPr>
            <w:tcW w:w="1325" w:type="dxa"/>
          </w:tcPr>
          <w:p>
            <w:pPr>
              <w:rPr>
                <w:rFonts w:ascii="宋体" w:hAnsi="宋体" w:eastAsia="Times New Roman"/>
                <w:szCs w:val="21"/>
                <w:lang w:eastAsia="zh-Hans"/>
              </w:rPr>
            </w:pPr>
            <w:r>
              <w:rPr>
                <w:rFonts w:hint="eastAsia" w:ascii="宋体" w:hAnsi="宋体"/>
                <w:szCs w:val="21"/>
                <w:lang w:eastAsia="zh-Hans"/>
              </w:rPr>
              <w:t>正确调整蒙版的参数以达到想要的效果</w:t>
            </w:r>
          </w:p>
        </w:tc>
        <w:tc>
          <w:tcPr>
            <w:tcW w:w="1401" w:type="dxa"/>
          </w:tcPr>
          <w:p>
            <w:pPr>
              <w:numPr>
                <w:ilvl w:val="0"/>
                <w:numId w:val="23"/>
              </w:numPr>
              <w:rPr>
                <w:lang w:eastAsia="zh-Hans"/>
              </w:rPr>
            </w:pPr>
            <w:r>
              <w:rPr>
                <w:rFonts w:hint="eastAsia"/>
                <w:lang w:eastAsia="zh-Hans"/>
              </w:rPr>
              <w:t>利用蒙版设置图像隐藏</w:t>
            </w:r>
          </w:p>
          <w:p>
            <w:pPr>
              <w:pStyle w:val="2"/>
              <w:ind w:firstLine="0" w:firstLineChars="0"/>
            </w:pPr>
            <w:r>
              <w:t>2</w:t>
            </w:r>
            <w:r>
              <w:rPr>
                <w:rFonts w:hint="eastAsia"/>
                <w:lang w:val="en-US" w:eastAsia="zh-Hans"/>
              </w:rPr>
              <w:t>.利用剪贴蒙版创建图像样式</w:t>
            </w:r>
          </w:p>
        </w:tc>
        <w:tc>
          <w:tcPr>
            <w:tcW w:w="706" w:type="dxa"/>
          </w:tcPr>
          <w:p>
            <w:pPr>
              <w:rPr>
                <w:rFonts w:ascii="宋体" w:hAnsi="宋体"/>
                <w:szCs w:val="21"/>
              </w:rPr>
            </w:pPr>
            <w:r>
              <w:rPr>
                <w:rFonts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5" w:type="dxa"/>
            <w:vAlign w:val="center"/>
          </w:tcPr>
          <w:p>
            <w:pPr>
              <w:rPr>
                <w:rFonts w:ascii="宋体" w:hAnsi="宋体"/>
                <w:szCs w:val="21"/>
              </w:rPr>
            </w:pPr>
            <w:r>
              <w:rPr>
                <w:rFonts w:hint="eastAsia" w:ascii="宋体" w:hAnsi="宋体"/>
                <w:szCs w:val="21"/>
              </w:rPr>
              <w:t>9</w:t>
            </w:r>
          </w:p>
        </w:tc>
        <w:tc>
          <w:tcPr>
            <w:tcW w:w="1204" w:type="dxa"/>
            <w:vAlign w:val="center"/>
          </w:tcPr>
          <w:p>
            <w:pPr>
              <w:rPr>
                <w:rFonts w:ascii="宋体" w:hAnsi="宋体"/>
                <w:szCs w:val="21"/>
              </w:rPr>
            </w:pPr>
            <w:r>
              <w:rPr>
                <w:rFonts w:hint="eastAsia" w:ascii="宋体" w:hAnsi="宋体"/>
                <w:szCs w:val="21"/>
                <w:lang w:eastAsia="zh-Hans"/>
              </w:rPr>
              <w:t>高级混合选项理论知识及操作实践</w:t>
            </w:r>
          </w:p>
        </w:tc>
        <w:tc>
          <w:tcPr>
            <w:tcW w:w="1214" w:type="dxa"/>
          </w:tcPr>
          <w:p>
            <w:pPr>
              <w:rPr>
                <w:rFonts w:ascii="宋体" w:hAnsi="宋体" w:eastAsia="Times New Roman"/>
                <w:szCs w:val="21"/>
                <w:lang w:eastAsia="zh-Hans"/>
              </w:rPr>
            </w:pPr>
            <w:r>
              <w:rPr>
                <w:rFonts w:hint="eastAsia" w:ascii="宋体" w:hAnsi="宋体"/>
                <w:szCs w:val="21"/>
                <w:lang w:eastAsia="zh-Hans"/>
              </w:rPr>
              <w:t>各种混合效果实施的方法及数值调试</w:t>
            </w:r>
          </w:p>
        </w:tc>
        <w:tc>
          <w:tcPr>
            <w:tcW w:w="1769" w:type="dxa"/>
          </w:tcPr>
          <w:p>
            <w:pPr>
              <w:numPr>
                <w:ilvl w:val="0"/>
                <w:numId w:val="24"/>
              </w:numPr>
              <w:rPr>
                <w:lang w:eastAsia="zh-Hans"/>
              </w:rPr>
            </w:pPr>
            <w:r>
              <w:rPr>
                <w:rFonts w:hint="eastAsia"/>
                <w:lang w:eastAsia="zh-Hans"/>
              </w:rPr>
              <w:t>混合选项的种类</w:t>
            </w:r>
          </w:p>
          <w:p>
            <w:pPr>
              <w:pStyle w:val="2"/>
              <w:ind w:firstLine="0" w:firstLineChars="0"/>
              <w:rPr>
                <w:lang w:eastAsia="zh-Hans"/>
              </w:rPr>
            </w:pPr>
            <w:r>
              <w:rPr>
                <w:lang w:eastAsia="zh-Hans"/>
              </w:rPr>
              <w:t>2</w:t>
            </w:r>
            <w:r>
              <w:rPr>
                <w:rFonts w:hint="eastAsia"/>
                <w:lang w:val="en-US" w:eastAsia="zh-Hans"/>
              </w:rPr>
              <w:t>.混合选项数值调试</w:t>
            </w:r>
          </w:p>
        </w:tc>
        <w:tc>
          <w:tcPr>
            <w:tcW w:w="1325" w:type="dxa"/>
          </w:tcPr>
          <w:p>
            <w:pPr>
              <w:rPr>
                <w:rFonts w:ascii="宋体" w:hAnsi="宋体" w:eastAsia="Times New Roman"/>
                <w:szCs w:val="21"/>
                <w:lang w:eastAsia="zh-Hans"/>
              </w:rPr>
            </w:pPr>
            <w:r>
              <w:rPr>
                <w:rFonts w:hint="eastAsia" w:ascii="宋体" w:hAnsi="宋体"/>
                <w:szCs w:val="21"/>
                <w:lang w:eastAsia="zh-Hans"/>
              </w:rPr>
              <w:t>选择正确的混合效果以达到预期效果</w:t>
            </w:r>
          </w:p>
        </w:tc>
        <w:tc>
          <w:tcPr>
            <w:tcW w:w="1401" w:type="dxa"/>
          </w:tcPr>
          <w:p>
            <w:pPr>
              <w:rPr>
                <w:rFonts w:ascii="宋体" w:hAnsi="宋体"/>
                <w:szCs w:val="21"/>
              </w:rPr>
            </w:pPr>
            <w:r>
              <w:rPr>
                <w:rFonts w:ascii="宋体" w:hAnsi="宋体"/>
                <w:szCs w:val="21"/>
              </w:rPr>
              <w:t>1</w:t>
            </w:r>
            <w:r>
              <w:rPr>
                <w:rFonts w:hint="eastAsia" w:ascii="宋体" w:hAnsi="宋体"/>
                <w:szCs w:val="21"/>
                <w:lang w:eastAsia="zh-Hans"/>
              </w:rPr>
              <w:t>.在图像中使用多种混合效果</w:t>
            </w:r>
          </w:p>
        </w:tc>
        <w:tc>
          <w:tcPr>
            <w:tcW w:w="706" w:type="dxa"/>
          </w:tcPr>
          <w:p>
            <w:pPr>
              <w:rPr>
                <w:rFonts w:ascii="宋体" w:hAnsi="宋体"/>
                <w:szCs w:val="21"/>
              </w:rPr>
            </w:pPr>
            <w:r>
              <w:rPr>
                <w:rFonts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5" w:type="dxa"/>
            <w:vAlign w:val="center"/>
          </w:tcPr>
          <w:p>
            <w:pPr>
              <w:rPr>
                <w:rFonts w:ascii="宋体" w:hAnsi="宋体"/>
                <w:szCs w:val="21"/>
              </w:rPr>
            </w:pPr>
            <w:r>
              <w:rPr>
                <w:rFonts w:hint="eastAsia" w:ascii="宋体" w:hAnsi="宋体"/>
                <w:szCs w:val="21"/>
              </w:rPr>
              <w:t>10</w:t>
            </w:r>
          </w:p>
        </w:tc>
        <w:tc>
          <w:tcPr>
            <w:tcW w:w="1204" w:type="dxa"/>
            <w:vAlign w:val="center"/>
          </w:tcPr>
          <w:p>
            <w:pPr>
              <w:rPr>
                <w:rFonts w:ascii="宋体" w:hAnsi="宋体"/>
                <w:szCs w:val="21"/>
              </w:rPr>
            </w:pPr>
            <w:r>
              <w:rPr>
                <w:rFonts w:hint="eastAsia" w:ascii="宋体" w:hAnsi="宋体"/>
                <w:szCs w:val="21"/>
                <w:lang w:eastAsia="zh-Hans"/>
              </w:rPr>
              <w:t>滤镜理论知识及操作实践</w:t>
            </w:r>
          </w:p>
        </w:tc>
        <w:tc>
          <w:tcPr>
            <w:tcW w:w="1214" w:type="dxa"/>
          </w:tcPr>
          <w:p>
            <w:pPr>
              <w:rPr>
                <w:rFonts w:ascii="宋体" w:hAnsi="宋体"/>
                <w:szCs w:val="21"/>
              </w:rPr>
            </w:pPr>
            <w:r>
              <w:rPr>
                <w:rFonts w:hint="eastAsia" w:ascii="宋体" w:hAnsi="宋体" w:cs="宋体"/>
                <w:szCs w:val="21"/>
                <w:lang w:eastAsia="zh-Hans"/>
              </w:rPr>
              <w:t>什么是滤镜</w:t>
            </w:r>
            <w:r>
              <w:rPr>
                <w:rFonts w:ascii="宋体" w:hAnsi="宋体" w:cs="宋体"/>
                <w:szCs w:val="21"/>
                <w:lang w:eastAsia="zh-Hans"/>
              </w:rPr>
              <w:t>、</w:t>
            </w:r>
            <w:r>
              <w:rPr>
                <w:rFonts w:hint="eastAsia" w:ascii="宋体" w:hAnsi="宋体" w:cs="宋体"/>
                <w:szCs w:val="21"/>
                <w:lang w:eastAsia="zh-Hans"/>
              </w:rPr>
              <w:t>应用领域及效果</w:t>
            </w:r>
          </w:p>
        </w:tc>
        <w:tc>
          <w:tcPr>
            <w:tcW w:w="1769" w:type="dxa"/>
          </w:tcPr>
          <w:p>
            <w:pPr>
              <w:numPr>
                <w:ilvl w:val="0"/>
                <w:numId w:val="25"/>
              </w:numPr>
              <w:rPr>
                <w:lang w:eastAsia="zh-Hans"/>
              </w:rPr>
            </w:pPr>
            <w:r>
              <w:rPr>
                <w:rFonts w:hint="eastAsia"/>
                <w:lang w:eastAsia="zh-Hans"/>
              </w:rPr>
              <w:t>滤镜菜单栏</w:t>
            </w:r>
          </w:p>
          <w:p>
            <w:pPr>
              <w:pStyle w:val="2"/>
              <w:ind w:firstLine="0" w:firstLineChars="0"/>
            </w:pPr>
            <w:r>
              <w:t>2</w:t>
            </w:r>
            <w:r>
              <w:rPr>
                <w:rFonts w:hint="eastAsia"/>
                <w:lang w:val="en-US" w:eastAsia="zh-Hans"/>
              </w:rPr>
              <w:t>.为图层添加滤镜</w:t>
            </w:r>
          </w:p>
        </w:tc>
        <w:tc>
          <w:tcPr>
            <w:tcW w:w="1325" w:type="dxa"/>
          </w:tcPr>
          <w:p>
            <w:pPr>
              <w:rPr>
                <w:rFonts w:ascii="宋体" w:hAnsi="宋体"/>
                <w:szCs w:val="21"/>
              </w:rPr>
            </w:pPr>
            <w:r>
              <w:rPr>
                <w:rFonts w:ascii="宋体" w:hAnsi="宋体"/>
                <w:szCs w:val="21"/>
              </w:rPr>
              <w:t>1</w:t>
            </w:r>
            <w:r>
              <w:rPr>
                <w:rFonts w:hint="eastAsia" w:ascii="宋体" w:hAnsi="宋体"/>
                <w:szCs w:val="21"/>
                <w:lang w:eastAsia="zh-Hans"/>
              </w:rPr>
              <w:t>.为图像添加合适的滤镜</w:t>
            </w:r>
            <w:r>
              <w:rPr>
                <w:rFonts w:ascii="宋体" w:hAnsi="宋体"/>
                <w:szCs w:val="21"/>
                <w:lang w:eastAsia="zh-Hans"/>
              </w:rPr>
              <w:t>，</w:t>
            </w:r>
            <w:r>
              <w:rPr>
                <w:rFonts w:hint="eastAsia" w:ascii="宋体" w:hAnsi="宋体"/>
                <w:szCs w:val="21"/>
                <w:lang w:eastAsia="zh-Hans"/>
              </w:rPr>
              <w:t>及滤镜参数调试</w:t>
            </w:r>
          </w:p>
        </w:tc>
        <w:tc>
          <w:tcPr>
            <w:tcW w:w="1401" w:type="dxa"/>
          </w:tcPr>
          <w:p>
            <w:pPr>
              <w:rPr>
                <w:rFonts w:ascii="宋体" w:hAnsi="宋体"/>
                <w:szCs w:val="21"/>
              </w:rPr>
            </w:pPr>
            <w:r>
              <w:rPr>
                <w:rFonts w:ascii="宋体" w:hAnsi="宋体"/>
                <w:szCs w:val="21"/>
              </w:rPr>
              <w:t>1</w:t>
            </w:r>
            <w:r>
              <w:rPr>
                <w:rFonts w:hint="eastAsia" w:ascii="宋体" w:hAnsi="宋体"/>
                <w:szCs w:val="21"/>
                <w:lang w:eastAsia="zh-Hans"/>
              </w:rPr>
              <w:t>.用任务驱动法给图像增加滤镜特效</w:t>
            </w:r>
          </w:p>
        </w:tc>
        <w:tc>
          <w:tcPr>
            <w:tcW w:w="706" w:type="dxa"/>
          </w:tcPr>
          <w:p>
            <w:pPr>
              <w:rPr>
                <w:rFonts w:ascii="宋体" w:hAnsi="宋体"/>
                <w:szCs w:val="21"/>
              </w:rPr>
            </w:pPr>
            <w:r>
              <w:rPr>
                <w:rFonts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5" w:type="dxa"/>
            <w:vAlign w:val="center"/>
          </w:tcPr>
          <w:p>
            <w:pPr>
              <w:rPr>
                <w:rFonts w:ascii="宋体" w:hAnsi="宋体"/>
                <w:szCs w:val="21"/>
              </w:rPr>
            </w:pPr>
            <w:r>
              <w:rPr>
                <w:rFonts w:hint="eastAsia" w:ascii="宋体" w:hAnsi="宋体"/>
                <w:szCs w:val="21"/>
              </w:rPr>
              <w:t>11</w:t>
            </w:r>
          </w:p>
        </w:tc>
        <w:tc>
          <w:tcPr>
            <w:tcW w:w="1204" w:type="dxa"/>
            <w:vAlign w:val="center"/>
          </w:tcPr>
          <w:p>
            <w:pPr>
              <w:rPr>
                <w:rFonts w:ascii="宋体" w:hAnsi="宋体"/>
                <w:szCs w:val="21"/>
              </w:rPr>
            </w:pPr>
            <w:r>
              <w:rPr>
                <w:rFonts w:hint="eastAsia" w:ascii="宋体" w:hAnsi="宋体"/>
                <w:szCs w:val="21"/>
                <w:lang w:eastAsia="zh-Hans"/>
              </w:rPr>
              <w:t>色调调整理论知识及操作实践</w:t>
            </w:r>
          </w:p>
        </w:tc>
        <w:tc>
          <w:tcPr>
            <w:tcW w:w="1214" w:type="dxa"/>
          </w:tcPr>
          <w:p>
            <w:pPr>
              <w:rPr>
                <w:rFonts w:ascii="宋体" w:hAnsi="宋体"/>
                <w:szCs w:val="21"/>
              </w:rPr>
            </w:pPr>
            <w:r>
              <w:rPr>
                <w:rFonts w:hint="eastAsia" w:ascii="宋体" w:hAnsi="宋体" w:cs="宋体"/>
                <w:szCs w:val="21"/>
                <w:lang w:eastAsia="zh-Hans"/>
              </w:rPr>
              <w:t>什么是色调</w:t>
            </w:r>
            <w:r>
              <w:rPr>
                <w:rFonts w:ascii="宋体" w:hAnsi="宋体" w:cs="宋体"/>
                <w:szCs w:val="21"/>
                <w:lang w:eastAsia="zh-Hans"/>
              </w:rPr>
              <w:t>、</w:t>
            </w:r>
            <w:r>
              <w:rPr>
                <w:rFonts w:hint="eastAsia" w:ascii="宋体" w:hAnsi="宋体" w:cs="宋体"/>
                <w:szCs w:val="21"/>
                <w:lang w:eastAsia="zh-Hans"/>
              </w:rPr>
              <w:t>调节色调工具介绍</w:t>
            </w:r>
          </w:p>
        </w:tc>
        <w:tc>
          <w:tcPr>
            <w:tcW w:w="1769" w:type="dxa"/>
          </w:tcPr>
          <w:p>
            <w:pPr>
              <w:numPr>
                <w:ilvl w:val="0"/>
                <w:numId w:val="26"/>
              </w:numPr>
              <w:rPr>
                <w:lang w:eastAsia="zh-Hans"/>
              </w:rPr>
            </w:pPr>
            <w:r>
              <w:rPr>
                <w:rFonts w:hint="eastAsia"/>
                <w:lang w:eastAsia="zh-Hans"/>
              </w:rPr>
              <w:t>色调功能菜单</w:t>
            </w:r>
          </w:p>
          <w:p>
            <w:pPr>
              <w:pStyle w:val="2"/>
              <w:ind w:firstLine="0" w:firstLineChars="0"/>
            </w:pPr>
            <w:r>
              <w:t>2</w:t>
            </w:r>
            <w:r>
              <w:rPr>
                <w:rFonts w:hint="eastAsia"/>
                <w:lang w:val="en-US" w:eastAsia="zh-Hans"/>
              </w:rPr>
              <w:t>.色调调整</w:t>
            </w:r>
          </w:p>
        </w:tc>
        <w:tc>
          <w:tcPr>
            <w:tcW w:w="1325" w:type="dxa"/>
          </w:tcPr>
          <w:p>
            <w:pPr>
              <w:rPr>
                <w:rFonts w:ascii="宋体" w:hAnsi="宋体" w:eastAsia="Times New Roman"/>
                <w:szCs w:val="21"/>
                <w:lang w:eastAsia="zh-Hans"/>
              </w:rPr>
            </w:pPr>
            <w:r>
              <w:rPr>
                <w:rFonts w:hint="eastAsia" w:ascii="宋体" w:hAnsi="宋体"/>
                <w:szCs w:val="21"/>
                <w:lang w:eastAsia="zh-Hans"/>
              </w:rPr>
              <w:t>色调调整</w:t>
            </w:r>
          </w:p>
        </w:tc>
        <w:tc>
          <w:tcPr>
            <w:tcW w:w="1401" w:type="dxa"/>
          </w:tcPr>
          <w:p>
            <w:pPr>
              <w:rPr>
                <w:rFonts w:ascii="宋体" w:hAnsi="宋体" w:eastAsia="Times New Roman"/>
                <w:szCs w:val="21"/>
                <w:lang w:eastAsia="zh-Hans"/>
              </w:rPr>
            </w:pPr>
            <w:r>
              <w:rPr>
                <w:rFonts w:hint="eastAsia" w:ascii="宋体" w:hAnsi="宋体"/>
                <w:szCs w:val="21"/>
                <w:lang w:eastAsia="zh-Hans"/>
              </w:rPr>
              <w:t>用人物驱动法给图像更改色调</w:t>
            </w:r>
          </w:p>
        </w:tc>
        <w:tc>
          <w:tcPr>
            <w:tcW w:w="706" w:type="dxa"/>
          </w:tcPr>
          <w:p>
            <w:pPr>
              <w:rPr>
                <w:rFonts w:ascii="宋体" w:hAnsi="宋体"/>
                <w:szCs w:val="21"/>
              </w:rPr>
            </w:pPr>
            <w:r>
              <w:rPr>
                <w:rFonts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5" w:type="dxa"/>
            <w:vAlign w:val="center"/>
          </w:tcPr>
          <w:p>
            <w:pPr>
              <w:rPr>
                <w:rFonts w:ascii="宋体" w:hAnsi="宋体"/>
                <w:szCs w:val="21"/>
              </w:rPr>
            </w:pPr>
            <w:r>
              <w:rPr>
                <w:rFonts w:hint="eastAsia" w:ascii="宋体" w:hAnsi="宋体"/>
                <w:szCs w:val="21"/>
              </w:rPr>
              <w:t>12</w:t>
            </w:r>
          </w:p>
        </w:tc>
        <w:tc>
          <w:tcPr>
            <w:tcW w:w="1204" w:type="dxa"/>
            <w:vAlign w:val="center"/>
          </w:tcPr>
          <w:p>
            <w:pPr>
              <w:rPr>
                <w:rFonts w:ascii="宋体" w:hAnsi="宋体"/>
                <w:szCs w:val="21"/>
              </w:rPr>
            </w:pPr>
            <w:r>
              <w:rPr>
                <w:rFonts w:hint="eastAsia" w:ascii="宋体" w:hAnsi="宋体"/>
                <w:szCs w:val="21"/>
                <w:lang w:eastAsia="zh-Hans"/>
              </w:rPr>
              <w:t>色彩调整理论知识及操作实践</w:t>
            </w:r>
          </w:p>
        </w:tc>
        <w:tc>
          <w:tcPr>
            <w:tcW w:w="1214" w:type="dxa"/>
          </w:tcPr>
          <w:p>
            <w:pPr>
              <w:rPr>
                <w:rFonts w:ascii="宋体" w:hAnsi="宋体"/>
                <w:szCs w:val="21"/>
              </w:rPr>
            </w:pPr>
            <w:r>
              <w:rPr>
                <w:rFonts w:hint="eastAsia" w:ascii="宋体" w:hAnsi="宋体" w:cs="宋体"/>
                <w:szCs w:val="21"/>
                <w:lang w:eastAsia="zh-Hans"/>
              </w:rPr>
              <w:t>认识色彩</w:t>
            </w:r>
            <w:r>
              <w:rPr>
                <w:rFonts w:ascii="宋体" w:hAnsi="宋体" w:cs="宋体"/>
                <w:szCs w:val="21"/>
                <w:lang w:eastAsia="zh-Hans"/>
              </w:rPr>
              <w:t>、</w:t>
            </w:r>
            <w:r>
              <w:rPr>
                <w:rFonts w:hint="eastAsia" w:ascii="宋体" w:hAnsi="宋体" w:cs="宋体"/>
                <w:szCs w:val="21"/>
                <w:lang w:eastAsia="zh-Hans"/>
              </w:rPr>
              <w:t>调色</w:t>
            </w:r>
            <w:r>
              <w:rPr>
                <w:rFonts w:ascii="宋体" w:hAnsi="宋体" w:cs="宋体"/>
                <w:szCs w:val="21"/>
                <w:lang w:eastAsia="zh-Hans"/>
              </w:rPr>
              <w:t>、</w:t>
            </w:r>
            <w:r>
              <w:rPr>
                <w:rFonts w:hint="eastAsia" w:ascii="宋体" w:hAnsi="宋体" w:cs="宋体"/>
                <w:szCs w:val="21"/>
                <w:lang w:eastAsia="zh-Hans"/>
              </w:rPr>
              <w:t>校正色偏</w:t>
            </w:r>
            <w:r>
              <w:rPr>
                <w:rFonts w:ascii="宋体" w:hAnsi="宋体" w:cs="宋体"/>
                <w:szCs w:val="21"/>
                <w:lang w:eastAsia="zh-Hans"/>
              </w:rPr>
              <w:t>、</w:t>
            </w:r>
            <w:r>
              <w:rPr>
                <w:rFonts w:hint="eastAsia" w:ascii="宋体" w:hAnsi="宋体" w:cs="宋体"/>
                <w:szCs w:val="21"/>
                <w:lang w:eastAsia="zh-Hans"/>
              </w:rPr>
              <w:t>调整色相饱和度</w:t>
            </w:r>
            <w:r>
              <w:rPr>
                <w:rFonts w:ascii="宋体" w:hAnsi="宋体" w:cs="宋体"/>
                <w:szCs w:val="21"/>
                <w:lang w:eastAsia="zh-Hans"/>
              </w:rPr>
              <w:t>、</w:t>
            </w:r>
            <w:r>
              <w:rPr>
                <w:rFonts w:hint="eastAsia" w:ascii="宋体" w:hAnsi="宋体" w:cs="宋体"/>
                <w:szCs w:val="21"/>
                <w:lang w:eastAsia="zh-Hans"/>
              </w:rPr>
              <w:t>彩色转黑白理论知识</w:t>
            </w:r>
          </w:p>
        </w:tc>
        <w:tc>
          <w:tcPr>
            <w:tcW w:w="1769" w:type="dxa"/>
          </w:tcPr>
          <w:p>
            <w:pPr>
              <w:numPr>
                <w:ilvl w:val="0"/>
                <w:numId w:val="27"/>
              </w:numPr>
              <w:rPr>
                <w:lang w:eastAsia="zh-Hans"/>
              </w:rPr>
            </w:pPr>
            <w:r>
              <w:rPr>
                <w:rFonts w:hint="eastAsia"/>
                <w:lang w:eastAsia="zh-Hans"/>
              </w:rPr>
              <w:t>认识色彩模式</w:t>
            </w:r>
          </w:p>
          <w:p>
            <w:pPr>
              <w:rPr>
                <w:lang w:eastAsia="zh-Hans"/>
              </w:rPr>
            </w:pPr>
            <w:r>
              <w:rPr>
                <w:lang w:eastAsia="zh-Hans"/>
              </w:rPr>
              <w:t>2</w:t>
            </w:r>
            <w:r>
              <w:rPr>
                <w:rFonts w:hint="eastAsia"/>
                <w:lang w:eastAsia="zh-Hans"/>
              </w:rPr>
              <w:t>.学会校正色偏</w:t>
            </w:r>
          </w:p>
          <w:p>
            <w:pPr>
              <w:pStyle w:val="2"/>
              <w:ind w:firstLine="0" w:firstLineChars="0"/>
              <w:rPr>
                <w:lang w:val="en-US" w:eastAsia="zh-Hans"/>
              </w:rPr>
            </w:pPr>
            <w:r>
              <w:rPr>
                <w:lang w:eastAsia="zh-Hans"/>
              </w:rPr>
              <w:t>3</w:t>
            </w:r>
            <w:r>
              <w:rPr>
                <w:rFonts w:hint="eastAsia"/>
                <w:lang w:val="en-US" w:eastAsia="zh-Hans"/>
              </w:rPr>
              <w:t>.调整色线饱和度</w:t>
            </w:r>
          </w:p>
          <w:p>
            <w:pPr>
              <w:pStyle w:val="2"/>
              <w:ind w:firstLine="0" w:firstLineChars="0"/>
              <w:rPr>
                <w:lang w:eastAsia="zh-Hans"/>
              </w:rPr>
            </w:pPr>
            <w:r>
              <w:rPr>
                <w:lang w:eastAsia="zh-Hans"/>
              </w:rPr>
              <w:t>4</w:t>
            </w:r>
            <w:r>
              <w:rPr>
                <w:rFonts w:hint="eastAsia"/>
                <w:lang w:val="en-US" w:eastAsia="zh-Hans"/>
              </w:rPr>
              <w:t>.将彩色图案转化成黑白图像</w:t>
            </w:r>
          </w:p>
        </w:tc>
        <w:tc>
          <w:tcPr>
            <w:tcW w:w="1325" w:type="dxa"/>
          </w:tcPr>
          <w:p>
            <w:pPr>
              <w:rPr>
                <w:lang w:eastAsia="zh-Hans"/>
              </w:rPr>
            </w:pPr>
            <w:r>
              <w:t>1</w:t>
            </w:r>
            <w:r>
              <w:rPr>
                <w:rFonts w:hint="eastAsia"/>
                <w:lang w:eastAsia="zh-Hans"/>
              </w:rPr>
              <w:t>.色彩模式理解</w:t>
            </w:r>
          </w:p>
          <w:p>
            <w:pPr>
              <w:pStyle w:val="2"/>
              <w:ind w:firstLine="0" w:firstLineChars="0"/>
            </w:pPr>
            <w:r>
              <w:rPr>
                <w:rFonts w:ascii="宋体" w:hAnsi="宋体"/>
                <w:szCs w:val="21"/>
                <w:lang w:eastAsia="zh-Hans"/>
              </w:rPr>
              <w:t>2</w:t>
            </w:r>
            <w:r>
              <w:rPr>
                <w:rFonts w:hint="eastAsia" w:ascii="宋体" w:hAnsi="宋体"/>
                <w:szCs w:val="21"/>
                <w:lang w:val="en-US" w:eastAsia="zh-Hans"/>
              </w:rPr>
              <w:t>.校正色偏</w:t>
            </w:r>
          </w:p>
        </w:tc>
        <w:tc>
          <w:tcPr>
            <w:tcW w:w="1401" w:type="dxa"/>
          </w:tcPr>
          <w:p>
            <w:pPr>
              <w:rPr>
                <w:rFonts w:ascii="宋体" w:hAnsi="宋体" w:eastAsia="Times New Roman"/>
                <w:szCs w:val="21"/>
                <w:lang w:eastAsia="zh-Hans"/>
              </w:rPr>
            </w:pPr>
            <w:r>
              <w:rPr>
                <w:rFonts w:hint="eastAsia" w:ascii="宋体" w:hAnsi="宋体"/>
                <w:szCs w:val="21"/>
                <w:lang w:eastAsia="zh-Hans"/>
              </w:rPr>
              <w:t>使用任务驱动发让学生运用色彩知识调整图像</w:t>
            </w:r>
          </w:p>
        </w:tc>
        <w:tc>
          <w:tcPr>
            <w:tcW w:w="706" w:type="dxa"/>
          </w:tcPr>
          <w:p>
            <w:pPr>
              <w:rPr>
                <w:rFonts w:ascii="宋体" w:hAnsi="宋体"/>
                <w:szCs w:val="21"/>
              </w:rPr>
            </w:pPr>
            <w:r>
              <w:rPr>
                <w:rFonts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5" w:type="dxa"/>
            <w:vAlign w:val="center"/>
          </w:tcPr>
          <w:p>
            <w:pPr>
              <w:rPr>
                <w:rFonts w:ascii="宋体" w:hAnsi="宋体"/>
                <w:szCs w:val="21"/>
              </w:rPr>
            </w:pPr>
            <w:r>
              <w:rPr>
                <w:rFonts w:hint="eastAsia" w:ascii="宋体" w:hAnsi="宋体"/>
                <w:szCs w:val="21"/>
              </w:rPr>
              <w:t>13</w:t>
            </w:r>
          </w:p>
        </w:tc>
        <w:tc>
          <w:tcPr>
            <w:tcW w:w="1204" w:type="dxa"/>
            <w:vAlign w:val="center"/>
          </w:tcPr>
          <w:p>
            <w:pPr>
              <w:rPr>
                <w:rFonts w:ascii="宋体" w:hAnsi="宋体"/>
                <w:szCs w:val="21"/>
              </w:rPr>
            </w:pPr>
            <w:r>
              <w:rPr>
                <w:rFonts w:hint="eastAsia" w:ascii="宋体" w:hAnsi="宋体"/>
                <w:szCs w:val="21"/>
                <w:lang w:eastAsia="zh-Hans"/>
              </w:rPr>
              <w:t>照片编辑理论知识及操作实践</w:t>
            </w:r>
          </w:p>
        </w:tc>
        <w:tc>
          <w:tcPr>
            <w:tcW w:w="1214" w:type="dxa"/>
            <w:vAlign w:val="center"/>
          </w:tcPr>
          <w:p>
            <w:pPr>
              <w:jc w:val="left"/>
              <w:rPr>
                <w:rFonts w:ascii="宋体" w:hAnsi="宋体"/>
                <w:szCs w:val="21"/>
              </w:rPr>
            </w:pPr>
            <w:r>
              <w:rPr>
                <w:rFonts w:hint="eastAsia" w:ascii="宋体" w:hAnsi="宋体" w:cs="宋体"/>
                <w:szCs w:val="21"/>
                <w:lang w:eastAsia="zh-Hans"/>
              </w:rPr>
              <w:t>裁剪图像</w:t>
            </w:r>
            <w:r>
              <w:rPr>
                <w:rFonts w:ascii="宋体" w:hAnsi="宋体" w:cs="宋体"/>
                <w:szCs w:val="21"/>
                <w:lang w:eastAsia="zh-Hans"/>
              </w:rPr>
              <w:t>、</w:t>
            </w:r>
            <w:r>
              <w:rPr>
                <w:rFonts w:hint="eastAsia" w:ascii="宋体" w:hAnsi="宋体" w:cs="宋体"/>
                <w:szCs w:val="21"/>
                <w:lang w:eastAsia="zh-Hans"/>
              </w:rPr>
              <w:t>校正画面</w:t>
            </w:r>
            <w:r>
              <w:rPr>
                <w:rFonts w:ascii="宋体" w:hAnsi="宋体" w:cs="宋体"/>
                <w:szCs w:val="21"/>
                <w:lang w:eastAsia="zh-Hans"/>
              </w:rPr>
              <w:t>、</w:t>
            </w:r>
            <w:r>
              <w:rPr>
                <w:rFonts w:hint="eastAsia" w:ascii="宋体" w:hAnsi="宋体" w:cs="宋体"/>
                <w:szCs w:val="21"/>
                <w:lang w:eastAsia="zh-Hans"/>
              </w:rPr>
              <w:t>制作奇特画面扭曲效果</w:t>
            </w:r>
            <w:r>
              <w:rPr>
                <w:rFonts w:ascii="宋体" w:hAnsi="宋体" w:cs="宋体"/>
                <w:szCs w:val="21"/>
                <w:lang w:eastAsia="zh-Hans"/>
              </w:rPr>
              <w:t>、</w:t>
            </w:r>
            <w:r>
              <w:rPr>
                <w:rFonts w:hint="eastAsia" w:ascii="宋体" w:hAnsi="宋体" w:cs="宋体"/>
                <w:szCs w:val="21"/>
                <w:lang w:eastAsia="zh-Hans"/>
              </w:rPr>
              <w:t>控制景深范围理论知识</w:t>
            </w:r>
          </w:p>
        </w:tc>
        <w:tc>
          <w:tcPr>
            <w:tcW w:w="1769" w:type="dxa"/>
          </w:tcPr>
          <w:p>
            <w:pPr>
              <w:numPr>
                <w:ilvl w:val="0"/>
                <w:numId w:val="28"/>
              </w:numPr>
              <w:rPr>
                <w:rFonts w:ascii="宋体" w:hAnsi="宋体" w:cs="宋体"/>
                <w:szCs w:val="21"/>
                <w:lang w:eastAsia="zh-Hans"/>
              </w:rPr>
            </w:pPr>
            <w:r>
              <w:rPr>
                <w:rFonts w:hint="eastAsia" w:ascii="宋体" w:hAnsi="宋体" w:cs="宋体"/>
                <w:szCs w:val="21"/>
                <w:lang w:eastAsia="zh-Hans"/>
              </w:rPr>
              <w:t>裁剪图像</w:t>
            </w:r>
          </w:p>
          <w:p>
            <w:pPr>
              <w:numPr>
                <w:ilvl w:val="0"/>
                <w:numId w:val="28"/>
              </w:numPr>
              <w:rPr>
                <w:rFonts w:ascii="宋体" w:hAnsi="宋体"/>
                <w:szCs w:val="21"/>
              </w:rPr>
            </w:pPr>
            <w:r>
              <w:rPr>
                <w:rFonts w:hint="eastAsia" w:ascii="宋体" w:hAnsi="宋体" w:cs="宋体"/>
                <w:szCs w:val="21"/>
                <w:lang w:eastAsia="zh-Hans"/>
              </w:rPr>
              <w:t>校正画面</w:t>
            </w:r>
          </w:p>
          <w:p>
            <w:pPr>
              <w:numPr>
                <w:ilvl w:val="0"/>
                <w:numId w:val="28"/>
              </w:numPr>
              <w:rPr>
                <w:rFonts w:ascii="宋体" w:hAnsi="宋体"/>
                <w:szCs w:val="21"/>
              </w:rPr>
            </w:pPr>
            <w:r>
              <w:rPr>
                <w:rFonts w:hint="eastAsia" w:ascii="宋体" w:hAnsi="宋体" w:cs="宋体"/>
                <w:szCs w:val="21"/>
                <w:lang w:eastAsia="zh-Hans"/>
              </w:rPr>
              <w:t>制作奇特画面扭曲效果</w:t>
            </w:r>
          </w:p>
          <w:p>
            <w:pPr>
              <w:numPr>
                <w:ilvl w:val="0"/>
                <w:numId w:val="28"/>
              </w:numPr>
              <w:rPr>
                <w:rFonts w:ascii="宋体" w:hAnsi="宋体"/>
                <w:szCs w:val="21"/>
              </w:rPr>
            </w:pPr>
            <w:r>
              <w:rPr>
                <w:rFonts w:hint="eastAsia" w:ascii="宋体" w:hAnsi="宋体" w:cs="宋体"/>
                <w:szCs w:val="21"/>
                <w:lang w:eastAsia="zh-Hans"/>
              </w:rPr>
              <w:t>控制景深范围</w:t>
            </w:r>
          </w:p>
        </w:tc>
        <w:tc>
          <w:tcPr>
            <w:tcW w:w="1325" w:type="dxa"/>
          </w:tcPr>
          <w:p>
            <w:pPr>
              <w:numPr>
                <w:ilvl w:val="0"/>
                <w:numId w:val="29"/>
              </w:numPr>
              <w:rPr>
                <w:lang w:eastAsia="zh-Hans"/>
              </w:rPr>
            </w:pPr>
            <w:r>
              <w:rPr>
                <w:rFonts w:hint="eastAsia"/>
                <w:lang w:eastAsia="zh-Hans"/>
              </w:rPr>
              <w:t>选择合适的裁剪工具</w:t>
            </w:r>
          </w:p>
          <w:p>
            <w:pPr>
              <w:pStyle w:val="2"/>
              <w:ind w:firstLine="0" w:firstLineChars="0"/>
            </w:pPr>
            <w:r>
              <w:t>2</w:t>
            </w:r>
            <w:r>
              <w:rPr>
                <w:rFonts w:hint="eastAsia"/>
                <w:lang w:val="en-US" w:eastAsia="zh-Hans"/>
              </w:rPr>
              <w:t>.效果制作</w:t>
            </w:r>
          </w:p>
        </w:tc>
        <w:tc>
          <w:tcPr>
            <w:tcW w:w="1401" w:type="dxa"/>
          </w:tcPr>
          <w:p>
            <w:pPr>
              <w:rPr>
                <w:rFonts w:ascii="宋体" w:hAnsi="宋体" w:eastAsia="Times New Roman"/>
                <w:szCs w:val="21"/>
                <w:lang w:eastAsia="zh-Hans"/>
              </w:rPr>
            </w:pPr>
            <w:r>
              <w:rPr>
                <w:rFonts w:hint="eastAsia" w:ascii="宋体" w:hAnsi="宋体"/>
                <w:szCs w:val="21"/>
                <w:lang w:eastAsia="zh-Hans"/>
              </w:rPr>
              <w:t>给学生图片素材</w:t>
            </w:r>
            <w:r>
              <w:rPr>
                <w:rFonts w:ascii="宋体" w:hAnsi="宋体"/>
                <w:szCs w:val="21"/>
                <w:lang w:eastAsia="zh-Hans"/>
              </w:rPr>
              <w:t>，</w:t>
            </w:r>
            <w:r>
              <w:rPr>
                <w:rFonts w:hint="eastAsia" w:ascii="宋体" w:hAnsi="宋体"/>
                <w:szCs w:val="21"/>
                <w:lang w:eastAsia="zh-Hans"/>
              </w:rPr>
              <w:t>裁剪到合适的位置后创建自己喜欢的镜头效果</w:t>
            </w:r>
          </w:p>
        </w:tc>
        <w:tc>
          <w:tcPr>
            <w:tcW w:w="706" w:type="dxa"/>
          </w:tcPr>
          <w:p>
            <w:pPr>
              <w:rPr>
                <w:rFonts w:ascii="宋体" w:hAnsi="宋体"/>
                <w:szCs w:val="21"/>
              </w:rPr>
            </w:pPr>
            <w:r>
              <w:rPr>
                <w:rFonts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5" w:type="dxa"/>
            <w:vAlign w:val="center"/>
          </w:tcPr>
          <w:p>
            <w:pPr>
              <w:rPr>
                <w:rFonts w:ascii="宋体" w:hAnsi="宋体"/>
                <w:szCs w:val="21"/>
              </w:rPr>
            </w:pPr>
            <w:r>
              <w:rPr>
                <w:rFonts w:hint="eastAsia" w:ascii="宋体" w:hAnsi="宋体"/>
                <w:szCs w:val="21"/>
              </w:rPr>
              <w:t>14</w:t>
            </w:r>
          </w:p>
        </w:tc>
        <w:tc>
          <w:tcPr>
            <w:tcW w:w="1204" w:type="dxa"/>
            <w:vAlign w:val="center"/>
          </w:tcPr>
          <w:p>
            <w:pPr>
              <w:rPr>
                <w:rFonts w:ascii="宋体" w:hAnsi="宋体"/>
                <w:szCs w:val="21"/>
              </w:rPr>
            </w:pPr>
            <w:r>
              <w:rPr>
                <w:rFonts w:hint="eastAsia" w:ascii="宋体" w:hAnsi="宋体"/>
                <w:szCs w:val="21"/>
                <w:lang w:eastAsia="zh-Hans"/>
              </w:rPr>
              <w:t>人像修图理论知识及操作实践</w:t>
            </w:r>
          </w:p>
        </w:tc>
        <w:tc>
          <w:tcPr>
            <w:tcW w:w="1214" w:type="dxa"/>
            <w:vAlign w:val="center"/>
          </w:tcPr>
          <w:p>
            <w:pPr>
              <w:jc w:val="left"/>
              <w:rPr>
                <w:rFonts w:ascii="宋体" w:hAnsi="宋体"/>
                <w:szCs w:val="21"/>
              </w:rPr>
            </w:pPr>
            <w:r>
              <w:rPr>
                <w:rFonts w:hint="eastAsia" w:ascii="宋体" w:hAnsi="宋体" w:cs="宋体"/>
                <w:szCs w:val="21"/>
                <w:lang w:eastAsia="zh-Hans"/>
              </w:rPr>
              <w:t>美颜</w:t>
            </w:r>
            <w:r>
              <w:rPr>
                <w:rFonts w:ascii="宋体" w:hAnsi="宋体" w:cs="宋体"/>
                <w:szCs w:val="21"/>
                <w:lang w:eastAsia="zh-Hans"/>
              </w:rPr>
              <w:t>、</w:t>
            </w:r>
            <w:r>
              <w:rPr>
                <w:rFonts w:hint="eastAsia" w:ascii="宋体" w:hAnsi="宋体" w:cs="宋体"/>
                <w:szCs w:val="21"/>
                <w:lang w:eastAsia="zh-Hans"/>
              </w:rPr>
              <w:t>磨皮</w:t>
            </w:r>
            <w:r>
              <w:rPr>
                <w:rFonts w:ascii="宋体" w:hAnsi="宋体" w:cs="宋体"/>
                <w:szCs w:val="21"/>
                <w:lang w:eastAsia="zh-Hans"/>
              </w:rPr>
              <w:t>、</w:t>
            </w:r>
            <w:r>
              <w:rPr>
                <w:rFonts w:hint="eastAsia" w:ascii="宋体" w:hAnsi="宋体" w:cs="宋体"/>
                <w:szCs w:val="21"/>
                <w:lang w:eastAsia="zh-Hans"/>
              </w:rPr>
              <w:t>修改面部表情</w:t>
            </w:r>
            <w:r>
              <w:rPr>
                <w:rFonts w:ascii="宋体" w:hAnsi="宋体" w:cs="宋体"/>
                <w:szCs w:val="21"/>
                <w:lang w:eastAsia="zh-Hans"/>
              </w:rPr>
              <w:t>、</w:t>
            </w:r>
            <w:r>
              <w:rPr>
                <w:rFonts w:hint="eastAsia" w:ascii="宋体" w:hAnsi="宋体" w:cs="宋体"/>
                <w:szCs w:val="21"/>
                <w:lang w:eastAsia="zh-Hans"/>
              </w:rPr>
              <w:t>身体塑形</w:t>
            </w:r>
            <w:r>
              <w:rPr>
                <w:rFonts w:ascii="宋体" w:hAnsi="宋体" w:cs="宋体"/>
                <w:szCs w:val="21"/>
                <w:lang w:eastAsia="zh-Hans"/>
              </w:rPr>
              <w:t>、</w:t>
            </w:r>
            <w:r>
              <w:rPr>
                <w:rFonts w:hint="eastAsia" w:ascii="宋体" w:hAnsi="宋体" w:cs="宋体"/>
                <w:szCs w:val="21"/>
                <w:lang w:eastAsia="zh-Hans"/>
              </w:rPr>
              <w:t>降噪提高画质</w:t>
            </w:r>
            <w:r>
              <w:rPr>
                <w:rFonts w:ascii="宋体" w:hAnsi="宋体" w:cs="宋体"/>
                <w:szCs w:val="21"/>
                <w:lang w:eastAsia="zh-Hans"/>
              </w:rPr>
              <w:t>、</w:t>
            </w:r>
            <w:r>
              <w:rPr>
                <w:rFonts w:hint="eastAsia" w:ascii="宋体" w:hAnsi="宋体" w:cs="宋体"/>
                <w:szCs w:val="21"/>
                <w:lang w:eastAsia="zh-Hans"/>
              </w:rPr>
              <w:t>锐化展现照片细节理论知识</w:t>
            </w:r>
          </w:p>
        </w:tc>
        <w:tc>
          <w:tcPr>
            <w:tcW w:w="1769" w:type="dxa"/>
          </w:tcPr>
          <w:p>
            <w:pPr>
              <w:numPr>
                <w:ilvl w:val="0"/>
                <w:numId w:val="30"/>
              </w:numPr>
              <w:rPr>
                <w:rFonts w:ascii="宋体" w:hAnsi="宋体" w:cs="宋体"/>
                <w:szCs w:val="21"/>
                <w:lang w:eastAsia="zh-Hans"/>
              </w:rPr>
            </w:pPr>
            <w:r>
              <w:rPr>
                <w:rFonts w:hint="eastAsia" w:ascii="宋体" w:hAnsi="宋体" w:cs="宋体"/>
                <w:szCs w:val="21"/>
                <w:lang w:eastAsia="zh-Hans"/>
              </w:rPr>
              <w:t>美颜</w:t>
            </w:r>
          </w:p>
          <w:p>
            <w:pPr>
              <w:numPr>
                <w:ilvl w:val="0"/>
                <w:numId w:val="30"/>
              </w:numPr>
              <w:rPr>
                <w:rFonts w:ascii="宋体" w:hAnsi="宋体"/>
                <w:szCs w:val="21"/>
              </w:rPr>
            </w:pPr>
            <w:r>
              <w:rPr>
                <w:rFonts w:hint="eastAsia" w:ascii="宋体" w:hAnsi="宋体" w:cs="宋体"/>
                <w:szCs w:val="21"/>
                <w:lang w:eastAsia="zh-Hans"/>
              </w:rPr>
              <w:t>磨皮</w:t>
            </w:r>
          </w:p>
          <w:p>
            <w:pPr>
              <w:numPr>
                <w:ilvl w:val="0"/>
                <w:numId w:val="30"/>
              </w:numPr>
              <w:rPr>
                <w:rFonts w:ascii="宋体" w:hAnsi="宋体"/>
                <w:szCs w:val="21"/>
              </w:rPr>
            </w:pPr>
            <w:r>
              <w:rPr>
                <w:rFonts w:hint="eastAsia" w:ascii="宋体" w:hAnsi="宋体" w:cs="宋体"/>
                <w:szCs w:val="21"/>
                <w:lang w:eastAsia="zh-Hans"/>
              </w:rPr>
              <w:t>修改面部表情</w:t>
            </w:r>
          </w:p>
          <w:p>
            <w:pPr>
              <w:numPr>
                <w:ilvl w:val="0"/>
                <w:numId w:val="30"/>
              </w:numPr>
              <w:rPr>
                <w:rFonts w:ascii="宋体" w:hAnsi="宋体"/>
                <w:szCs w:val="21"/>
              </w:rPr>
            </w:pPr>
            <w:r>
              <w:rPr>
                <w:rFonts w:hint="eastAsia" w:ascii="宋体" w:hAnsi="宋体" w:cs="宋体"/>
                <w:szCs w:val="21"/>
                <w:lang w:eastAsia="zh-Hans"/>
              </w:rPr>
              <w:t>身体塑形</w:t>
            </w:r>
          </w:p>
          <w:p>
            <w:pPr>
              <w:numPr>
                <w:ilvl w:val="0"/>
                <w:numId w:val="30"/>
              </w:numPr>
              <w:rPr>
                <w:rFonts w:ascii="宋体" w:hAnsi="宋体"/>
                <w:szCs w:val="21"/>
              </w:rPr>
            </w:pPr>
            <w:r>
              <w:rPr>
                <w:rFonts w:hint="eastAsia" w:ascii="宋体" w:hAnsi="宋体" w:cs="宋体"/>
                <w:szCs w:val="21"/>
                <w:lang w:eastAsia="zh-Hans"/>
              </w:rPr>
              <w:t>降噪提高画质</w:t>
            </w:r>
          </w:p>
          <w:p>
            <w:pPr>
              <w:numPr>
                <w:ilvl w:val="0"/>
                <w:numId w:val="30"/>
              </w:numPr>
              <w:rPr>
                <w:rFonts w:ascii="宋体" w:hAnsi="宋体"/>
                <w:szCs w:val="21"/>
              </w:rPr>
            </w:pPr>
            <w:r>
              <w:rPr>
                <w:rFonts w:hint="eastAsia" w:ascii="宋体" w:hAnsi="宋体" w:cs="宋体"/>
                <w:szCs w:val="21"/>
                <w:lang w:eastAsia="zh-Hans"/>
              </w:rPr>
              <w:t>锐化展现照片细节</w:t>
            </w:r>
          </w:p>
        </w:tc>
        <w:tc>
          <w:tcPr>
            <w:tcW w:w="1325" w:type="dxa"/>
          </w:tcPr>
          <w:p>
            <w:pPr>
              <w:rPr>
                <w:rFonts w:ascii="宋体" w:hAnsi="宋体" w:eastAsia="Times New Roman"/>
                <w:szCs w:val="21"/>
                <w:lang w:eastAsia="zh-Hans"/>
              </w:rPr>
            </w:pPr>
            <w:r>
              <w:rPr>
                <w:rFonts w:hint="eastAsia" w:ascii="宋体" w:hAnsi="宋体"/>
                <w:szCs w:val="21"/>
                <w:lang w:eastAsia="zh-Hans"/>
              </w:rPr>
              <w:t>选择合适的工具对人物面部细节调整</w:t>
            </w:r>
          </w:p>
        </w:tc>
        <w:tc>
          <w:tcPr>
            <w:tcW w:w="1401" w:type="dxa"/>
          </w:tcPr>
          <w:p>
            <w:pPr>
              <w:rPr>
                <w:rFonts w:ascii="宋体" w:hAnsi="宋体"/>
                <w:szCs w:val="21"/>
              </w:rPr>
            </w:pPr>
            <w:r>
              <w:rPr>
                <w:rFonts w:hint="eastAsia" w:ascii="宋体" w:hAnsi="宋体" w:cs="宋体"/>
                <w:szCs w:val="21"/>
                <w:lang w:eastAsia="zh-Hans"/>
              </w:rPr>
              <w:t>人像修图实践操作</w:t>
            </w:r>
          </w:p>
        </w:tc>
        <w:tc>
          <w:tcPr>
            <w:tcW w:w="706" w:type="dxa"/>
          </w:tcPr>
          <w:p>
            <w:pPr>
              <w:rPr>
                <w:rFonts w:ascii="宋体" w:hAnsi="宋体"/>
                <w:szCs w:val="21"/>
              </w:rPr>
            </w:pPr>
            <w:r>
              <w:rPr>
                <w:rFonts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5" w:type="dxa"/>
            <w:vAlign w:val="center"/>
          </w:tcPr>
          <w:p>
            <w:pPr>
              <w:rPr>
                <w:rFonts w:ascii="宋体" w:hAnsi="宋体"/>
                <w:szCs w:val="21"/>
              </w:rPr>
            </w:pPr>
            <w:r>
              <w:rPr>
                <w:rFonts w:hint="eastAsia" w:ascii="宋体" w:hAnsi="宋体"/>
                <w:szCs w:val="21"/>
              </w:rPr>
              <w:t>15</w:t>
            </w:r>
          </w:p>
        </w:tc>
        <w:tc>
          <w:tcPr>
            <w:tcW w:w="1204" w:type="dxa"/>
            <w:vAlign w:val="center"/>
          </w:tcPr>
          <w:p>
            <w:pPr>
              <w:rPr>
                <w:rFonts w:ascii="宋体" w:hAnsi="宋体"/>
                <w:szCs w:val="21"/>
              </w:rPr>
            </w:pPr>
            <w:r>
              <w:rPr>
                <w:rFonts w:hint="eastAsia" w:ascii="宋体" w:hAnsi="宋体"/>
                <w:szCs w:val="21"/>
                <w:lang w:eastAsia="zh-Hans"/>
              </w:rPr>
              <w:t>路径理论知识及操作实践</w:t>
            </w:r>
          </w:p>
        </w:tc>
        <w:tc>
          <w:tcPr>
            <w:tcW w:w="1214" w:type="dxa"/>
            <w:vAlign w:val="center"/>
          </w:tcPr>
          <w:p>
            <w:pPr>
              <w:jc w:val="left"/>
              <w:rPr>
                <w:rFonts w:ascii="宋体" w:hAnsi="宋体"/>
                <w:szCs w:val="21"/>
              </w:rPr>
            </w:pPr>
            <w:r>
              <w:rPr>
                <w:rFonts w:hint="eastAsia" w:ascii="宋体" w:hAnsi="宋体" w:cs="宋体"/>
                <w:szCs w:val="21"/>
                <w:lang w:eastAsia="zh-Hans"/>
              </w:rPr>
              <w:t>矢量图形</w:t>
            </w:r>
            <w:r>
              <w:rPr>
                <w:rFonts w:ascii="宋体" w:hAnsi="宋体" w:cs="宋体"/>
                <w:szCs w:val="21"/>
                <w:lang w:eastAsia="zh-Hans"/>
              </w:rPr>
              <w:t>、</w:t>
            </w:r>
            <w:r>
              <w:rPr>
                <w:rFonts w:hint="eastAsia" w:ascii="宋体" w:hAnsi="宋体" w:cs="宋体"/>
                <w:szCs w:val="21"/>
                <w:lang w:eastAsia="zh-Hans"/>
              </w:rPr>
              <w:t>绘图模式</w:t>
            </w:r>
            <w:r>
              <w:rPr>
                <w:rFonts w:ascii="宋体" w:hAnsi="宋体" w:cs="宋体"/>
                <w:szCs w:val="21"/>
                <w:lang w:eastAsia="zh-Hans"/>
              </w:rPr>
              <w:t>、</w:t>
            </w:r>
            <w:r>
              <w:rPr>
                <w:rFonts w:hint="eastAsia" w:ascii="宋体" w:hAnsi="宋体" w:cs="宋体"/>
                <w:szCs w:val="21"/>
                <w:lang w:eastAsia="zh-Hans"/>
              </w:rPr>
              <w:t>用形状工具绘图</w:t>
            </w:r>
            <w:r>
              <w:rPr>
                <w:rFonts w:ascii="宋体" w:hAnsi="宋体" w:cs="宋体"/>
                <w:szCs w:val="21"/>
                <w:lang w:eastAsia="zh-Hans"/>
              </w:rPr>
              <w:t>、</w:t>
            </w:r>
            <w:r>
              <w:rPr>
                <w:rFonts w:hint="eastAsia" w:ascii="宋体" w:hAnsi="宋体" w:cs="宋体"/>
                <w:szCs w:val="21"/>
                <w:lang w:eastAsia="zh-Hans"/>
              </w:rPr>
              <w:t>用钢笔工具绘图</w:t>
            </w:r>
            <w:r>
              <w:rPr>
                <w:rFonts w:ascii="宋体" w:hAnsi="宋体" w:cs="宋体"/>
                <w:szCs w:val="21"/>
                <w:lang w:eastAsia="zh-Hans"/>
              </w:rPr>
              <w:t>、</w:t>
            </w:r>
            <w:r>
              <w:rPr>
                <w:rFonts w:hint="eastAsia" w:ascii="宋体" w:hAnsi="宋体" w:cs="宋体"/>
                <w:szCs w:val="21"/>
                <w:lang w:eastAsia="zh-Hans"/>
              </w:rPr>
              <w:t>编辑锚点及路径</w:t>
            </w:r>
            <w:r>
              <w:rPr>
                <w:rFonts w:ascii="宋体" w:hAnsi="宋体" w:cs="宋体"/>
                <w:szCs w:val="21"/>
                <w:lang w:eastAsia="zh-Hans"/>
              </w:rPr>
              <w:t>、</w:t>
            </w:r>
            <w:r>
              <w:rPr>
                <w:rFonts w:hint="eastAsia" w:ascii="宋体" w:hAnsi="宋体" w:cs="宋体"/>
                <w:szCs w:val="21"/>
                <w:lang w:eastAsia="zh-Hans"/>
              </w:rPr>
              <w:t>扁平化图标理论知识</w:t>
            </w:r>
          </w:p>
        </w:tc>
        <w:tc>
          <w:tcPr>
            <w:tcW w:w="1769" w:type="dxa"/>
          </w:tcPr>
          <w:p>
            <w:pPr>
              <w:numPr>
                <w:ilvl w:val="0"/>
                <w:numId w:val="31"/>
              </w:numPr>
              <w:rPr>
                <w:lang w:eastAsia="zh-Hans"/>
              </w:rPr>
            </w:pPr>
            <w:r>
              <w:rPr>
                <w:rFonts w:hint="eastAsia"/>
                <w:lang w:eastAsia="zh-Hans"/>
              </w:rPr>
              <w:t>钢笔工具的使用</w:t>
            </w:r>
          </w:p>
          <w:p>
            <w:pPr>
              <w:pStyle w:val="2"/>
              <w:ind w:firstLine="0" w:firstLineChars="0"/>
            </w:pPr>
            <w:r>
              <w:t>2</w:t>
            </w:r>
            <w:r>
              <w:rPr>
                <w:rFonts w:hint="eastAsia"/>
                <w:lang w:val="en-US" w:eastAsia="zh-Hans"/>
              </w:rPr>
              <w:t>.编辑锚点</w:t>
            </w:r>
          </w:p>
        </w:tc>
        <w:tc>
          <w:tcPr>
            <w:tcW w:w="1325" w:type="dxa"/>
          </w:tcPr>
          <w:p>
            <w:pPr>
              <w:rPr>
                <w:rFonts w:ascii="宋体" w:hAnsi="宋体" w:eastAsia="Times New Roman"/>
                <w:szCs w:val="21"/>
                <w:lang w:eastAsia="zh-Hans"/>
              </w:rPr>
            </w:pPr>
            <w:r>
              <w:rPr>
                <w:rFonts w:hint="eastAsia" w:ascii="宋体" w:hAnsi="宋体"/>
                <w:szCs w:val="21"/>
                <w:lang w:eastAsia="zh-Hans"/>
              </w:rPr>
              <w:t>钢笔工具的操作及后期锚点的操控</w:t>
            </w:r>
          </w:p>
        </w:tc>
        <w:tc>
          <w:tcPr>
            <w:tcW w:w="1401" w:type="dxa"/>
          </w:tcPr>
          <w:p>
            <w:pPr>
              <w:rPr>
                <w:rFonts w:ascii="宋体" w:hAnsi="宋体"/>
                <w:szCs w:val="21"/>
              </w:rPr>
            </w:pPr>
            <w:r>
              <w:rPr>
                <w:rFonts w:hint="eastAsia" w:ascii="宋体" w:hAnsi="宋体" w:cs="宋体"/>
                <w:szCs w:val="21"/>
                <w:lang w:eastAsia="zh-Hans"/>
              </w:rPr>
              <w:t>通过路径实践操作制作图案</w:t>
            </w:r>
          </w:p>
        </w:tc>
        <w:tc>
          <w:tcPr>
            <w:tcW w:w="706" w:type="dxa"/>
          </w:tcPr>
          <w:p>
            <w:pPr>
              <w:rPr>
                <w:rFonts w:ascii="宋体" w:hAnsi="宋体"/>
                <w:szCs w:val="21"/>
              </w:rPr>
            </w:pPr>
            <w:r>
              <w:rPr>
                <w:rFonts w:ascii="宋体" w:hAnsi="宋体"/>
                <w:szCs w:val="21"/>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5" w:type="dxa"/>
            <w:vAlign w:val="center"/>
          </w:tcPr>
          <w:p>
            <w:pPr>
              <w:rPr>
                <w:rFonts w:ascii="宋体" w:hAnsi="宋体"/>
                <w:szCs w:val="21"/>
              </w:rPr>
            </w:pPr>
            <w:r>
              <w:rPr>
                <w:rFonts w:hint="eastAsia" w:ascii="宋体" w:hAnsi="宋体"/>
                <w:szCs w:val="21"/>
              </w:rPr>
              <w:t>16</w:t>
            </w:r>
          </w:p>
        </w:tc>
        <w:tc>
          <w:tcPr>
            <w:tcW w:w="1204" w:type="dxa"/>
            <w:vAlign w:val="center"/>
          </w:tcPr>
          <w:p>
            <w:pPr>
              <w:rPr>
                <w:rFonts w:ascii="宋体" w:hAnsi="宋体"/>
                <w:szCs w:val="21"/>
              </w:rPr>
            </w:pPr>
            <w:r>
              <w:rPr>
                <w:rFonts w:hint="eastAsia" w:ascii="宋体" w:hAnsi="宋体"/>
                <w:szCs w:val="21"/>
                <w:lang w:eastAsia="zh-Hans"/>
              </w:rPr>
              <w:t>抠图技术理论知识及操作实践</w:t>
            </w:r>
          </w:p>
        </w:tc>
        <w:tc>
          <w:tcPr>
            <w:tcW w:w="1214" w:type="dxa"/>
            <w:vAlign w:val="center"/>
          </w:tcPr>
          <w:p>
            <w:pPr>
              <w:jc w:val="left"/>
              <w:rPr>
                <w:rFonts w:ascii="宋体" w:hAnsi="宋体"/>
                <w:szCs w:val="21"/>
              </w:rPr>
            </w:pPr>
            <w:r>
              <w:rPr>
                <w:rFonts w:hint="eastAsia" w:ascii="宋体" w:hAnsi="宋体" w:cs="宋体"/>
                <w:szCs w:val="21"/>
                <w:lang w:eastAsia="zh-Hans"/>
              </w:rPr>
              <w:t>学习什么是抠图</w:t>
            </w:r>
            <w:r>
              <w:rPr>
                <w:rFonts w:ascii="宋体" w:hAnsi="宋体" w:cs="宋体"/>
                <w:szCs w:val="21"/>
                <w:lang w:eastAsia="zh-Hans"/>
              </w:rPr>
              <w:t>、</w:t>
            </w:r>
            <w:r>
              <w:rPr>
                <w:rFonts w:hint="eastAsia" w:ascii="宋体" w:hAnsi="宋体" w:cs="宋体"/>
                <w:szCs w:val="21"/>
                <w:lang w:eastAsia="zh-Hans"/>
              </w:rPr>
              <w:t>为什么抠图理论知识</w:t>
            </w:r>
          </w:p>
        </w:tc>
        <w:tc>
          <w:tcPr>
            <w:tcW w:w="1769" w:type="dxa"/>
          </w:tcPr>
          <w:p>
            <w:pPr>
              <w:numPr>
                <w:ilvl w:val="0"/>
                <w:numId w:val="32"/>
              </w:numPr>
              <w:rPr>
                <w:lang w:eastAsia="zh-Hans"/>
              </w:rPr>
            </w:pPr>
            <w:r>
              <w:rPr>
                <w:rFonts w:hint="eastAsia"/>
                <w:lang w:eastAsia="zh-Hans"/>
              </w:rPr>
              <w:t>回顾各个选区工具的使用</w:t>
            </w:r>
          </w:p>
          <w:p>
            <w:pPr>
              <w:pStyle w:val="2"/>
              <w:ind w:firstLine="0" w:firstLineChars="0"/>
            </w:pPr>
            <w:r>
              <w:t>2</w:t>
            </w:r>
            <w:r>
              <w:rPr>
                <w:rFonts w:hint="eastAsia"/>
                <w:lang w:val="en-US" w:eastAsia="zh-Hans"/>
              </w:rPr>
              <w:t>.抠图实践操作</w:t>
            </w:r>
          </w:p>
        </w:tc>
        <w:tc>
          <w:tcPr>
            <w:tcW w:w="1325" w:type="dxa"/>
          </w:tcPr>
          <w:p>
            <w:pPr>
              <w:rPr>
                <w:rFonts w:ascii="宋体" w:hAnsi="宋体" w:eastAsia="Times New Roman"/>
                <w:szCs w:val="21"/>
                <w:lang w:eastAsia="zh-Hans"/>
              </w:rPr>
            </w:pPr>
            <w:r>
              <w:rPr>
                <w:rFonts w:hint="eastAsia" w:ascii="宋体" w:hAnsi="宋体"/>
                <w:szCs w:val="21"/>
                <w:lang w:eastAsia="zh-Hans"/>
              </w:rPr>
              <w:t>抠图效果</w:t>
            </w:r>
          </w:p>
        </w:tc>
        <w:tc>
          <w:tcPr>
            <w:tcW w:w="1401" w:type="dxa"/>
          </w:tcPr>
          <w:p>
            <w:pPr>
              <w:rPr>
                <w:rFonts w:ascii="宋体" w:hAnsi="宋体" w:eastAsia="Times New Roman"/>
                <w:szCs w:val="21"/>
                <w:lang w:eastAsia="zh-Hans"/>
              </w:rPr>
            </w:pPr>
            <w:r>
              <w:rPr>
                <w:rFonts w:hint="eastAsia" w:ascii="宋体" w:hAnsi="宋体"/>
                <w:szCs w:val="21"/>
                <w:lang w:eastAsia="zh-Hans"/>
              </w:rPr>
              <w:t>用任务驱动法给学生图像进行抠图后并拼接</w:t>
            </w:r>
          </w:p>
        </w:tc>
        <w:tc>
          <w:tcPr>
            <w:tcW w:w="706" w:type="dxa"/>
          </w:tcPr>
          <w:p>
            <w:pPr>
              <w:rPr>
                <w:rFonts w:ascii="宋体" w:hAnsi="宋体"/>
                <w:szCs w:val="21"/>
              </w:rPr>
            </w:pPr>
            <w:r>
              <w:rPr>
                <w:rFonts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5" w:type="dxa"/>
            <w:vAlign w:val="center"/>
          </w:tcPr>
          <w:p>
            <w:pPr>
              <w:rPr>
                <w:rFonts w:ascii="宋体" w:hAnsi="宋体"/>
                <w:szCs w:val="21"/>
              </w:rPr>
            </w:pPr>
            <w:r>
              <w:rPr>
                <w:rFonts w:hint="eastAsia" w:ascii="宋体" w:hAnsi="宋体"/>
                <w:szCs w:val="21"/>
              </w:rPr>
              <w:t>17</w:t>
            </w:r>
          </w:p>
        </w:tc>
        <w:tc>
          <w:tcPr>
            <w:tcW w:w="1204" w:type="dxa"/>
            <w:vAlign w:val="center"/>
          </w:tcPr>
          <w:p>
            <w:pPr>
              <w:rPr>
                <w:rFonts w:ascii="宋体" w:hAnsi="宋体"/>
                <w:szCs w:val="21"/>
              </w:rPr>
            </w:pPr>
            <w:r>
              <w:rPr>
                <w:rFonts w:hint="eastAsia" w:ascii="宋体" w:hAnsi="宋体"/>
                <w:szCs w:val="21"/>
                <w:lang w:eastAsia="zh-Hans"/>
              </w:rPr>
              <w:t>文字与版面设计理论知识及操作实践</w:t>
            </w:r>
          </w:p>
        </w:tc>
        <w:tc>
          <w:tcPr>
            <w:tcW w:w="1214" w:type="dxa"/>
            <w:vAlign w:val="center"/>
          </w:tcPr>
          <w:p>
            <w:pPr>
              <w:jc w:val="left"/>
              <w:rPr>
                <w:rFonts w:ascii="宋体" w:hAnsi="宋体"/>
                <w:szCs w:val="21"/>
              </w:rPr>
            </w:pPr>
            <w:r>
              <w:rPr>
                <w:rFonts w:hint="eastAsia" w:ascii="宋体" w:hAnsi="宋体" w:cs="宋体"/>
                <w:szCs w:val="21"/>
                <w:lang w:eastAsia="zh-Hans"/>
              </w:rPr>
              <w:t>文字概述</w:t>
            </w:r>
            <w:r>
              <w:rPr>
                <w:rFonts w:ascii="宋体" w:hAnsi="宋体" w:cs="宋体"/>
                <w:szCs w:val="21"/>
                <w:lang w:eastAsia="zh-Hans"/>
              </w:rPr>
              <w:t>、</w:t>
            </w:r>
            <w:r>
              <w:rPr>
                <w:rFonts w:hint="eastAsia" w:ascii="宋体" w:hAnsi="宋体" w:cs="宋体"/>
                <w:szCs w:val="21"/>
                <w:lang w:eastAsia="zh-Hans"/>
              </w:rPr>
              <w:t>创建文字与段落</w:t>
            </w:r>
            <w:r>
              <w:rPr>
                <w:rFonts w:ascii="宋体" w:hAnsi="宋体" w:cs="宋体"/>
                <w:szCs w:val="21"/>
                <w:lang w:eastAsia="zh-Hans"/>
              </w:rPr>
              <w:t>、</w:t>
            </w:r>
            <w:r>
              <w:rPr>
                <w:rFonts w:hint="eastAsia" w:ascii="宋体" w:hAnsi="宋体" w:cs="宋体"/>
                <w:szCs w:val="21"/>
                <w:lang w:eastAsia="zh-Hans"/>
              </w:rPr>
              <w:t>路径文字与变形文字</w:t>
            </w:r>
            <w:r>
              <w:rPr>
                <w:rFonts w:ascii="宋体" w:hAnsi="宋体" w:cs="宋体"/>
                <w:szCs w:val="21"/>
                <w:lang w:eastAsia="zh-Hans"/>
              </w:rPr>
              <w:t>、</w:t>
            </w:r>
            <w:r>
              <w:rPr>
                <w:rFonts w:hint="eastAsia" w:ascii="宋体" w:hAnsi="宋体" w:cs="宋体"/>
                <w:szCs w:val="21"/>
                <w:lang w:eastAsia="zh-Hans"/>
              </w:rPr>
              <w:t>调整版面文字</w:t>
            </w:r>
            <w:r>
              <w:rPr>
                <w:rFonts w:ascii="宋体" w:hAnsi="宋体" w:cs="宋体"/>
                <w:szCs w:val="21"/>
                <w:lang w:eastAsia="zh-Hans"/>
              </w:rPr>
              <w:t>、</w:t>
            </w:r>
            <w:r>
              <w:rPr>
                <w:rFonts w:hint="eastAsia" w:ascii="宋体" w:hAnsi="宋体" w:cs="宋体"/>
                <w:szCs w:val="21"/>
                <w:lang w:eastAsia="zh-Hans"/>
              </w:rPr>
              <w:t>美化段落</w:t>
            </w:r>
            <w:r>
              <w:rPr>
                <w:rFonts w:ascii="宋体" w:hAnsi="宋体" w:cs="宋体"/>
                <w:szCs w:val="21"/>
                <w:lang w:eastAsia="zh-Hans"/>
              </w:rPr>
              <w:t>、</w:t>
            </w:r>
            <w:r>
              <w:rPr>
                <w:rFonts w:hint="eastAsia" w:ascii="宋体" w:hAnsi="宋体" w:cs="宋体"/>
                <w:szCs w:val="21"/>
                <w:lang w:eastAsia="zh-Hans"/>
              </w:rPr>
              <w:t>使用特殊文字</w:t>
            </w:r>
            <w:r>
              <w:rPr>
                <w:rFonts w:ascii="宋体" w:hAnsi="宋体" w:cs="宋体"/>
                <w:szCs w:val="21"/>
                <w:lang w:eastAsia="zh-Hans"/>
              </w:rPr>
              <w:t>、</w:t>
            </w:r>
            <w:r>
              <w:rPr>
                <w:rFonts w:hint="eastAsia" w:ascii="宋体" w:hAnsi="宋体" w:cs="宋体"/>
                <w:szCs w:val="21"/>
                <w:lang w:eastAsia="zh-Hans"/>
              </w:rPr>
              <w:t>文字修改理论知识</w:t>
            </w:r>
          </w:p>
        </w:tc>
        <w:tc>
          <w:tcPr>
            <w:tcW w:w="1769" w:type="dxa"/>
          </w:tcPr>
          <w:p>
            <w:pPr>
              <w:numPr>
                <w:ilvl w:val="0"/>
                <w:numId w:val="33"/>
              </w:numPr>
              <w:rPr>
                <w:rFonts w:ascii="宋体" w:hAnsi="宋体" w:cs="宋体"/>
                <w:szCs w:val="21"/>
                <w:lang w:eastAsia="zh-Hans"/>
              </w:rPr>
            </w:pPr>
            <w:r>
              <w:rPr>
                <w:rFonts w:hint="eastAsia" w:ascii="宋体" w:hAnsi="宋体" w:cs="宋体"/>
                <w:szCs w:val="21"/>
                <w:lang w:eastAsia="zh-Hans"/>
              </w:rPr>
              <w:t>创建文字与段落</w:t>
            </w:r>
          </w:p>
          <w:p>
            <w:pPr>
              <w:numPr>
                <w:ilvl w:val="0"/>
                <w:numId w:val="33"/>
              </w:numPr>
              <w:rPr>
                <w:rFonts w:ascii="宋体" w:hAnsi="宋体"/>
                <w:szCs w:val="21"/>
              </w:rPr>
            </w:pPr>
            <w:r>
              <w:rPr>
                <w:rFonts w:hint="eastAsia" w:ascii="宋体" w:hAnsi="宋体" w:cs="宋体"/>
                <w:szCs w:val="21"/>
                <w:lang w:eastAsia="zh-Hans"/>
              </w:rPr>
              <w:t>路径文字与变形文字</w:t>
            </w:r>
          </w:p>
          <w:p>
            <w:pPr>
              <w:numPr>
                <w:ilvl w:val="0"/>
                <w:numId w:val="33"/>
              </w:numPr>
              <w:rPr>
                <w:rFonts w:ascii="宋体" w:hAnsi="宋体"/>
                <w:szCs w:val="21"/>
              </w:rPr>
            </w:pPr>
            <w:r>
              <w:rPr>
                <w:rFonts w:hint="eastAsia" w:ascii="宋体" w:hAnsi="宋体" w:cs="宋体"/>
                <w:szCs w:val="21"/>
                <w:lang w:eastAsia="zh-Hans"/>
              </w:rPr>
              <w:t>调整版面文字</w:t>
            </w:r>
          </w:p>
          <w:p>
            <w:pPr>
              <w:numPr>
                <w:ilvl w:val="0"/>
                <w:numId w:val="33"/>
              </w:numPr>
              <w:rPr>
                <w:rFonts w:ascii="宋体" w:hAnsi="宋体"/>
                <w:szCs w:val="21"/>
              </w:rPr>
            </w:pPr>
            <w:r>
              <w:rPr>
                <w:rFonts w:hint="eastAsia" w:ascii="宋体" w:hAnsi="宋体" w:cs="宋体"/>
                <w:szCs w:val="21"/>
                <w:lang w:eastAsia="zh-Hans"/>
              </w:rPr>
              <w:t>美化段落</w:t>
            </w:r>
          </w:p>
          <w:p>
            <w:pPr>
              <w:numPr>
                <w:ilvl w:val="0"/>
                <w:numId w:val="33"/>
              </w:numPr>
              <w:rPr>
                <w:rFonts w:ascii="宋体" w:hAnsi="宋体"/>
                <w:szCs w:val="21"/>
              </w:rPr>
            </w:pPr>
            <w:r>
              <w:rPr>
                <w:rFonts w:hint="eastAsia" w:ascii="宋体" w:hAnsi="宋体" w:cs="宋体"/>
                <w:szCs w:val="21"/>
                <w:lang w:eastAsia="zh-Hans"/>
              </w:rPr>
              <w:t>使用特殊文字</w:t>
            </w:r>
          </w:p>
        </w:tc>
        <w:tc>
          <w:tcPr>
            <w:tcW w:w="1325" w:type="dxa"/>
          </w:tcPr>
          <w:p>
            <w:pPr>
              <w:numPr>
                <w:ilvl w:val="0"/>
                <w:numId w:val="34"/>
              </w:numPr>
              <w:rPr>
                <w:lang w:eastAsia="zh-Hans"/>
              </w:rPr>
            </w:pPr>
            <w:r>
              <w:rPr>
                <w:rFonts w:hint="eastAsia"/>
                <w:lang w:eastAsia="zh-Hans"/>
              </w:rPr>
              <w:t>在路径上创建文字</w:t>
            </w:r>
          </w:p>
          <w:p>
            <w:pPr>
              <w:pStyle w:val="2"/>
              <w:ind w:firstLine="0" w:firstLineChars="0"/>
            </w:pPr>
            <w:r>
              <w:t>2</w:t>
            </w:r>
            <w:r>
              <w:rPr>
                <w:rFonts w:hint="eastAsia"/>
                <w:lang w:val="en-US" w:eastAsia="zh-Hans"/>
              </w:rPr>
              <w:t>.美化段落</w:t>
            </w:r>
          </w:p>
        </w:tc>
        <w:tc>
          <w:tcPr>
            <w:tcW w:w="1401" w:type="dxa"/>
          </w:tcPr>
          <w:p>
            <w:pPr>
              <w:rPr>
                <w:rFonts w:ascii="宋体" w:hAnsi="宋体" w:eastAsia="Times New Roman"/>
                <w:szCs w:val="21"/>
                <w:lang w:eastAsia="zh-Hans"/>
              </w:rPr>
            </w:pPr>
            <w:r>
              <w:rPr>
                <w:rFonts w:hint="eastAsia" w:ascii="宋体" w:hAnsi="宋体"/>
                <w:szCs w:val="21"/>
                <w:lang w:eastAsia="zh-Hans"/>
              </w:rPr>
              <w:t>让学生用文字工具创作杂志封面</w:t>
            </w:r>
          </w:p>
        </w:tc>
        <w:tc>
          <w:tcPr>
            <w:tcW w:w="706" w:type="dxa"/>
          </w:tcPr>
          <w:p>
            <w:pPr>
              <w:rPr>
                <w:rFonts w:ascii="宋体" w:hAnsi="宋体"/>
                <w:szCs w:val="21"/>
              </w:rPr>
            </w:pPr>
            <w:r>
              <w:rPr>
                <w:rFonts w:ascii="宋体" w:hAnsi="宋体"/>
                <w:szCs w:val="21"/>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5" w:type="dxa"/>
            <w:vAlign w:val="center"/>
          </w:tcPr>
          <w:p>
            <w:pPr>
              <w:rPr>
                <w:rFonts w:ascii="宋体" w:hAnsi="宋体"/>
                <w:szCs w:val="21"/>
              </w:rPr>
            </w:pPr>
            <w:r>
              <w:rPr>
                <w:rFonts w:hint="eastAsia" w:ascii="宋体" w:hAnsi="宋体"/>
                <w:szCs w:val="21"/>
              </w:rPr>
              <w:t>18</w:t>
            </w:r>
          </w:p>
        </w:tc>
        <w:tc>
          <w:tcPr>
            <w:tcW w:w="1204" w:type="dxa"/>
            <w:vAlign w:val="center"/>
          </w:tcPr>
          <w:p>
            <w:pPr>
              <w:rPr>
                <w:rFonts w:ascii="宋体" w:hAnsi="宋体"/>
                <w:szCs w:val="21"/>
              </w:rPr>
            </w:pPr>
            <w:r>
              <w:rPr>
                <w:rFonts w:hint="eastAsia" w:ascii="宋体" w:hAnsi="宋体"/>
                <w:szCs w:val="21"/>
                <w:lang w:eastAsia="zh-Hans"/>
              </w:rPr>
              <w:t>自动化与打印理论知识及操作实践</w:t>
            </w:r>
          </w:p>
        </w:tc>
        <w:tc>
          <w:tcPr>
            <w:tcW w:w="1214" w:type="dxa"/>
            <w:vAlign w:val="center"/>
          </w:tcPr>
          <w:p>
            <w:pPr>
              <w:jc w:val="left"/>
              <w:rPr>
                <w:rFonts w:ascii="宋体" w:hAnsi="宋体"/>
                <w:szCs w:val="21"/>
              </w:rPr>
            </w:pPr>
            <w:r>
              <w:rPr>
                <w:rFonts w:hint="eastAsia" w:ascii="宋体" w:hAnsi="宋体" w:cs="宋体"/>
                <w:szCs w:val="21"/>
                <w:lang w:eastAsia="zh-Hans"/>
              </w:rPr>
              <w:t>动作与批处理</w:t>
            </w:r>
            <w:r>
              <w:rPr>
                <w:rFonts w:ascii="宋体" w:hAnsi="宋体" w:cs="宋体"/>
                <w:szCs w:val="21"/>
                <w:lang w:eastAsia="zh-Hans"/>
              </w:rPr>
              <w:t>、</w:t>
            </w:r>
            <w:r>
              <w:rPr>
                <w:rFonts w:hint="eastAsia" w:ascii="宋体" w:hAnsi="宋体" w:cs="宋体"/>
                <w:szCs w:val="21"/>
                <w:lang w:eastAsia="zh-Hans"/>
              </w:rPr>
              <w:t>数据驱动图形</w:t>
            </w:r>
            <w:r>
              <w:rPr>
                <w:rFonts w:ascii="宋体" w:hAnsi="宋体" w:cs="宋体"/>
                <w:szCs w:val="21"/>
                <w:lang w:eastAsia="zh-Hans"/>
              </w:rPr>
              <w:t>、</w:t>
            </w:r>
            <w:r>
              <w:rPr>
                <w:rFonts w:hint="eastAsia" w:ascii="宋体" w:hAnsi="宋体" w:cs="宋体"/>
                <w:szCs w:val="21"/>
                <w:lang w:eastAsia="zh-Hans"/>
              </w:rPr>
              <w:t>打印输出理论与实践操作</w:t>
            </w:r>
          </w:p>
        </w:tc>
        <w:tc>
          <w:tcPr>
            <w:tcW w:w="1769" w:type="dxa"/>
          </w:tcPr>
          <w:p>
            <w:pPr>
              <w:numPr>
                <w:ilvl w:val="0"/>
                <w:numId w:val="35"/>
              </w:numPr>
              <w:rPr>
                <w:rFonts w:ascii="宋体" w:hAnsi="宋体" w:cs="宋体"/>
                <w:szCs w:val="21"/>
                <w:lang w:eastAsia="zh-Hans"/>
              </w:rPr>
            </w:pPr>
            <w:r>
              <w:rPr>
                <w:rFonts w:hint="eastAsia" w:ascii="宋体" w:hAnsi="宋体" w:cs="宋体"/>
                <w:szCs w:val="21"/>
                <w:lang w:eastAsia="zh-Hans"/>
              </w:rPr>
              <w:t>动作与批处理</w:t>
            </w:r>
          </w:p>
          <w:p>
            <w:pPr>
              <w:numPr>
                <w:ilvl w:val="0"/>
                <w:numId w:val="35"/>
              </w:numPr>
              <w:rPr>
                <w:rFonts w:ascii="宋体" w:hAnsi="宋体"/>
                <w:szCs w:val="21"/>
              </w:rPr>
            </w:pPr>
            <w:r>
              <w:rPr>
                <w:rFonts w:hint="eastAsia" w:ascii="宋体" w:hAnsi="宋体" w:cs="宋体"/>
                <w:szCs w:val="21"/>
                <w:lang w:eastAsia="zh-Hans"/>
              </w:rPr>
              <w:t>数据驱动图形</w:t>
            </w:r>
          </w:p>
          <w:p>
            <w:pPr>
              <w:numPr>
                <w:ilvl w:val="0"/>
                <w:numId w:val="35"/>
              </w:numPr>
              <w:rPr>
                <w:rFonts w:ascii="宋体" w:hAnsi="宋体"/>
                <w:szCs w:val="21"/>
              </w:rPr>
            </w:pPr>
            <w:r>
              <w:rPr>
                <w:rFonts w:hint="eastAsia" w:ascii="宋体" w:hAnsi="宋体" w:cs="宋体"/>
                <w:szCs w:val="21"/>
                <w:lang w:eastAsia="zh-Hans"/>
              </w:rPr>
              <w:t>打印输出</w:t>
            </w:r>
          </w:p>
        </w:tc>
        <w:tc>
          <w:tcPr>
            <w:tcW w:w="1325" w:type="dxa"/>
          </w:tcPr>
          <w:p>
            <w:pPr>
              <w:rPr>
                <w:rFonts w:ascii="宋体" w:hAnsi="宋体" w:eastAsia="Times New Roman"/>
                <w:szCs w:val="21"/>
                <w:lang w:eastAsia="zh-Hans"/>
              </w:rPr>
            </w:pPr>
            <w:r>
              <w:rPr>
                <w:rFonts w:hint="eastAsia" w:ascii="宋体" w:hAnsi="宋体"/>
                <w:szCs w:val="21"/>
                <w:lang w:eastAsia="zh-Hans"/>
              </w:rPr>
              <w:t>批动作处理</w:t>
            </w:r>
          </w:p>
        </w:tc>
        <w:tc>
          <w:tcPr>
            <w:tcW w:w="1401" w:type="dxa"/>
          </w:tcPr>
          <w:p>
            <w:pPr>
              <w:rPr>
                <w:rFonts w:ascii="宋体" w:hAnsi="宋体" w:eastAsia="Times New Roman"/>
                <w:szCs w:val="21"/>
                <w:lang w:eastAsia="zh-Hans"/>
              </w:rPr>
            </w:pPr>
            <w:r>
              <w:rPr>
                <w:rFonts w:hint="eastAsia" w:ascii="宋体" w:hAnsi="宋体"/>
                <w:szCs w:val="21"/>
                <w:lang w:eastAsia="zh-Hans"/>
              </w:rPr>
              <w:t>让学生运用批处理方式给图片添加样式</w:t>
            </w:r>
          </w:p>
        </w:tc>
        <w:tc>
          <w:tcPr>
            <w:tcW w:w="706" w:type="dxa"/>
          </w:tcPr>
          <w:p>
            <w:pPr>
              <w:rPr>
                <w:rFonts w:ascii="宋体" w:hAnsi="宋体"/>
                <w:szCs w:val="21"/>
              </w:rPr>
            </w:pPr>
            <w:r>
              <w:rPr>
                <w:rFonts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5" w:type="dxa"/>
            <w:vAlign w:val="center"/>
          </w:tcPr>
          <w:p>
            <w:pPr>
              <w:rPr>
                <w:rFonts w:ascii="宋体" w:hAnsi="宋体"/>
                <w:szCs w:val="21"/>
              </w:rPr>
            </w:pPr>
            <w:r>
              <w:rPr>
                <w:rFonts w:hint="eastAsia" w:ascii="宋体" w:hAnsi="宋体"/>
                <w:szCs w:val="21"/>
              </w:rPr>
              <w:t>19</w:t>
            </w:r>
          </w:p>
        </w:tc>
        <w:tc>
          <w:tcPr>
            <w:tcW w:w="1204" w:type="dxa"/>
            <w:vAlign w:val="center"/>
          </w:tcPr>
          <w:p>
            <w:pPr>
              <w:rPr>
                <w:rFonts w:ascii="宋体" w:hAnsi="宋体"/>
                <w:szCs w:val="21"/>
              </w:rPr>
            </w:pPr>
            <w:r>
              <w:rPr>
                <w:rFonts w:hint="eastAsia" w:ascii="宋体" w:hAnsi="宋体"/>
                <w:szCs w:val="21"/>
                <w:lang w:eastAsia="zh-Hans"/>
              </w:rPr>
              <w:t>综合实例处理图像</w:t>
            </w:r>
          </w:p>
        </w:tc>
        <w:tc>
          <w:tcPr>
            <w:tcW w:w="1214" w:type="dxa"/>
            <w:vAlign w:val="center"/>
          </w:tcPr>
          <w:p>
            <w:pPr>
              <w:jc w:val="left"/>
              <w:rPr>
                <w:rFonts w:ascii="宋体" w:hAnsi="宋体"/>
                <w:szCs w:val="21"/>
              </w:rPr>
            </w:pPr>
            <w:r>
              <w:rPr>
                <w:rFonts w:hint="eastAsia" w:ascii="宋体" w:hAnsi="宋体" w:cs="宋体"/>
                <w:szCs w:val="21"/>
                <w:lang w:eastAsia="zh-Hans"/>
              </w:rPr>
              <w:t>运用所学Photoshop处理技巧处理复杂图像</w:t>
            </w:r>
          </w:p>
        </w:tc>
        <w:tc>
          <w:tcPr>
            <w:tcW w:w="1769" w:type="dxa"/>
          </w:tcPr>
          <w:p>
            <w:pPr>
              <w:rPr>
                <w:rFonts w:ascii="宋体" w:hAnsi="宋体" w:eastAsia="Times New Roman"/>
                <w:szCs w:val="21"/>
                <w:lang w:eastAsia="zh-Hans"/>
              </w:rPr>
            </w:pPr>
            <w:r>
              <w:rPr>
                <w:rFonts w:hint="eastAsia" w:ascii="宋体" w:hAnsi="宋体"/>
                <w:szCs w:val="21"/>
                <w:lang w:eastAsia="zh-Hans"/>
              </w:rPr>
              <w:t>使用所有所学Photoshop技能处理图像</w:t>
            </w:r>
          </w:p>
        </w:tc>
        <w:tc>
          <w:tcPr>
            <w:tcW w:w="1325" w:type="dxa"/>
          </w:tcPr>
          <w:p>
            <w:pPr>
              <w:rPr>
                <w:rFonts w:ascii="宋体" w:hAnsi="宋体" w:eastAsia="Times New Roman"/>
                <w:szCs w:val="21"/>
                <w:lang w:eastAsia="zh-Hans"/>
              </w:rPr>
            </w:pPr>
            <w:r>
              <w:rPr>
                <w:rFonts w:hint="eastAsia" w:ascii="宋体" w:hAnsi="宋体"/>
                <w:szCs w:val="21"/>
                <w:lang w:eastAsia="zh-Hans"/>
              </w:rPr>
              <w:t>细节处理是否完美</w:t>
            </w:r>
          </w:p>
        </w:tc>
        <w:tc>
          <w:tcPr>
            <w:tcW w:w="1401" w:type="dxa"/>
          </w:tcPr>
          <w:p>
            <w:pPr>
              <w:rPr>
                <w:rFonts w:ascii="宋体" w:hAnsi="宋体" w:eastAsia="Times New Roman"/>
                <w:szCs w:val="21"/>
                <w:lang w:eastAsia="zh-Hans"/>
              </w:rPr>
            </w:pPr>
            <w:r>
              <w:rPr>
                <w:rFonts w:hint="eastAsia" w:ascii="宋体" w:hAnsi="宋体"/>
                <w:szCs w:val="21"/>
                <w:lang w:eastAsia="zh-Hans"/>
              </w:rPr>
              <w:t>让学生自由创作海报设计</w:t>
            </w:r>
            <w:r>
              <w:rPr>
                <w:rFonts w:ascii="宋体" w:hAnsi="宋体"/>
                <w:szCs w:val="21"/>
                <w:lang w:eastAsia="zh-Hans"/>
              </w:rPr>
              <w:t>、</w:t>
            </w:r>
            <w:r>
              <w:rPr>
                <w:rFonts w:hint="eastAsia" w:ascii="宋体" w:hAnsi="宋体"/>
                <w:szCs w:val="21"/>
                <w:lang w:eastAsia="zh-Hans"/>
              </w:rPr>
              <w:t>书籍装帧等设计作品</w:t>
            </w:r>
          </w:p>
        </w:tc>
        <w:tc>
          <w:tcPr>
            <w:tcW w:w="706" w:type="dxa"/>
          </w:tcPr>
          <w:p>
            <w:pPr>
              <w:rPr>
                <w:rFonts w:ascii="宋体" w:hAnsi="宋体"/>
                <w:szCs w:val="21"/>
              </w:rPr>
            </w:pPr>
            <w:r>
              <w:rPr>
                <w:rFonts w:ascii="宋体" w:hAnsi="宋体"/>
                <w:szCs w:val="21"/>
              </w:rPr>
              <w:t>14</w:t>
            </w:r>
          </w:p>
        </w:tc>
      </w:tr>
    </w:tbl>
    <w:p>
      <w:pPr>
        <w:spacing w:line="360" w:lineRule="auto"/>
        <w:ind w:firstLine="240"/>
        <w:rPr>
          <w:sz w:val="24"/>
        </w:rPr>
      </w:pPr>
      <w:r>
        <w:rPr>
          <w:rFonts w:hint="eastAsia"/>
          <w:sz w:val="24"/>
        </w:rPr>
        <w:t>执笔人：</w:t>
      </w:r>
      <w:r>
        <w:rPr>
          <w:rFonts w:hint="eastAsia"/>
          <w:sz w:val="24"/>
          <w:lang w:eastAsia="zh-Hans"/>
        </w:rPr>
        <w:t>范晓琳</w:t>
      </w:r>
      <w:r>
        <w:rPr>
          <w:rFonts w:hint="eastAsia"/>
          <w:sz w:val="24"/>
        </w:rPr>
        <w:t xml:space="preserve">                            审核人：米海珍</w:t>
      </w:r>
    </w:p>
    <w:p>
      <w:pPr>
        <w:spacing w:line="360" w:lineRule="auto"/>
        <w:ind w:firstLine="240"/>
        <w:rPr>
          <w:sz w:val="24"/>
        </w:rPr>
      </w:pPr>
      <w:r>
        <w:rPr>
          <w:rFonts w:hint="eastAsia"/>
          <w:sz w:val="24"/>
        </w:rPr>
        <w:t>制定（修订）日期：2022.09</w:t>
      </w:r>
    </w:p>
    <w:p>
      <w:pPr>
        <w:spacing w:line="360" w:lineRule="auto"/>
        <w:ind w:firstLine="240"/>
        <w:rPr>
          <w:sz w:val="24"/>
        </w:rPr>
      </w:pPr>
    </w:p>
    <w:p>
      <w:pPr>
        <w:pStyle w:val="2"/>
        <w:ind w:firstLine="0" w:firstLineChars="0"/>
        <w:rPr>
          <w:sz w:val="24"/>
          <w:lang w:val="en-US"/>
        </w:rPr>
      </w:pPr>
    </w:p>
    <w:p>
      <w:pPr>
        <w:pStyle w:val="2"/>
        <w:rPr>
          <w:sz w:val="24"/>
          <w:lang w:val="en-US"/>
        </w:rPr>
      </w:pPr>
    </w:p>
    <w:p>
      <w:pPr>
        <w:pStyle w:val="2"/>
        <w:rPr>
          <w:sz w:val="24"/>
          <w:lang w:val="en-US"/>
        </w:rPr>
      </w:pPr>
    </w:p>
    <w:p>
      <w:pPr>
        <w:pStyle w:val="2"/>
        <w:ind w:firstLine="0" w:firstLineChars="0"/>
        <w:rPr>
          <w:sz w:val="24"/>
          <w:lang w:val="en-US"/>
        </w:rPr>
      </w:pPr>
    </w:p>
    <w:p>
      <w:pPr>
        <w:pStyle w:val="2"/>
        <w:rPr>
          <w:sz w:val="24"/>
          <w:lang w:val="en-US"/>
        </w:rPr>
      </w:pPr>
    </w:p>
    <w:p>
      <w:pPr>
        <w:pStyle w:val="2"/>
        <w:ind w:firstLine="0" w:firstLineChars="0"/>
        <w:rPr>
          <w:lang w:val="en-US"/>
        </w:rPr>
      </w:pPr>
    </w:p>
    <w:p>
      <w:pPr>
        <w:pStyle w:val="2"/>
        <w:ind w:firstLine="0" w:firstLineChars="0"/>
        <w:rPr>
          <w:sz w:val="24"/>
          <w:lang w:val="en-US"/>
        </w:rPr>
      </w:pPr>
    </w:p>
    <w:p>
      <w:pPr>
        <w:pStyle w:val="2"/>
        <w:rPr>
          <w:sz w:val="24"/>
          <w:lang w:val="en-US"/>
        </w:rPr>
      </w:pPr>
    </w:p>
    <w:p>
      <w:pPr>
        <w:pStyle w:val="2"/>
        <w:ind w:firstLine="0" w:firstLineChars="0"/>
        <w:rPr>
          <w:rFonts w:ascii="宋体" w:hAnsi="宋体"/>
          <w:color w:val="000000"/>
          <w:sz w:val="28"/>
          <w:szCs w:val="28"/>
        </w:rPr>
      </w:pPr>
    </w:p>
    <w:p>
      <w:pPr>
        <w:pStyle w:val="3"/>
        <w:ind w:firstLine="0" w:firstLineChars="0"/>
        <w:jc w:val="center"/>
        <w:rPr>
          <w:rFonts w:cs="宋体"/>
          <w:color w:val="000000"/>
          <w:sz w:val="84"/>
          <w:szCs w:val="84"/>
        </w:rPr>
        <w:sectPr>
          <w:pgSz w:w="11906" w:h="16838"/>
          <w:pgMar w:top="1440" w:right="1800" w:bottom="1440" w:left="1800" w:header="851" w:footer="992" w:gutter="0"/>
          <w:cols w:space="425" w:num="1"/>
          <w:docGrid w:type="lines" w:linePitch="312" w:charSpace="0"/>
        </w:sectPr>
      </w:pPr>
    </w:p>
    <w:p/>
    <w:p>
      <w:pPr>
        <w:pStyle w:val="3"/>
        <w:ind w:firstLine="0" w:firstLineChars="0"/>
        <w:jc w:val="center"/>
        <w:rPr>
          <w:rFonts w:cs="宋体"/>
          <w:color w:val="000000"/>
          <w:sz w:val="84"/>
          <w:szCs w:val="84"/>
        </w:rPr>
      </w:pPr>
    </w:p>
    <w:p>
      <w:pPr>
        <w:pStyle w:val="3"/>
        <w:ind w:firstLine="0" w:firstLineChars="0"/>
        <w:jc w:val="center"/>
        <w:rPr>
          <w:rFonts w:cs="宋体"/>
          <w:color w:val="000000"/>
          <w:sz w:val="84"/>
          <w:szCs w:val="84"/>
        </w:rPr>
      </w:pPr>
      <w:bookmarkStart w:id="150" w:name="_Toc571"/>
      <w:bookmarkStart w:id="151" w:name="_Toc121261409"/>
      <w:r>
        <w:rPr>
          <w:rFonts w:hint="eastAsia" w:cs="宋体"/>
          <w:color w:val="000000"/>
          <w:sz w:val="84"/>
          <w:szCs w:val="84"/>
        </w:rPr>
        <w:t>动漫影视编导专业</w:t>
      </w:r>
      <w:bookmarkEnd w:id="150"/>
      <w:bookmarkEnd w:id="151"/>
    </w:p>
    <w:p>
      <w:pPr>
        <w:pStyle w:val="3"/>
        <w:ind w:firstLine="0" w:firstLineChars="0"/>
        <w:jc w:val="center"/>
        <w:rPr>
          <w:rFonts w:cs="宋体"/>
          <w:color w:val="000000"/>
          <w:sz w:val="84"/>
          <w:szCs w:val="84"/>
        </w:rPr>
      </w:pPr>
      <w:bookmarkStart w:id="152" w:name="_Toc25520"/>
      <w:bookmarkStart w:id="153" w:name="_Toc121261410"/>
      <w:r>
        <w:rPr>
          <w:rFonts w:hint="eastAsia" w:cs="宋体"/>
          <w:color w:val="000000"/>
          <w:sz w:val="84"/>
          <w:szCs w:val="84"/>
        </w:rPr>
        <w:t>调研报告</w:t>
      </w:r>
      <w:bookmarkEnd w:id="152"/>
      <w:bookmarkEnd w:id="153"/>
    </w:p>
    <w:p>
      <w:pPr>
        <w:pStyle w:val="2"/>
        <w:rPr>
          <w:rFonts w:ascii="宋体" w:hAnsi="宋体" w:cs="宋体"/>
          <w:color w:val="000000"/>
          <w:sz w:val="24"/>
        </w:rPr>
      </w:pPr>
    </w:p>
    <w:p>
      <w:pPr>
        <w:pStyle w:val="2"/>
        <w:rPr>
          <w:rFonts w:ascii="宋体" w:hAnsi="宋体" w:cs="宋体"/>
          <w:color w:val="000000"/>
          <w:sz w:val="24"/>
        </w:rPr>
      </w:pPr>
    </w:p>
    <w:p>
      <w:pPr>
        <w:pStyle w:val="2"/>
        <w:rPr>
          <w:rFonts w:ascii="宋体" w:hAnsi="宋体" w:cs="宋体"/>
          <w:color w:val="000000"/>
          <w:sz w:val="24"/>
        </w:rPr>
      </w:pPr>
    </w:p>
    <w:p>
      <w:pPr>
        <w:pStyle w:val="2"/>
        <w:rPr>
          <w:rFonts w:ascii="宋体" w:hAnsi="宋体" w:cs="宋体"/>
          <w:color w:val="000000"/>
          <w:sz w:val="24"/>
        </w:rPr>
      </w:pPr>
    </w:p>
    <w:p>
      <w:pPr>
        <w:pStyle w:val="2"/>
        <w:rPr>
          <w:rFonts w:ascii="宋体" w:hAnsi="宋体" w:cs="宋体"/>
          <w:color w:val="000000"/>
          <w:sz w:val="24"/>
        </w:rPr>
      </w:pPr>
    </w:p>
    <w:p>
      <w:pPr>
        <w:pStyle w:val="2"/>
        <w:rPr>
          <w:rFonts w:ascii="宋体" w:hAnsi="宋体" w:cs="宋体"/>
          <w:color w:val="000000"/>
          <w:sz w:val="24"/>
        </w:rPr>
      </w:pPr>
    </w:p>
    <w:p>
      <w:pPr>
        <w:pStyle w:val="2"/>
        <w:rPr>
          <w:rFonts w:ascii="宋体" w:hAnsi="宋体" w:cs="宋体"/>
          <w:color w:val="000000"/>
          <w:sz w:val="24"/>
        </w:rPr>
      </w:pPr>
    </w:p>
    <w:p>
      <w:pPr>
        <w:pStyle w:val="2"/>
        <w:rPr>
          <w:rFonts w:ascii="宋体" w:hAnsi="宋体" w:cs="宋体"/>
          <w:color w:val="000000"/>
          <w:sz w:val="24"/>
        </w:rPr>
      </w:pPr>
    </w:p>
    <w:p>
      <w:pPr>
        <w:pStyle w:val="2"/>
        <w:rPr>
          <w:rFonts w:ascii="宋体" w:hAnsi="宋体" w:cs="宋体"/>
          <w:color w:val="000000"/>
          <w:sz w:val="24"/>
        </w:rPr>
      </w:pPr>
    </w:p>
    <w:p>
      <w:pPr>
        <w:pStyle w:val="2"/>
        <w:rPr>
          <w:rFonts w:ascii="宋体" w:hAnsi="宋体" w:cs="宋体"/>
          <w:color w:val="000000"/>
          <w:sz w:val="24"/>
        </w:rPr>
      </w:pPr>
    </w:p>
    <w:p>
      <w:pPr>
        <w:pStyle w:val="2"/>
        <w:rPr>
          <w:rFonts w:ascii="宋体" w:hAnsi="宋体" w:cs="宋体"/>
          <w:color w:val="000000"/>
          <w:sz w:val="24"/>
        </w:rPr>
      </w:pPr>
    </w:p>
    <w:p>
      <w:pPr>
        <w:pStyle w:val="2"/>
        <w:rPr>
          <w:rFonts w:ascii="宋体" w:hAnsi="宋体" w:cs="宋体"/>
          <w:color w:val="000000"/>
          <w:sz w:val="24"/>
        </w:rPr>
      </w:pPr>
    </w:p>
    <w:p>
      <w:pPr>
        <w:pStyle w:val="2"/>
        <w:rPr>
          <w:rFonts w:ascii="宋体" w:hAnsi="宋体" w:cs="宋体"/>
          <w:color w:val="000000"/>
          <w:sz w:val="24"/>
        </w:rPr>
      </w:pPr>
    </w:p>
    <w:p>
      <w:pPr>
        <w:pStyle w:val="2"/>
        <w:rPr>
          <w:rFonts w:ascii="宋体" w:hAnsi="宋体" w:cs="宋体"/>
          <w:color w:val="000000"/>
          <w:sz w:val="24"/>
        </w:rPr>
      </w:pPr>
    </w:p>
    <w:p>
      <w:pPr>
        <w:pStyle w:val="2"/>
        <w:rPr>
          <w:rFonts w:ascii="宋体" w:hAnsi="宋体" w:cs="宋体"/>
          <w:color w:val="000000"/>
          <w:sz w:val="24"/>
        </w:rPr>
      </w:pPr>
    </w:p>
    <w:p>
      <w:pPr>
        <w:pStyle w:val="2"/>
        <w:rPr>
          <w:rFonts w:ascii="宋体" w:hAnsi="宋体" w:cs="宋体"/>
          <w:color w:val="000000"/>
          <w:sz w:val="24"/>
        </w:rPr>
      </w:pPr>
    </w:p>
    <w:p>
      <w:pPr>
        <w:pStyle w:val="2"/>
        <w:rPr>
          <w:rFonts w:ascii="宋体" w:hAnsi="宋体" w:cs="宋体"/>
          <w:color w:val="000000"/>
          <w:sz w:val="24"/>
        </w:rPr>
      </w:pPr>
    </w:p>
    <w:p>
      <w:pPr>
        <w:pStyle w:val="2"/>
        <w:rPr>
          <w:rFonts w:ascii="宋体" w:hAnsi="宋体" w:cs="宋体"/>
          <w:color w:val="000000"/>
          <w:sz w:val="24"/>
        </w:rPr>
      </w:pPr>
    </w:p>
    <w:p>
      <w:pPr>
        <w:pStyle w:val="2"/>
        <w:rPr>
          <w:rFonts w:ascii="宋体" w:hAnsi="宋体" w:cs="宋体"/>
          <w:color w:val="000000"/>
          <w:sz w:val="24"/>
        </w:rPr>
      </w:pPr>
    </w:p>
    <w:p>
      <w:pPr>
        <w:pStyle w:val="2"/>
        <w:rPr>
          <w:rFonts w:ascii="宋体" w:hAnsi="宋体" w:cs="宋体"/>
          <w:color w:val="000000"/>
          <w:sz w:val="24"/>
        </w:rPr>
      </w:pPr>
    </w:p>
    <w:p>
      <w:pPr>
        <w:pStyle w:val="2"/>
        <w:rPr>
          <w:rFonts w:ascii="宋体" w:hAnsi="宋体" w:cs="宋体"/>
          <w:color w:val="000000"/>
          <w:sz w:val="24"/>
        </w:rPr>
      </w:pPr>
    </w:p>
    <w:p>
      <w:pPr>
        <w:pStyle w:val="2"/>
        <w:rPr>
          <w:rFonts w:ascii="宋体" w:hAnsi="宋体" w:cs="宋体"/>
          <w:color w:val="000000"/>
          <w:sz w:val="24"/>
        </w:rPr>
      </w:pPr>
    </w:p>
    <w:p>
      <w:pPr>
        <w:pStyle w:val="2"/>
        <w:rPr>
          <w:rFonts w:ascii="宋体" w:hAnsi="宋体" w:cs="宋体"/>
          <w:color w:val="000000"/>
          <w:sz w:val="24"/>
        </w:rPr>
      </w:pPr>
    </w:p>
    <w:p>
      <w:pPr>
        <w:pStyle w:val="2"/>
        <w:rPr>
          <w:rFonts w:ascii="宋体" w:hAnsi="宋体" w:cs="宋体"/>
          <w:color w:val="000000"/>
          <w:sz w:val="24"/>
        </w:rPr>
      </w:pPr>
    </w:p>
    <w:p>
      <w:pPr>
        <w:pStyle w:val="2"/>
        <w:rPr>
          <w:rFonts w:ascii="宋体" w:hAnsi="宋体" w:cs="宋体"/>
          <w:color w:val="000000"/>
          <w:sz w:val="24"/>
        </w:rPr>
      </w:pPr>
    </w:p>
    <w:p>
      <w:pPr>
        <w:pStyle w:val="2"/>
        <w:rPr>
          <w:rFonts w:ascii="宋体" w:hAnsi="宋体" w:cs="宋体"/>
          <w:color w:val="000000"/>
          <w:sz w:val="24"/>
        </w:rPr>
      </w:pPr>
    </w:p>
    <w:p>
      <w:pPr>
        <w:pStyle w:val="2"/>
        <w:rPr>
          <w:rFonts w:ascii="宋体" w:hAnsi="宋体" w:cs="宋体"/>
          <w:color w:val="000000"/>
          <w:sz w:val="24"/>
        </w:rPr>
      </w:pPr>
    </w:p>
    <w:p>
      <w:pPr>
        <w:spacing w:line="360" w:lineRule="auto"/>
        <w:jc w:val="center"/>
        <w:rPr>
          <w:rFonts w:ascii="黑体" w:hAnsi="黑体" w:eastAsia="黑体" w:cs="黑体"/>
          <w:b/>
          <w:bCs/>
          <w:sz w:val="36"/>
          <w:szCs w:val="36"/>
        </w:rPr>
        <w:sectPr>
          <w:pgSz w:w="11906" w:h="16838"/>
          <w:pgMar w:top="1440" w:right="1800" w:bottom="1440" w:left="1800" w:header="851" w:footer="992" w:gutter="0"/>
          <w:cols w:space="425" w:num="1"/>
          <w:docGrid w:type="lines" w:linePitch="312" w:charSpace="0"/>
        </w:sectPr>
      </w:pPr>
    </w:p>
    <w:p>
      <w:pPr>
        <w:spacing w:line="360" w:lineRule="auto"/>
        <w:jc w:val="center"/>
        <w:rPr>
          <w:rFonts w:ascii="黑体" w:hAnsi="黑体" w:eastAsia="黑体" w:cs="黑体"/>
        </w:rPr>
      </w:pPr>
      <w:r>
        <w:rPr>
          <w:rFonts w:hint="eastAsia" w:ascii="黑体" w:hAnsi="黑体" w:eastAsia="黑体" w:cs="黑体"/>
          <w:b/>
          <w:bCs/>
          <w:sz w:val="36"/>
          <w:szCs w:val="36"/>
        </w:rPr>
        <w:t>专业人才调研报告</w:t>
      </w:r>
    </w:p>
    <w:p>
      <w:pPr>
        <w:spacing w:line="440" w:lineRule="atLeast"/>
        <w:ind w:firstLine="562" w:firstLineChars="200"/>
        <w:outlineLvl w:val="0"/>
        <w:rPr>
          <w:rFonts w:ascii="宋体" w:hAnsi="宋体" w:cs="宋体"/>
          <w:b/>
          <w:bCs/>
          <w:sz w:val="28"/>
          <w:szCs w:val="28"/>
        </w:rPr>
      </w:pPr>
      <w:bookmarkStart w:id="154" w:name="_Toc10760"/>
      <w:bookmarkStart w:id="155" w:name="_Toc121261411"/>
      <w:r>
        <w:rPr>
          <w:rFonts w:hint="eastAsia" w:ascii="宋体" w:hAnsi="宋体" w:cs="宋体"/>
          <w:b/>
          <w:bCs/>
          <w:sz w:val="28"/>
          <w:szCs w:val="28"/>
        </w:rPr>
        <w:t>一、调研专业背景分析</w:t>
      </w:r>
      <w:bookmarkEnd w:id="154"/>
      <w:bookmarkEnd w:id="155"/>
    </w:p>
    <w:p>
      <w:pPr>
        <w:pStyle w:val="2"/>
        <w:spacing w:line="440" w:lineRule="atLeast"/>
        <w:rPr>
          <w:rFonts w:ascii="宋体" w:hAnsi="宋体" w:eastAsia="宋体" w:cs="宋体"/>
          <w:sz w:val="24"/>
        </w:rPr>
      </w:pPr>
      <w:r>
        <w:rPr>
          <w:rFonts w:hint="eastAsia" w:ascii="宋体" w:hAnsi="宋体" w:eastAsia="宋体" w:cs="宋体"/>
          <w:sz w:val="24"/>
        </w:rPr>
        <w:t>为了科学的制定</w:t>
      </w:r>
      <w:r>
        <w:rPr>
          <w:rFonts w:hint="eastAsia" w:ascii="宋体" w:hAnsi="宋体" w:eastAsia="宋体" w:cs="宋体"/>
          <w:sz w:val="24"/>
          <w:lang w:val="en-US"/>
        </w:rPr>
        <w:t>动漫</w:t>
      </w:r>
      <w:r>
        <w:rPr>
          <w:rFonts w:hint="eastAsia" w:ascii="宋体" w:hAnsi="宋体" w:eastAsia="宋体" w:cs="宋体"/>
          <w:sz w:val="24"/>
        </w:rPr>
        <w:t>影视编导专业人才培养方案，了解编导行业的人才需求和专业人才培养，同时根据学校教学工作的安排和要求，我们按照计划组织教师对本专业人才需求和培养进行调查研究，从而制定人才培养目标方案，更好的服务社会。</w:t>
      </w:r>
    </w:p>
    <w:p>
      <w:pPr>
        <w:pStyle w:val="2"/>
        <w:spacing w:line="440" w:lineRule="atLeast"/>
        <w:ind w:firstLine="482"/>
        <w:outlineLvl w:val="1"/>
        <w:rPr>
          <w:rFonts w:ascii="宋体" w:hAnsi="宋体" w:eastAsia="宋体" w:cs="宋体"/>
          <w:b/>
          <w:bCs/>
          <w:sz w:val="24"/>
        </w:rPr>
      </w:pPr>
      <w:bookmarkStart w:id="156" w:name="_Toc27722"/>
      <w:bookmarkStart w:id="157" w:name="_Toc121261412"/>
      <w:r>
        <w:rPr>
          <w:rFonts w:hint="eastAsia" w:ascii="宋体" w:hAnsi="宋体" w:eastAsia="宋体" w:cs="宋体"/>
          <w:b/>
          <w:bCs/>
          <w:sz w:val="24"/>
        </w:rPr>
        <w:t>1、编导专业简介</w:t>
      </w:r>
      <w:bookmarkEnd w:id="156"/>
      <w:bookmarkEnd w:id="157"/>
    </w:p>
    <w:p>
      <w:pPr>
        <w:spacing w:line="440" w:lineRule="atLeast"/>
        <w:ind w:firstLine="480" w:firstLineChars="200"/>
        <w:rPr>
          <w:rFonts w:ascii="宋体" w:hAnsi="宋体" w:cs="宋体"/>
          <w:sz w:val="24"/>
          <w:szCs w:val="24"/>
        </w:rPr>
      </w:pPr>
      <w:r>
        <w:rPr>
          <w:rFonts w:hint="eastAsia" w:ascii="宋体" w:hAnsi="宋体" w:cs="宋体"/>
          <w:sz w:val="24"/>
          <w:szCs w:val="24"/>
        </w:rPr>
        <w:t>20 世纪 90 年代，为培养管理人才，国家设置了众多的管理专业，这其中包含了公共事业管理专业及其分支艺术管理等多个专业方向。到 21 世纪初，为适应中国文化产业快速发展，2004年设立专业—文化产业管理，覆盖了文化旅游、广播影视、新闻出版、文化经济、文化遗产等众多文化领域。随着信息时代的到来，影视传媒业迅猛发展，电视电影节目的需求量增大，培养专业的电视节目策划、创作、制作等人才，以及具备较高政治水 平、理论修养和艺术鉴赏等方面的能力，并能在电影电视行业中从事相关媒体的编辑、导演与导播的人才，影视编导专业自此建立。</w:t>
      </w:r>
    </w:p>
    <w:p>
      <w:pPr>
        <w:pStyle w:val="2"/>
        <w:spacing w:line="440" w:lineRule="atLeast"/>
        <w:rPr>
          <w:rFonts w:ascii="宋体" w:hAnsi="宋体" w:eastAsia="宋体" w:cs="宋体"/>
          <w:sz w:val="24"/>
        </w:rPr>
      </w:pPr>
      <w:r>
        <w:rPr>
          <w:rFonts w:hint="eastAsia" w:ascii="宋体" w:hAnsi="宋体" w:eastAsia="宋体" w:cs="宋体"/>
          <w:sz w:val="24"/>
        </w:rPr>
        <w:t>影视编导是为适应广播电视媒体的发展而设立的一个比较新的专业。影视编导涵盖的范围很广，既不同于普通纸媒体的编辑，又不同于电影电视剧的导演工作。一台精彩的文艺晚会或者一个精致的专题片，除了摄像、记者等前期工作人员，编导的工作贯穿于整个节目制作始终。</w:t>
      </w:r>
    </w:p>
    <w:p>
      <w:pPr>
        <w:pStyle w:val="2"/>
        <w:spacing w:line="440" w:lineRule="atLeast"/>
        <w:rPr>
          <w:rFonts w:ascii="宋体" w:hAnsi="宋体" w:eastAsia="宋体" w:cs="宋体"/>
          <w:sz w:val="24"/>
        </w:rPr>
      </w:pPr>
      <w:r>
        <w:rPr>
          <w:rFonts w:hint="eastAsia" w:ascii="宋体" w:hAnsi="宋体" w:eastAsia="宋体" w:cs="宋体"/>
          <w:sz w:val="24"/>
        </w:rPr>
        <w:t>影视编导专业培养掌握电视创作构思与处理的基本手段与技法，具有驾驭节目整体运作的能力，掌握影视节目编导的基础知识与工作技巧的高级技术应用性专门人才。要求毕业生具有较高的文化艺术修养，影视形象思维能力和编导创作能力。</w:t>
      </w:r>
    </w:p>
    <w:p>
      <w:pPr>
        <w:pStyle w:val="2"/>
        <w:spacing w:line="440" w:lineRule="atLeast"/>
        <w:ind w:firstLine="482"/>
        <w:outlineLvl w:val="1"/>
        <w:rPr>
          <w:rFonts w:ascii="宋体" w:hAnsi="宋体" w:eastAsia="宋体" w:cs="宋体"/>
          <w:b/>
          <w:bCs/>
          <w:sz w:val="24"/>
        </w:rPr>
      </w:pPr>
      <w:bookmarkStart w:id="158" w:name="_Toc9551"/>
      <w:bookmarkStart w:id="159" w:name="_Toc121261413"/>
      <w:r>
        <w:rPr>
          <w:rFonts w:hint="eastAsia" w:ascii="宋体" w:hAnsi="宋体" w:eastAsia="宋体" w:cs="宋体"/>
          <w:b/>
          <w:bCs/>
          <w:sz w:val="24"/>
        </w:rPr>
        <w:t>2、编导专业就业方向</w:t>
      </w:r>
      <w:bookmarkEnd w:id="158"/>
      <w:bookmarkEnd w:id="159"/>
    </w:p>
    <w:p>
      <w:pPr>
        <w:pStyle w:val="2"/>
        <w:spacing w:line="440" w:lineRule="atLeast"/>
        <w:rPr>
          <w:rFonts w:ascii="宋体" w:hAnsi="宋体" w:eastAsia="宋体" w:cs="宋体"/>
          <w:sz w:val="24"/>
        </w:rPr>
      </w:pPr>
      <w:r>
        <w:rPr>
          <w:rFonts w:hint="eastAsia" w:ascii="宋体" w:hAnsi="宋体" w:eastAsia="宋体" w:cs="宋体"/>
          <w:sz w:val="24"/>
        </w:rPr>
        <w:t>影视编导专业毕业可以进入传媒系统,像电视台、广播电台一类,具体工作可以为记者、策划、节目编导、编辑、撰稿、制片、后期制作、剪辑,乃至场记、客主持人或播音员等，总之编导专业以幕后工作为主。北京、上海、广州等一线城市城市就业机会比较多。</w:t>
      </w:r>
    </w:p>
    <w:p>
      <w:pPr>
        <w:pStyle w:val="2"/>
        <w:spacing w:line="440" w:lineRule="atLeast"/>
        <w:ind w:firstLine="482"/>
        <w:outlineLvl w:val="1"/>
        <w:rPr>
          <w:rFonts w:ascii="宋体" w:hAnsi="宋体" w:eastAsia="宋体" w:cs="宋体"/>
          <w:b/>
          <w:bCs/>
          <w:sz w:val="24"/>
        </w:rPr>
      </w:pPr>
      <w:bookmarkStart w:id="160" w:name="_Toc31694"/>
    </w:p>
    <w:p>
      <w:pPr>
        <w:pStyle w:val="2"/>
        <w:spacing w:line="440" w:lineRule="atLeast"/>
        <w:ind w:firstLine="482"/>
        <w:outlineLvl w:val="1"/>
        <w:rPr>
          <w:rFonts w:ascii="宋体" w:hAnsi="宋体" w:eastAsia="宋体" w:cs="宋体"/>
          <w:b/>
          <w:bCs/>
          <w:sz w:val="24"/>
        </w:rPr>
      </w:pPr>
      <w:bookmarkStart w:id="161" w:name="_Toc121261414"/>
      <w:r>
        <w:rPr>
          <w:rFonts w:hint="eastAsia" w:ascii="宋体" w:hAnsi="宋体" w:eastAsia="宋体" w:cs="宋体"/>
          <w:b/>
          <w:bCs/>
          <w:sz w:val="24"/>
        </w:rPr>
        <w:t>3、编导专业就业前景</w:t>
      </w:r>
      <w:bookmarkEnd w:id="160"/>
      <w:bookmarkEnd w:id="161"/>
    </w:p>
    <w:p>
      <w:pPr>
        <w:pStyle w:val="2"/>
        <w:spacing w:line="440" w:lineRule="atLeast"/>
        <w:rPr>
          <w:rFonts w:ascii="宋体" w:hAnsi="宋体" w:eastAsia="宋体" w:cs="宋体"/>
          <w:sz w:val="24"/>
        </w:rPr>
      </w:pPr>
      <w:r>
        <w:rPr>
          <w:rFonts w:hint="eastAsia" w:ascii="宋体" w:hAnsi="宋体" w:eastAsia="宋体" w:cs="宋体"/>
          <w:sz w:val="24"/>
        </w:rPr>
        <w:t>在影视艺术专业中，编导是近几年招考人数最多、就业形式最好的专业之一。各高校在选拔此类人才时，重点考察的是综合能力可塑性。进入高校后，编导类学生在语言表达、交际能力、人生观、价值观、社会事务分析分辨能力、民俗风情把握能力、心理学等各方面都会有大幅提高。因此在时下就业形式严峻的情况下，编导类毕业生就业依然占据上风，据国家有关部门统计，编导毕业生一次性就业率：96.30%。</w:t>
      </w:r>
    </w:p>
    <w:p>
      <w:pPr>
        <w:pStyle w:val="2"/>
        <w:spacing w:line="440" w:lineRule="atLeast"/>
        <w:rPr>
          <w:rFonts w:ascii="宋体" w:hAnsi="宋体" w:eastAsia="宋体" w:cs="宋体"/>
          <w:sz w:val="24"/>
        </w:rPr>
      </w:pPr>
      <w:r>
        <w:rPr>
          <w:rFonts w:hint="eastAsia" w:ascii="宋体" w:hAnsi="宋体" w:eastAsia="宋体" w:cs="宋体"/>
          <w:sz w:val="24"/>
        </w:rPr>
        <w:t>编导专业分类十分广泛，涉及到多个领域，包括广播电视编导、文艺编导、影视编导、影视后期剪辑、导演、新闻学、网络编辑、多媒体编辑、戏剧影视文学、影视剧作、影视制片、文化管理等众多方向。这些专业方向足以满足热爱影视传媒行业的考生们的需要。现在几乎每天都会诞生一档新的节目，电影、电视剧更是遍地开花，21世纪可以说是编导从业人员的春天，这个行业的缺口很大。</w:t>
      </w:r>
    </w:p>
    <w:p>
      <w:pPr>
        <w:pStyle w:val="2"/>
        <w:spacing w:line="440" w:lineRule="atLeast"/>
        <w:rPr>
          <w:rFonts w:ascii="宋体" w:hAnsi="宋体" w:eastAsia="宋体" w:cs="宋体"/>
          <w:sz w:val="24"/>
        </w:rPr>
      </w:pPr>
      <w:r>
        <w:rPr>
          <w:rFonts w:hint="eastAsia" w:ascii="宋体" w:hAnsi="宋体" w:eastAsia="宋体" w:cs="宋体"/>
          <w:sz w:val="24"/>
        </w:rPr>
        <w:t>另外一部影视作品的成功拍摄大约需要250多个行业互相配合，这么多的行业需要大量的人才，影视编导专业正是为了这么多的行业而正在急剧扩展。编导制作人才正成为炙手可热的人物，市场需求量逐年加大，每年电影、电视的拍摄、大量广告、宣传片、纪录片、专题片甚至新闻节目等，都离不开后期制作人员，可以说要踏足未来最热门行业，还是要学影视编导专业！</w:t>
      </w:r>
    </w:p>
    <w:p>
      <w:pPr>
        <w:pStyle w:val="2"/>
        <w:spacing w:line="440" w:lineRule="atLeast"/>
        <w:ind w:firstLine="482"/>
        <w:outlineLvl w:val="1"/>
        <w:rPr>
          <w:rFonts w:ascii="宋体" w:hAnsi="宋体" w:eastAsia="宋体" w:cs="宋体"/>
          <w:b/>
          <w:bCs/>
          <w:sz w:val="24"/>
          <w:lang w:val="en-US"/>
        </w:rPr>
      </w:pPr>
      <w:bookmarkStart w:id="162" w:name="_Toc12506"/>
      <w:bookmarkStart w:id="163" w:name="_Toc121261415"/>
      <w:r>
        <w:rPr>
          <w:rFonts w:hint="eastAsia" w:ascii="宋体" w:hAnsi="宋体" w:eastAsia="宋体" w:cs="宋体"/>
          <w:b/>
          <w:bCs/>
          <w:sz w:val="24"/>
          <w:lang w:val="en-US"/>
        </w:rPr>
        <w:t>4、职业能力要求</w:t>
      </w:r>
      <w:bookmarkEnd w:id="162"/>
      <w:bookmarkEnd w:id="163"/>
    </w:p>
    <w:p>
      <w:pPr>
        <w:spacing w:line="440" w:lineRule="atLeast"/>
        <w:ind w:firstLine="480" w:firstLineChars="200"/>
        <w:rPr>
          <w:rFonts w:ascii="宋体" w:hAnsi="宋体" w:cs="宋体"/>
          <w:sz w:val="24"/>
          <w:szCs w:val="24"/>
        </w:rPr>
      </w:pPr>
      <w:r>
        <w:rPr>
          <w:rFonts w:hint="eastAsia" w:ascii="宋体" w:hAnsi="宋体" w:cs="宋体"/>
          <w:sz w:val="24"/>
          <w:szCs w:val="24"/>
        </w:rPr>
        <w:t>对于影视编导职业能力方面需要其掌握影视编导专业的基本理论知识、基本技能，以及本专业相关的多学科知识。同时掌握影视编导专业的基本技能，能独立制作和完成影视剧情短片、电视节目、 纪录片，具备一定的电视拍摄和编导能力。掌握影视策划、编导、摄像、制作等专业技能。</w:t>
      </w:r>
    </w:p>
    <w:p>
      <w:pPr>
        <w:spacing w:line="440" w:lineRule="atLeast"/>
        <w:ind w:firstLine="480" w:firstLineChars="200"/>
        <w:rPr>
          <w:rFonts w:ascii="宋体" w:hAnsi="宋体" w:cs="宋体"/>
          <w:b/>
          <w:sz w:val="24"/>
          <w:szCs w:val="24"/>
        </w:rPr>
      </w:pPr>
      <w:r>
        <w:rPr>
          <w:rFonts w:hint="eastAsia" w:ascii="宋体" w:hAnsi="宋体" w:cs="宋体"/>
          <w:sz w:val="24"/>
          <w:szCs w:val="24"/>
        </w:rPr>
        <w:t>另外要熟悉党和国家新闻及文艺宣传的方针、 政策和法规，了解国内外影视现状、理论前沿，以及技术发展的动态。同时要具备一定的社会活动能力和较高的艺术修养与艺术创新能力。了解艺术学以及其他艺术门类基础知识。</w:t>
      </w:r>
    </w:p>
    <w:p>
      <w:pPr>
        <w:spacing w:line="440" w:lineRule="atLeast"/>
        <w:ind w:firstLine="482" w:firstLineChars="200"/>
        <w:outlineLvl w:val="1"/>
        <w:rPr>
          <w:rFonts w:ascii="宋体" w:hAnsi="宋体" w:cs="宋体"/>
          <w:b/>
          <w:bCs/>
          <w:sz w:val="24"/>
          <w:szCs w:val="24"/>
        </w:rPr>
      </w:pPr>
      <w:bookmarkStart w:id="164" w:name="_Toc28815"/>
      <w:bookmarkStart w:id="165" w:name="_Toc121261416"/>
      <w:r>
        <w:rPr>
          <w:rFonts w:hint="eastAsia" w:ascii="宋体" w:hAnsi="宋体" w:cs="宋体"/>
          <w:b/>
          <w:bCs/>
          <w:sz w:val="24"/>
          <w:szCs w:val="24"/>
        </w:rPr>
        <w:t>5、影视编导专业培养方向及定位:</w:t>
      </w:r>
      <w:bookmarkEnd w:id="164"/>
      <w:bookmarkEnd w:id="165"/>
    </w:p>
    <w:p>
      <w:pPr>
        <w:spacing w:line="440" w:lineRule="atLeast"/>
        <w:ind w:firstLine="480" w:firstLineChars="200"/>
        <w:rPr>
          <w:rFonts w:ascii="宋体" w:hAnsi="宋体" w:cs="宋体"/>
          <w:sz w:val="24"/>
          <w:szCs w:val="24"/>
        </w:rPr>
      </w:pPr>
      <w:r>
        <w:rPr>
          <w:rFonts w:hint="eastAsia" w:ascii="宋体" w:hAnsi="宋体" w:cs="宋体"/>
          <w:sz w:val="24"/>
          <w:szCs w:val="24"/>
        </w:rPr>
        <w:t>根据行业发展及人才需求情况，确定本本专业培养德、智、体、美全面发展，具有良好职业道德和人文素养，掌握影视编导基本知识和技能，具有较强的沟通协调能力，从事影视剧编导实操、电视节目编导、制作及文化活动策划等工作的高素质技术技能人才。</w:t>
      </w:r>
    </w:p>
    <w:p>
      <w:pPr>
        <w:spacing w:line="440" w:lineRule="exact"/>
        <w:ind w:firstLine="562" w:firstLineChars="200"/>
        <w:outlineLvl w:val="0"/>
        <w:rPr>
          <w:b/>
          <w:bCs/>
          <w:sz w:val="28"/>
          <w:szCs w:val="28"/>
        </w:rPr>
      </w:pPr>
      <w:bookmarkStart w:id="166" w:name="_Toc15250"/>
      <w:bookmarkStart w:id="167" w:name="_Toc121261417"/>
      <w:r>
        <w:rPr>
          <w:rFonts w:hint="eastAsia"/>
          <w:b/>
          <w:bCs/>
          <w:sz w:val="28"/>
          <w:szCs w:val="28"/>
        </w:rPr>
        <w:t>二、调研基本情况</w:t>
      </w:r>
      <w:bookmarkEnd w:id="166"/>
      <w:bookmarkEnd w:id="167"/>
    </w:p>
    <w:p>
      <w:pPr>
        <w:spacing w:line="440" w:lineRule="exact"/>
        <w:ind w:firstLine="482" w:firstLineChars="200"/>
        <w:outlineLvl w:val="1"/>
        <w:rPr>
          <w:rFonts w:ascii="宋体" w:hAnsi="宋体" w:cs="宋体"/>
          <w:b/>
          <w:bCs/>
          <w:sz w:val="24"/>
          <w:szCs w:val="24"/>
        </w:rPr>
      </w:pPr>
      <w:bookmarkStart w:id="168" w:name="_Toc2068"/>
      <w:bookmarkStart w:id="169" w:name="_Toc121261418"/>
      <w:r>
        <w:rPr>
          <w:rFonts w:hint="eastAsia" w:ascii="宋体" w:hAnsi="宋体" w:cs="宋体"/>
          <w:b/>
          <w:bCs/>
          <w:sz w:val="24"/>
          <w:szCs w:val="24"/>
        </w:rPr>
        <w:t>1.调研工作安排</w:t>
      </w:r>
      <w:bookmarkEnd w:id="168"/>
      <w:bookmarkEnd w:id="169"/>
    </w:p>
    <w:p>
      <w:pPr>
        <w:spacing w:line="440" w:lineRule="exact"/>
        <w:ind w:firstLine="480" w:firstLineChars="200"/>
        <w:rPr>
          <w:rFonts w:ascii="宋体" w:hAnsi="宋体" w:cs="宋体"/>
          <w:sz w:val="24"/>
          <w:szCs w:val="24"/>
        </w:rPr>
      </w:pPr>
      <w:r>
        <w:rPr>
          <w:rFonts w:hint="eastAsia" w:ascii="宋体" w:hAnsi="宋体" w:cs="宋体"/>
          <w:sz w:val="24"/>
          <w:szCs w:val="24"/>
        </w:rPr>
        <w:t>调研时间为2022年5月份-10月份，历时5个月。地点为山东省内，参与人员为影视编导专业全体教师，同时根据教师的居住地进行调研地区的选定。每个任务阶段对教师进行任务安排及划分。5</w:t>
      </w:r>
      <w:r>
        <w:rPr>
          <w:rFonts w:ascii="宋体" w:hAnsi="宋体" w:cs="宋体"/>
          <w:sz w:val="24"/>
          <w:szCs w:val="24"/>
        </w:rPr>
        <w:t>月</w:t>
      </w:r>
      <w:r>
        <w:rPr>
          <w:rFonts w:hint="eastAsia" w:ascii="宋体" w:hAnsi="宋体" w:cs="宋体"/>
          <w:sz w:val="24"/>
          <w:szCs w:val="24"/>
        </w:rPr>
        <w:t>-6月对烟台优质</w:t>
      </w:r>
      <w:r>
        <w:rPr>
          <w:rFonts w:ascii="宋体" w:hAnsi="宋体" w:cs="宋体"/>
          <w:sz w:val="24"/>
          <w:szCs w:val="24"/>
        </w:rPr>
        <w:t>单位负责人进行了面对面的访谈，</w:t>
      </w:r>
      <w:r>
        <w:rPr>
          <w:rFonts w:hint="eastAsia" w:ascii="宋体" w:hAnsi="宋体" w:cs="宋体"/>
          <w:sz w:val="24"/>
          <w:szCs w:val="24"/>
        </w:rPr>
        <w:t>7月-8月对</w:t>
      </w:r>
      <w:r>
        <w:rPr>
          <w:rFonts w:ascii="宋体" w:hAnsi="宋体" w:cs="宋体"/>
          <w:sz w:val="24"/>
          <w:szCs w:val="24"/>
        </w:rPr>
        <w:t>毕业生进行网络问卷调查及电话访谈</w:t>
      </w:r>
      <w:r>
        <w:rPr>
          <w:rFonts w:hint="eastAsia" w:ascii="宋体" w:hAnsi="宋体" w:cs="宋体"/>
          <w:sz w:val="24"/>
          <w:szCs w:val="24"/>
        </w:rPr>
        <w:t>，9月-10月</w:t>
      </w:r>
      <w:r>
        <w:rPr>
          <w:rFonts w:ascii="宋体" w:hAnsi="宋体" w:cs="宋体"/>
          <w:sz w:val="24"/>
          <w:szCs w:val="24"/>
        </w:rPr>
        <w:t>主要是对行业</w:t>
      </w:r>
      <w:r>
        <w:rPr>
          <w:rFonts w:hint="eastAsia" w:ascii="宋体" w:hAnsi="宋体" w:cs="宋体"/>
          <w:sz w:val="24"/>
          <w:szCs w:val="24"/>
        </w:rPr>
        <w:t>专家</w:t>
      </w:r>
      <w:r>
        <w:rPr>
          <w:rFonts w:ascii="宋体" w:hAnsi="宋体" w:cs="宋体"/>
          <w:sz w:val="24"/>
          <w:szCs w:val="24"/>
        </w:rPr>
        <w:t>及</w:t>
      </w:r>
      <w:r>
        <w:rPr>
          <w:rFonts w:hint="eastAsia" w:ascii="宋体" w:hAnsi="宋体" w:cs="宋体"/>
          <w:sz w:val="24"/>
          <w:szCs w:val="24"/>
        </w:rPr>
        <w:t>在校生进行交流访谈</w:t>
      </w:r>
      <w:r>
        <w:rPr>
          <w:rFonts w:ascii="宋体" w:hAnsi="宋体" w:cs="宋体"/>
          <w:sz w:val="24"/>
          <w:szCs w:val="24"/>
        </w:rPr>
        <w:t>。</w:t>
      </w:r>
    </w:p>
    <w:p>
      <w:pPr>
        <w:spacing w:line="440" w:lineRule="exact"/>
        <w:ind w:firstLine="482" w:firstLineChars="200"/>
        <w:outlineLvl w:val="1"/>
        <w:rPr>
          <w:rFonts w:ascii="宋体" w:hAnsi="宋体" w:cs="宋体"/>
          <w:b/>
          <w:bCs/>
          <w:sz w:val="24"/>
          <w:szCs w:val="24"/>
        </w:rPr>
      </w:pPr>
      <w:bookmarkStart w:id="170" w:name="_Toc30241"/>
      <w:bookmarkStart w:id="171" w:name="_Toc121261419"/>
      <w:r>
        <w:rPr>
          <w:rFonts w:hint="eastAsia" w:ascii="宋体" w:hAnsi="宋体" w:cs="宋体"/>
          <w:b/>
          <w:bCs/>
          <w:sz w:val="24"/>
          <w:szCs w:val="24"/>
        </w:rPr>
        <w:t>2.调研方法</w:t>
      </w:r>
      <w:bookmarkEnd w:id="170"/>
      <w:bookmarkEnd w:id="171"/>
    </w:p>
    <w:p>
      <w:pPr>
        <w:spacing w:line="440" w:lineRule="exact"/>
        <w:ind w:firstLine="480" w:firstLineChars="200"/>
        <w:rPr>
          <w:rFonts w:ascii="宋体" w:hAnsi="宋体" w:cs="宋体"/>
          <w:sz w:val="24"/>
          <w:szCs w:val="24"/>
        </w:rPr>
      </w:pPr>
      <w:r>
        <w:rPr>
          <w:rFonts w:hint="eastAsia" w:ascii="宋体" w:hAnsi="宋体" w:cs="宋体"/>
          <w:sz w:val="24"/>
          <w:szCs w:val="24"/>
        </w:rPr>
        <w:t>（1）调研采取的方法：问卷调查、面对面访谈、网络沟通、实地调查。</w:t>
      </w:r>
    </w:p>
    <w:p>
      <w:pPr>
        <w:spacing w:line="440" w:lineRule="exact"/>
        <w:ind w:firstLine="480" w:firstLineChars="200"/>
        <w:rPr>
          <w:rFonts w:ascii="宋体" w:hAnsi="宋体" w:cs="宋体"/>
          <w:sz w:val="24"/>
          <w:szCs w:val="24"/>
        </w:rPr>
      </w:pPr>
      <w:r>
        <w:rPr>
          <w:rFonts w:hint="eastAsia" w:ascii="宋体" w:hAnsi="宋体" w:cs="宋体"/>
          <w:sz w:val="24"/>
          <w:szCs w:val="24"/>
        </w:rPr>
        <w:t>（2）组织过程：我系组织影视编导专业专业调研组教师向行业专家请教,到相关学校进行学习交流,并下到企业生产第一线,通过行业说明会、工作岗位参访、网络专业调研,企业问卷调查等,进行了影视编导专业专业的调研。</w:t>
      </w:r>
    </w:p>
    <w:p>
      <w:pPr>
        <w:spacing w:line="440" w:lineRule="exact"/>
        <w:ind w:firstLine="482" w:firstLineChars="200"/>
        <w:outlineLvl w:val="1"/>
        <w:rPr>
          <w:rFonts w:ascii="宋体" w:hAnsi="宋体" w:cs="宋体"/>
          <w:b/>
          <w:bCs/>
          <w:sz w:val="24"/>
          <w:szCs w:val="24"/>
        </w:rPr>
      </w:pPr>
      <w:bookmarkStart w:id="172" w:name="_Toc23725"/>
      <w:bookmarkStart w:id="173" w:name="_Toc121261420"/>
      <w:r>
        <w:rPr>
          <w:rFonts w:hint="eastAsia" w:ascii="宋体" w:hAnsi="宋体" w:cs="宋体"/>
          <w:b/>
          <w:bCs/>
          <w:sz w:val="24"/>
          <w:szCs w:val="24"/>
        </w:rPr>
        <w:t>3.职业岗位及行业规范</w:t>
      </w:r>
      <w:bookmarkEnd w:id="172"/>
      <w:bookmarkEnd w:id="173"/>
    </w:p>
    <w:p>
      <w:pPr>
        <w:spacing w:line="440" w:lineRule="exact"/>
        <w:ind w:firstLine="480" w:firstLineChars="200"/>
        <w:rPr>
          <w:rFonts w:ascii="宋体" w:hAnsi="宋体" w:cs="宋体"/>
          <w:sz w:val="24"/>
          <w:szCs w:val="24"/>
        </w:rPr>
      </w:pPr>
      <w:r>
        <w:rPr>
          <w:rFonts w:ascii="宋体" w:hAnsi="宋体" w:cs="宋体"/>
          <w:sz w:val="24"/>
          <w:szCs w:val="24"/>
        </w:rPr>
        <w:t>（1）职业岗位</w:t>
      </w:r>
    </w:p>
    <w:tbl>
      <w:tblPr>
        <w:tblStyle w:val="83"/>
        <w:tblW w:w="8698"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70"/>
        <w:gridCol w:w="1383"/>
        <w:gridCol w:w="1453"/>
        <w:gridCol w:w="2139"/>
        <w:gridCol w:w="235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3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 w:val="24"/>
                <w:szCs w:val="24"/>
              </w:rPr>
              <w:t>所属专业大类</w:t>
            </w:r>
          </w:p>
        </w:tc>
        <w:tc>
          <w:tcPr>
            <w:tcW w:w="13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 w:val="24"/>
                <w:szCs w:val="24"/>
              </w:rPr>
              <w:t>所属专业类</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 w:val="24"/>
                <w:szCs w:val="24"/>
              </w:rPr>
              <w:t>对应行业</w:t>
            </w:r>
          </w:p>
        </w:tc>
        <w:tc>
          <w:tcPr>
            <w:tcW w:w="213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 w:val="24"/>
                <w:szCs w:val="24"/>
              </w:rPr>
              <w:t>主要职业类别</w:t>
            </w:r>
          </w:p>
        </w:tc>
        <w:tc>
          <w:tcPr>
            <w:tcW w:w="235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 w:val="24"/>
                <w:szCs w:val="24"/>
              </w:rPr>
              <w:t>主要岗位群或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3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 w:val="24"/>
                <w:szCs w:val="24"/>
              </w:rPr>
              <w:t>（代码)</w:t>
            </w:r>
          </w:p>
        </w:tc>
        <w:tc>
          <w:tcPr>
            <w:tcW w:w="13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 w:val="24"/>
                <w:szCs w:val="24"/>
              </w:rPr>
              <w:t>（代码)</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 w:val="24"/>
                <w:szCs w:val="24"/>
              </w:rPr>
              <w:t>（代码)</w:t>
            </w:r>
          </w:p>
        </w:tc>
        <w:tc>
          <w:tcPr>
            <w:tcW w:w="213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 w:val="24"/>
                <w:szCs w:val="24"/>
              </w:rPr>
              <w:t>（代码)</w:t>
            </w:r>
          </w:p>
        </w:tc>
        <w:tc>
          <w:tcPr>
            <w:tcW w:w="235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 w:val="24"/>
                <w:szCs w:val="24"/>
              </w:rPr>
              <w:t>技术领域举例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6" w:hRule="atLeast"/>
        </w:trPr>
        <w:tc>
          <w:tcPr>
            <w:tcW w:w="13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szCs w:val="24"/>
              </w:rPr>
            </w:pPr>
          </w:p>
          <w:p>
            <w:pPr>
              <w:spacing w:line="360" w:lineRule="auto"/>
              <w:jc w:val="center"/>
              <w:rPr>
                <w:rFonts w:ascii="宋体" w:hAnsi="宋体" w:cs="宋体"/>
                <w:sz w:val="24"/>
                <w:szCs w:val="24"/>
              </w:rPr>
            </w:pPr>
            <w:r>
              <w:rPr>
                <w:rFonts w:hint="eastAsia" w:ascii="宋体" w:hAnsi="宋体" w:cs="宋体"/>
                <w:sz w:val="24"/>
                <w:szCs w:val="24"/>
              </w:rPr>
              <w:t>新闻传播大类</w:t>
            </w:r>
          </w:p>
          <w:p>
            <w:pPr>
              <w:spacing w:line="360" w:lineRule="auto"/>
              <w:jc w:val="center"/>
              <w:rPr>
                <w:rFonts w:ascii="宋体" w:hAnsi="宋体" w:cs="宋体"/>
                <w:szCs w:val="21"/>
              </w:rPr>
            </w:pPr>
            <w:r>
              <w:rPr>
                <w:rFonts w:hint="eastAsia" w:ascii="宋体" w:hAnsi="宋体" w:cs="宋体"/>
                <w:sz w:val="24"/>
                <w:szCs w:val="24"/>
              </w:rPr>
              <w:t>（66)</w:t>
            </w:r>
          </w:p>
        </w:tc>
        <w:tc>
          <w:tcPr>
            <w:tcW w:w="13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szCs w:val="24"/>
              </w:rPr>
            </w:pPr>
          </w:p>
          <w:p>
            <w:pPr>
              <w:spacing w:line="360" w:lineRule="auto"/>
              <w:jc w:val="center"/>
              <w:rPr>
                <w:rFonts w:ascii="宋体" w:hAnsi="宋体" w:cs="宋体"/>
                <w:sz w:val="24"/>
                <w:szCs w:val="24"/>
              </w:rPr>
            </w:pPr>
            <w:r>
              <w:rPr>
                <w:rFonts w:hint="eastAsia" w:ascii="宋体" w:hAnsi="宋体" w:cs="宋体"/>
                <w:sz w:val="24"/>
                <w:szCs w:val="24"/>
              </w:rPr>
              <w:t>广播影视类</w:t>
            </w:r>
          </w:p>
          <w:p>
            <w:pPr>
              <w:spacing w:line="360" w:lineRule="auto"/>
              <w:jc w:val="center"/>
              <w:rPr>
                <w:rFonts w:ascii="宋体" w:hAnsi="宋体" w:cs="宋体"/>
                <w:szCs w:val="21"/>
              </w:rPr>
            </w:pPr>
            <w:r>
              <w:rPr>
                <w:rFonts w:hint="eastAsia" w:ascii="宋体" w:hAnsi="宋体" w:cs="宋体"/>
                <w:sz w:val="24"/>
                <w:szCs w:val="24"/>
              </w:rPr>
              <w:t>（6602)</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szCs w:val="24"/>
              </w:rPr>
            </w:pPr>
          </w:p>
          <w:p>
            <w:pPr>
              <w:spacing w:line="360" w:lineRule="auto"/>
              <w:jc w:val="center"/>
              <w:rPr>
                <w:rFonts w:ascii="宋体" w:hAnsi="宋体" w:cs="宋体"/>
                <w:sz w:val="24"/>
                <w:szCs w:val="24"/>
              </w:rPr>
            </w:pPr>
            <w:r>
              <w:rPr>
                <w:rFonts w:hint="eastAsia" w:ascii="宋体" w:hAnsi="宋体" w:cs="宋体"/>
                <w:sz w:val="24"/>
                <w:szCs w:val="24"/>
              </w:rPr>
              <w:t>广 播 、电 视 、电 影和录音制作业 （87) ;</w:t>
            </w:r>
          </w:p>
          <w:p>
            <w:pPr>
              <w:spacing w:line="360" w:lineRule="auto"/>
              <w:jc w:val="center"/>
              <w:rPr>
                <w:rFonts w:ascii="宋体" w:hAnsi="宋体" w:cs="宋体"/>
                <w:szCs w:val="21"/>
              </w:rPr>
            </w:pPr>
            <w:r>
              <w:rPr>
                <w:rFonts w:hint="eastAsia" w:ascii="宋体" w:hAnsi="宋体" w:cs="宋体"/>
                <w:sz w:val="24"/>
                <w:szCs w:val="24"/>
              </w:rPr>
              <w:t>文化艺术业  （88)</w:t>
            </w:r>
          </w:p>
        </w:tc>
        <w:tc>
          <w:tcPr>
            <w:tcW w:w="213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szCs w:val="24"/>
              </w:rPr>
            </w:pPr>
            <w:r>
              <w:rPr>
                <w:rFonts w:hint="eastAsia" w:ascii="宋体" w:hAnsi="宋体" w:cs="宋体"/>
                <w:sz w:val="24"/>
                <w:szCs w:val="24"/>
              </w:rPr>
              <w:t>导演</w:t>
            </w:r>
          </w:p>
          <w:p>
            <w:pPr>
              <w:spacing w:line="360" w:lineRule="auto"/>
              <w:jc w:val="center"/>
              <w:rPr>
                <w:rFonts w:ascii="宋体" w:hAnsi="宋体" w:cs="宋体"/>
                <w:sz w:val="24"/>
                <w:szCs w:val="24"/>
              </w:rPr>
            </w:pPr>
            <w:r>
              <w:rPr>
                <w:rFonts w:hint="eastAsia" w:ascii="宋体" w:hAnsi="宋体" w:cs="宋体"/>
                <w:sz w:val="24"/>
                <w:szCs w:val="24"/>
              </w:rPr>
              <w:t>（2 -09 -01 -06) ; 电影电视制片人    （2 -09 -03 -01) ; 电影电视场记</w:t>
            </w:r>
          </w:p>
          <w:p>
            <w:pPr>
              <w:spacing w:line="360" w:lineRule="auto"/>
              <w:jc w:val="center"/>
              <w:rPr>
                <w:rFonts w:ascii="宋体" w:hAnsi="宋体" w:cs="宋体"/>
                <w:szCs w:val="21"/>
              </w:rPr>
            </w:pPr>
            <w:r>
              <w:rPr>
                <w:rFonts w:hint="eastAsia" w:ascii="宋体" w:hAnsi="宋体" w:cs="宋体"/>
                <w:sz w:val="24"/>
                <w:szCs w:val="24"/>
              </w:rPr>
              <w:t>（2 -09 -03 -02)</w:t>
            </w:r>
          </w:p>
        </w:tc>
        <w:tc>
          <w:tcPr>
            <w:tcW w:w="235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szCs w:val="24"/>
              </w:rPr>
            </w:pPr>
          </w:p>
          <w:p>
            <w:pPr>
              <w:spacing w:line="360" w:lineRule="auto"/>
              <w:jc w:val="center"/>
              <w:rPr>
                <w:rFonts w:ascii="宋体" w:hAnsi="宋体" w:cs="宋体"/>
                <w:sz w:val="24"/>
                <w:szCs w:val="24"/>
              </w:rPr>
            </w:pPr>
            <w:r>
              <w:rPr>
                <w:rFonts w:hint="eastAsia" w:ascii="宋体" w:hAnsi="宋体" w:cs="宋体"/>
                <w:sz w:val="24"/>
                <w:szCs w:val="24"/>
              </w:rPr>
              <w:t>编剧;</w:t>
            </w:r>
          </w:p>
          <w:p>
            <w:pPr>
              <w:spacing w:line="360" w:lineRule="auto"/>
              <w:jc w:val="center"/>
              <w:rPr>
                <w:rFonts w:ascii="宋体" w:hAnsi="宋体" w:cs="宋体"/>
                <w:sz w:val="24"/>
                <w:szCs w:val="24"/>
              </w:rPr>
            </w:pPr>
            <w:r>
              <w:rPr>
                <w:rFonts w:hint="eastAsia" w:ascii="宋体" w:hAnsi="宋体" w:cs="宋体"/>
                <w:sz w:val="24"/>
                <w:szCs w:val="24"/>
              </w:rPr>
              <w:t>导演;</w:t>
            </w:r>
          </w:p>
          <w:p>
            <w:pPr>
              <w:spacing w:line="360" w:lineRule="auto"/>
              <w:jc w:val="center"/>
              <w:rPr>
                <w:rFonts w:ascii="宋体" w:hAnsi="宋体" w:cs="宋体"/>
                <w:sz w:val="24"/>
                <w:szCs w:val="24"/>
              </w:rPr>
            </w:pPr>
            <w:r>
              <w:rPr>
                <w:rFonts w:hint="eastAsia" w:ascii="宋体" w:hAnsi="宋体" w:cs="宋体"/>
                <w:sz w:val="24"/>
                <w:szCs w:val="24"/>
              </w:rPr>
              <w:t>电视编导;</w:t>
            </w:r>
          </w:p>
          <w:p>
            <w:pPr>
              <w:spacing w:line="360" w:lineRule="auto"/>
              <w:jc w:val="center"/>
              <w:rPr>
                <w:rFonts w:ascii="宋体" w:hAnsi="宋体" w:cs="宋体"/>
                <w:szCs w:val="21"/>
              </w:rPr>
            </w:pPr>
            <w:r>
              <w:rPr>
                <w:rFonts w:hint="eastAsia" w:ascii="宋体" w:hAnsi="宋体" w:cs="宋体"/>
                <w:sz w:val="24"/>
                <w:szCs w:val="24"/>
              </w:rPr>
              <w:t>影视后期剪辑</w:t>
            </w:r>
          </w:p>
        </w:tc>
      </w:tr>
    </w:tbl>
    <w:p>
      <w:pPr>
        <w:spacing w:line="440" w:lineRule="exact"/>
        <w:rPr>
          <w:rFonts w:ascii="宋体" w:hAnsi="宋体" w:cs="宋体"/>
          <w:sz w:val="24"/>
          <w:szCs w:val="24"/>
        </w:rPr>
      </w:pPr>
    </w:p>
    <w:p>
      <w:pPr>
        <w:spacing w:line="440" w:lineRule="exact"/>
        <w:ind w:firstLine="480" w:firstLineChars="200"/>
        <w:rPr>
          <w:rFonts w:ascii="宋体" w:hAnsi="宋体" w:cs="宋体"/>
          <w:sz w:val="24"/>
          <w:szCs w:val="24"/>
        </w:rPr>
      </w:pPr>
      <w:r>
        <w:rPr>
          <w:rFonts w:ascii="宋体" w:hAnsi="宋体" w:cs="宋体"/>
          <w:sz w:val="24"/>
          <w:szCs w:val="24"/>
        </w:rPr>
        <w:t>（2）行业规范</w:t>
      </w:r>
    </w:p>
    <w:p>
      <w:pPr>
        <w:spacing w:line="440" w:lineRule="exact"/>
        <w:ind w:firstLine="480" w:firstLineChars="200"/>
        <w:rPr>
          <w:rFonts w:ascii="宋体" w:hAnsi="宋体" w:cs="宋体"/>
          <w:sz w:val="24"/>
          <w:szCs w:val="24"/>
        </w:rPr>
      </w:pPr>
      <w:r>
        <w:rPr>
          <w:rFonts w:hint="eastAsia" w:ascii="宋体" w:hAnsi="宋体" w:cs="宋体"/>
          <w:sz w:val="24"/>
          <w:szCs w:val="24"/>
        </w:rPr>
        <w:t xml:space="preserve">美术馆光环境评价方法（编号：WH∕T 94-2021） </w:t>
      </w:r>
    </w:p>
    <w:p>
      <w:pPr>
        <w:spacing w:line="440" w:lineRule="exact"/>
        <w:ind w:firstLine="480" w:firstLineChars="200"/>
        <w:rPr>
          <w:rFonts w:ascii="宋体" w:hAnsi="宋体" w:cs="宋体"/>
          <w:sz w:val="24"/>
          <w:szCs w:val="24"/>
        </w:rPr>
      </w:pPr>
      <w:r>
        <w:rPr>
          <w:rFonts w:hint="eastAsia" w:ascii="宋体" w:hAnsi="宋体" w:cs="宋体"/>
          <w:sz w:val="24"/>
          <w:szCs w:val="24"/>
        </w:rPr>
        <w:t>舞台管理导则（编号：WH/T 77-2016）</w:t>
      </w:r>
    </w:p>
    <w:p>
      <w:pPr>
        <w:spacing w:line="440" w:lineRule="exact"/>
        <w:ind w:firstLine="480" w:firstLineChars="200"/>
        <w:rPr>
          <w:rFonts w:ascii="宋体" w:hAnsi="宋体" w:cs="宋体"/>
          <w:sz w:val="24"/>
          <w:szCs w:val="24"/>
        </w:rPr>
      </w:pPr>
      <w:r>
        <w:rPr>
          <w:rFonts w:hint="eastAsia" w:ascii="宋体" w:hAnsi="宋体" w:cs="宋体"/>
          <w:sz w:val="24"/>
          <w:szCs w:val="24"/>
        </w:rPr>
        <w:t>演出场馆设备技术术语 剧场（编号：WH∕T 59-2013 ）</w:t>
      </w:r>
    </w:p>
    <w:p>
      <w:pPr>
        <w:spacing w:line="440" w:lineRule="exact"/>
        <w:ind w:firstLine="482" w:firstLineChars="200"/>
        <w:outlineLvl w:val="1"/>
        <w:rPr>
          <w:rFonts w:ascii="宋体" w:hAnsi="宋体" w:cs="宋体"/>
          <w:b/>
          <w:bCs/>
          <w:sz w:val="24"/>
          <w:szCs w:val="24"/>
        </w:rPr>
      </w:pPr>
      <w:bookmarkStart w:id="174" w:name="_Toc21663"/>
      <w:bookmarkStart w:id="175" w:name="_Toc121261421"/>
      <w:r>
        <w:rPr>
          <w:rFonts w:hint="eastAsia" w:ascii="宋体" w:hAnsi="宋体" w:cs="宋体"/>
          <w:b/>
          <w:bCs/>
          <w:sz w:val="24"/>
          <w:szCs w:val="24"/>
        </w:rPr>
        <w:t>4.职业资格情况</w:t>
      </w:r>
      <w:bookmarkEnd w:id="174"/>
      <w:bookmarkEnd w:id="175"/>
    </w:p>
    <w:p>
      <w:pPr>
        <w:spacing w:line="440" w:lineRule="exact"/>
        <w:ind w:firstLine="480" w:firstLineChars="200"/>
        <w:rPr>
          <w:rFonts w:ascii="宋体" w:hAnsi="宋体" w:cs="宋体"/>
          <w:sz w:val="24"/>
          <w:szCs w:val="24"/>
        </w:rPr>
      </w:pPr>
      <w:r>
        <w:rPr>
          <w:rFonts w:hint="eastAsia" w:ascii="宋体" w:hAnsi="宋体" w:cs="宋体"/>
          <w:sz w:val="24"/>
          <w:szCs w:val="24"/>
        </w:rPr>
        <w:t>学生在校期间可以考取多媒体营销师、自媒体运营师、图形图像处理设计师、三维动画师等相关技能证。</w:t>
      </w:r>
    </w:p>
    <w:p>
      <w:pPr>
        <w:spacing w:line="440" w:lineRule="exact"/>
        <w:ind w:firstLine="482" w:firstLineChars="200"/>
        <w:outlineLvl w:val="1"/>
        <w:rPr>
          <w:rFonts w:ascii="宋体" w:hAnsi="宋体" w:cs="宋体"/>
          <w:b/>
          <w:bCs/>
          <w:sz w:val="24"/>
          <w:szCs w:val="24"/>
        </w:rPr>
      </w:pPr>
      <w:bookmarkStart w:id="176" w:name="_Toc28921"/>
      <w:bookmarkStart w:id="177" w:name="_Toc121261422"/>
      <w:r>
        <w:rPr>
          <w:rFonts w:hint="eastAsia" w:ascii="宋体" w:hAnsi="宋体" w:cs="宋体"/>
          <w:b/>
          <w:bCs/>
          <w:sz w:val="24"/>
          <w:szCs w:val="24"/>
        </w:rPr>
        <w:t>5.职业岗位能力要求</w:t>
      </w:r>
      <w:bookmarkEnd w:id="176"/>
      <w:bookmarkEnd w:id="177"/>
    </w:p>
    <w:p>
      <w:pPr>
        <w:spacing w:line="440" w:lineRule="exact"/>
        <w:ind w:firstLine="480" w:firstLineChars="200"/>
        <w:rPr>
          <w:rFonts w:ascii="宋体" w:hAnsi="宋体" w:cs="宋体"/>
          <w:sz w:val="24"/>
          <w:szCs w:val="24"/>
        </w:rPr>
      </w:pPr>
      <w:r>
        <w:rPr>
          <w:rFonts w:hint="eastAsia" w:ascii="宋体" w:hAnsi="宋体" w:cs="宋体"/>
          <w:sz w:val="24"/>
          <w:szCs w:val="24"/>
        </w:rPr>
        <w:t>（1）影视编导职业岗位能力要求：熟悉影视表现手法，擅长策划，通晓制作流程，创意表现能力较强，能够依照要求、参照样片独立策划节目选题，外拍指挥摄像、后期指挥技术员，具备电视节目包装审美水准；熟练演播厅技术，能够使用非线性后期软件进行基本剪辑熟悉电视表现手法及制作流程，能独立完成拍摄和编辑工作；思维活跃，善于沟通，文字功底较好，善于把文本语言转化成画面语言。</w:t>
      </w:r>
    </w:p>
    <w:p>
      <w:pPr>
        <w:spacing w:line="440" w:lineRule="exact"/>
        <w:ind w:firstLine="480" w:firstLineChars="200"/>
        <w:rPr>
          <w:rFonts w:ascii="宋体" w:hAnsi="宋体" w:cs="宋体"/>
          <w:sz w:val="24"/>
          <w:szCs w:val="24"/>
        </w:rPr>
      </w:pPr>
      <w:r>
        <w:rPr>
          <w:rFonts w:hint="eastAsia" w:ascii="宋体" w:hAnsi="宋体" w:cs="宋体"/>
          <w:sz w:val="24"/>
          <w:szCs w:val="24"/>
        </w:rPr>
        <w:t>（2）编剧职业岗位能力要求：独立撰稿及制作脚本，擅长创意、策划,文字功底深厚,丰富的想象力和创新力思维清晰敏捷,逻辑严谨,工作踏实认真,善于沟通，热爱创作；能够根据制作方要求完成剧本的创作及修改；高度的责任感和工作热情；可以根据公司意向、选择、指导编剧对以确定的素材进行改编、创作；可以结合市场对剧本进行商业性策划、调整。</w:t>
      </w:r>
    </w:p>
    <w:p>
      <w:pPr>
        <w:spacing w:line="440" w:lineRule="exact"/>
        <w:ind w:firstLine="480" w:firstLineChars="200"/>
        <w:rPr>
          <w:rFonts w:ascii="宋体" w:hAnsi="宋体" w:cs="宋体"/>
          <w:sz w:val="24"/>
          <w:szCs w:val="24"/>
        </w:rPr>
      </w:pPr>
      <w:r>
        <w:rPr>
          <w:rFonts w:hint="eastAsia" w:ascii="宋体" w:hAnsi="宋体" w:cs="宋体"/>
          <w:sz w:val="24"/>
          <w:szCs w:val="24"/>
        </w:rPr>
        <w:t>（3）影视后期剪辑岗位能力要求：热爱影视和音乐，有良好的审美基础，懂剪辑特效，会调色；熟练使用AE、premier等后期软件，并能独立完成影片剪辑、后期特效制作、包装合成，并能最终独立成片；对短视频、微视频节奏把握能力强；有良好的镜头感，掌握多变的镜头语言。</w:t>
      </w:r>
    </w:p>
    <w:p>
      <w:pPr>
        <w:spacing w:line="440" w:lineRule="atLeast"/>
        <w:ind w:firstLine="482" w:firstLineChars="200"/>
        <w:outlineLvl w:val="1"/>
        <w:rPr>
          <w:rFonts w:ascii="宋体" w:hAnsi="宋体" w:cs="宋体"/>
          <w:b/>
          <w:bCs/>
          <w:sz w:val="24"/>
          <w:szCs w:val="24"/>
        </w:rPr>
      </w:pPr>
      <w:bookmarkStart w:id="178" w:name="_Toc14984"/>
      <w:bookmarkStart w:id="179" w:name="_Toc121261423"/>
      <w:r>
        <w:rPr>
          <w:rFonts w:hint="eastAsia" w:ascii="宋体" w:hAnsi="宋体" w:cs="宋体"/>
          <w:b/>
          <w:bCs/>
          <w:sz w:val="24"/>
          <w:szCs w:val="24"/>
        </w:rPr>
        <w:t>6.课程设置支撑职业能力情况</w:t>
      </w:r>
      <w:bookmarkEnd w:id="178"/>
      <w:bookmarkEnd w:id="179"/>
    </w:p>
    <w:p>
      <w:pPr>
        <w:spacing w:line="440" w:lineRule="atLeast"/>
        <w:ind w:firstLine="480" w:firstLineChars="200"/>
        <w:rPr>
          <w:rFonts w:ascii="宋体" w:hAnsi="宋体" w:cs="宋体"/>
          <w:sz w:val="24"/>
          <w:szCs w:val="24"/>
        </w:rPr>
      </w:pPr>
      <w:r>
        <w:rPr>
          <w:rFonts w:hint="eastAsia" w:ascii="宋体" w:hAnsi="宋体" w:cs="宋体"/>
          <w:sz w:val="24"/>
          <w:szCs w:val="24"/>
        </w:rPr>
        <w:t>（1）公共基础课程：包括思想道德修养与法律基础、毛泽东思想和中国特色社会主义理论体系概论、军事理论、形势与政策、大学体育、大学英语、大学生心理健康等，培养学生的爱国主义意识，形成正确的价值观世界观，锻炼学生健康体魄，提升个人素质。</w:t>
      </w:r>
    </w:p>
    <w:p>
      <w:pPr>
        <w:pStyle w:val="2"/>
        <w:spacing w:line="440" w:lineRule="atLeast"/>
        <w:rPr>
          <w:rFonts w:ascii="宋体" w:hAnsi="宋体" w:eastAsia="宋体" w:cs="宋体"/>
          <w:sz w:val="24"/>
          <w:lang w:val="en-US"/>
        </w:rPr>
      </w:pPr>
      <w:r>
        <w:rPr>
          <w:rFonts w:hint="eastAsia" w:ascii="宋体" w:hAnsi="宋体" w:eastAsia="宋体" w:cs="宋体"/>
          <w:sz w:val="24"/>
        </w:rPr>
        <w:t>（</w:t>
      </w:r>
      <w:r>
        <w:rPr>
          <w:rFonts w:hint="eastAsia" w:ascii="宋体" w:hAnsi="宋体" w:eastAsia="宋体" w:cs="宋体"/>
          <w:sz w:val="24"/>
          <w:lang w:val="en-US"/>
        </w:rPr>
        <w:t>2</w:t>
      </w:r>
      <w:r>
        <w:rPr>
          <w:rFonts w:hint="eastAsia" w:ascii="宋体" w:hAnsi="宋体" w:eastAsia="宋体" w:cs="宋体"/>
          <w:sz w:val="24"/>
        </w:rPr>
        <w:t>）专业基础课程：包括PHOTOSHOP、艺术概论、剪辑的语法、</w:t>
      </w:r>
      <w:r>
        <w:rPr>
          <w:rFonts w:hint="eastAsia" w:ascii="宋体" w:hAnsi="宋体" w:eastAsia="宋体" w:cs="宋体"/>
          <w:sz w:val="24"/>
          <w:lang w:val="en-US"/>
        </w:rPr>
        <w:t>影像构成基础等提升学生的审美意识，培养学生的镜头感。</w:t>
      </w:r>
    </w:p>
    <w:p>
      <w:pPr>
        <w:pStyle w:val="2"/>
        <w:spacing w:line="440" w:lineRule="atLeast"/>
        <w:rPr>
          <w:rFonts w:ascii="宋体" w:hAnsi="宋体" w:eastAsia="宋体" w:cs="宋体"/>
          <w:sz w:val="24"/>
        </w:rPr>
      </w:pPr>
      <w:r>
        <w:rPr>
          <w:rFonts w:hint="eastAsia" w:ascii="宋体" w:hAnsi="宋体" w:eastAsia="宋体" w:cs="宋体"/>
          <w:sz w:val="24"/>
          <w:lang w:val="en-US"/>
        </w:rPr>
        <w:t>（3）专业核心课程：包括</w:t>
      </w:r>
      <w:r>
        <w:rPr>
          <w:rFonts w:hint="eastAsia" w:ascii="宋体" w:hAnsi="宋体" w:eastAsia="宋体" w:cs="宋体"/>
          <w:sz w:val="24"/>
        </w:rPr>
        <w:t>影视鉴片、非线性编辑、</w:t>
      </w:r>
      <w:r>
        <w:rPr>
          <w:rFonts w:hint="eastAsia" w:ascii="宋体" w:hAnsi="宋体" w:eastAsia="宋体" w:cs="宋体"/>
          <w:sz w:val="24"/>
          <w:lang w:val="en-US"/>
        </w:rPr>
        <w:t>PR、</w:t>
      </w:r>
      <w:r>
        <w:rPr>
          <w:rFonts w:hint="eastAsia" w:ascii="宋体" w:hAnsi="宋体" w:eastAsia="宋体" w:cs="宋体"/>
          <w:sz w:val="24"/>
        </w:rPr>
        <w:t>影视导演艺术、剧本创作、导演编剧技巧等培养学生的剧本创作能力、剪辑能力及导演表现力。</w:t>
      </w:r>
    </w:p>
    <w:p>
      <w:pPr>
        <w:pStyle w:val="2"/>
        <w:spacing w:line="440" w:lineRule="atLeast"/>
        <w:rPr>
          <w:rFonts w:ascii="宋体" w:hAnsi="宋体" w:eastAsia="宋体" w:cs="宋体"/>
          <w:sz w:val="24"/>
        </w:rPr>
      </w:pPr>
      <w:r>
        <w:rPr>
          <w:rFonts w:hint="eastAsia" w:ascii="宋体" w:hAnsi="宋体" w:eastAsia="宋体" w:cs="宋体"/>
          <w:sz w:val="24"/>
        </w:rPr>
        <w:t>（</w:t>
      </w:r>
      <w:r>
        <w:rPr>
          <w:rFonts w:hint="eastAsia" w:ascii="宋体" w:hAnsi="宋体" w:eastAsia="宋体" w:cs="宋体"/>
          <w:sz w:val="24"/>
          <w:lang w:val="en-US"/>
        </w:rPr>
        <w:t>4</w:t>
      </w:r>
      <w:r>
        <w:rPr>
          <w:rFonts w:hint="eastAsia" w:ascii="宋体" w:hAnsi="宋体" w:eastAsia="宋体" w:cs="宋体"/>
          <w:sz w:val="24"/>
        </w:rPr>
        <w:t>）专业拓展能力：包括场面调度、</w:t>
      </w:r>
      <w:r>
        <w:rPr>
          <w:rFonts w:hint="eastAsia" w:ascii="宋体" w:hAnsi="宋体" w:eastAsia="宋体" w:cs="宋体"/>
          <w:color w:val="000000"/>
          <w:kern w:val="0"/>
          <w:sz w:val="24"/>
          <w:lang w:val="en-US" w:bidi="ar"/>
        </w:rPr>
        <w:t>Final cut剪辑、</w:t>
      </w:r>
      <w:r>
        <w:rPr>
          <w:rFonts w:hint="eastAsia" w:ascii="宋体" w:hAnsi="宋体" w:eastAsia="宋体" w:cs="宋体"/>
          <w:sz w:val="24"/>
          <w:lang w:val="en-US"/>
        </w:rPr>
        <w:t>电影摄影照明技巧等拓展学生的专业知识提升专业能力，以胜任各类岗位需求。</w:t>
      </w:r>
    </w:p>
    <w:p>
      <w:pPr>
        <w:spacing w:line="440" w:lineRule="atLeast"/>
        <w:ind w:firstLine="480" w:firstLineChars="200"/>
        <w:rPr>
          <w:rFonts w:ascii="宋体" w:hAnsi="宋体" w:cs="宋体"/>
          <w:sz w:val="24"/>
          <w:szCs w:val="24"/>
        </w:rPr>
      </w:pPr>
      <w:r>
        <w:rPr>
          <w:rFonts w:hint="eastAsia" w:ascii="宋体" w:hAnsi="宋体" w:cs="宋体"/>
          <w:sz w:val="24"/>
          <w:szCs w:val="24"/>
        </w:rPr>
        <w:t>将影视编导专业岗位需求和高职院校影视编导比赛项目融入教学，使教学产生经济效益、融入社会、作用社会。教师根据课程项目需求组织学生围绕项目进行市场调研，提出项目要求并制定详实的训练实施方案与课题。在实践中逐渐找到不足，促进学习，提高兴趣。</w:t>
      </w:r>
    </w:p>
    <w:p>
      <w:pPr>
        <w:spacing w:line="440" w:lineRule="exact"/>
        <w:ind w:firstLine="482" w:firstLineChars="200"/>
        <w:outlineLvl w:val="1"/>
        <w:rPr>
          <w:rFonts w:ascii="宋体" w:hAnsi="宋体" w:cs="宋体"/>
          <w:b/>
          <w:bCs/>
          <w:sz w:val="24"/>
          <w:szCs w:val="24"/>
        </w:rPr>
      </w:pPr>
      <w:bookmarkStart w:id="180" w:name="_Toc16500"/>
      <w:bookmarkStart w:id="181" w:name="_Toc121261424"/>
      <w:r>
        <w:rPr>
          <w:rFonts w:hint="eastAsia" w:ascii="宋体" w:hAnsi="宋体" w:cs="宋体"/>
          <w:b/>
          <w:bCs/>
          <w:sz w:val="24"/>
          <w:szCs w:val="24"/>
        </w:rPr>
        <w:t>7.相关学校课程设置情况</w:t>
      </w:r>
      <w:bookmarkEnd w:id="180"/>
      <w:bookmarkEnd w:id="181"/>
    </w:p>
    <w:p>
      <w:pPr>
        <w:spacing w:line="440" w:lineRule="exact"/>
        <w:ind w:firstLine="480" w:firstLineChars="200"/>
        <w:rPr>
          <w:rFonts w:ascii="宋体" w:hAnsi="宋体" w:cs="宋体"/>
          <w:sz w:val="24"/>
          <w:szCs w:val="24"/>
        </w:rPr>
      </w:pPr>
      <w:r>
        <w:rPr>
          <w:rFonts w:hint="eastAsia" w:ascii="宋体" w:hAnsi="宋体" w:cs="宋体"/>
          <w:sz w:val="24"/>
          <w:szCs w:val="24"/>
        </w:rPr>
        <w:t>山东传媒职业学院课程设置情况：针对学生实际情况，本专业课程设有选修课、必修课，选修课程为人文素养类、制片管理类、职业素养类课程；必修课为专业课程，总共15门，核心课程为影视导演基础、影视剧作、影视文体写作、电视栏目策划、故事短片创作等，实践课时都在50%以上。课程设置兼顾就业与升学、综合素养与专业技能、就业与创业的综合能力培养。</w:t>
      </w:r>
    </w:p>
    <w:p>
      <w:pPr>
        <w:spacing w:line="440" w:lineRule="exact"/>
        <w:ind w:firstLine="482" w:firstLineChars="200"/>
        <w:outlineLvl w:val="1"/>
        <w:rPr>
          <w:rFonts w:ascii="宋体" w:hAnsi="宋体" w:cs="宋体"/>
          <w:b/>
          <w:bCs/>
          <w:sz w:val="24"/>
          <w:szCs w:val="24"/>
        </w:rPr>
      </w:pPr>
      <w:bookmarkStart w:id="182" w:name="_Toc2964"/>
      <w:bookmarkStart w:id="183" w:name="_Toc121261425"/>
      <w:r>
        <w:rPr>
          <w:rFonts w:hint="eastAsia" w:ascii="宋体" w:hAnsi="宋体" w:cs="宋体"/>
          <w:b/>
          <w:bCs/>
          <w:sz w:val="24"/>
          <w:szCs w:val="24"/>
        </w:rPr>
        <w:t>8.对本专业学生情况调研分析</w:t>
      </w:r>
      <w:bookmarkEnd w:id="182"/>
      <w:bookmarkEnd w:id="183"/>
    </w:p>
    <w:p>
      <w:pPr>
        <w:spacing w:line="440" w:lineRule="exact"/>
        <w:ind w:firstLine="480" w:firstLineChars="200"/>
        <w:rPr>
          <w:rFonts w:ascii="宋体" w:hAnsi="宋体" w:cs="宋体"/>
          <w:sz w:val="24"/>
          <w:szCs w:val="24"/>
        </w:rPr>
      </w:pPr>
      <w:r>
        <w:rPr>
          <w:rFonts w:hint="eastAsia" w:ascii="宋体" w:hAnsi="宋体" w:cs="宋体"/>
          <w:sz w:val="24"/>
          <w:szCs w:val="24"/>
        </w:rPr>
        <w:t>（1）对专业生源调研分析</w:t>
      </w:r>
    </w:p>
    <w:p>
      <w:pPr>
        <w:spacing w:line="440" w:lineRule="exact"/>
        <w:ind w:firstLine="480" w:firstLineChars="200"/>
        <w:rPr>
          <w:rFonts w:ascii="宋体" w:hAnsi="宋体" w:cs="宋体"/>
          <w:sz w:val="24"/>
          <w:szCs w:val="24"/>
        </w:rPr>
      </w:pPr>
      <w:r>
        <w:rPr>
          <w:rFonts w:hint="eastAsia" w:ascii="宋体" w:hAnsi="宋体" w:cs="宋体"/>
          <w:sz w:val="24"/>
          <w:szCs w:val="24"/>
        </w:rPr>
        <w:t>本专业生源调研分析如下：普通对口招生比例约占80%，单独招生比例约占20%，录取分数在300-400分区间。</w:t>
      </w:r>
    </w:p>
    <w:p>
      <w:pPr>
        <w:spacing w:line="440" w:lineRule="exact"/>
        <w:ind w:firstLine="480" w:firstLineChars="200"/>
        <w:rPr>
          <w:rFonts w:ascii="宋体" w:hAnsi="宋体" w:cs="宋体"/>
          <w:sz w:val="24"/>
          <w:szCs w:val="24"/>
        </w:rPr>
      </w:pPr>
      <w:r>
        <w:rPr>
          <w:rFonts w:hint="eastAsia" w:ascii="宋体" w:hAnsi="宋体" w:cs="宋体"/>
          <w:sz w:val="24"/>
          <w:szCs w:val="24"/>
        </w:rPr>
        <w:t>（2）本专业在校生学习情况调研分析</w:t>
      </w:r>
    </w:p>
    <w:p>
      <w:pPr>
        <w:spacing w:line="440" w:lineRule="exact"/>
        <w:ind w:firstLine="480" w:firstLineChars="200"/>
        <w:rPr>
          <w:rFonts w:ascii="宋体" w:hAnsi="宋体" w:cs="宋体"/>
          <w:sz w:val="24"/>
          <w:szCs w:val="24"/>
        </w:rPr>
      </w:pPr>
      <w:r>
        <w:rPr>
          <w:rFonts w:hint="eastAsia" w:ascii="宋体" w:hAnsi="宋体" w:cs="宋体"/>
          <w:sz w:val="24"/>
          <w:szCs w:val="24"/>
        </w:rPr>
        <w:t>本专业师资：本专业共计教师9人，专业各教师均具有多年行业经历和丰富的艺术设计实践技能，具有较高的专业与教学能力。</w:t>
      </w:r>
    </w:p>
    <w:p>
      <w:pPr>
        <w:spacing w:line="440" w:lineRule="exact"/>
        <w:ind w:firstLine="480" w:firstLineChars="200"/>
        <w:rPr>
          <w:rFonts w:ascii="宋体" w:hAnsi="宋体" w:cs="宋体"/>
          <w:sz w:val="24"/>
          <w:szCs w:val="24"/>
        </w:rPr>
      </w:pPr>
      <w:r>
        <w:rPr>
          <w:rFonts w:hint="eastAsia" w:ascii="宋体" w:hAnsi="宋体" w:cs="宋体"/>
          <w:sz w:val="24"/>
          <w:szCs w:val="24"/>
        </w:rPr>
        <w:t>（3）本专业毕业生就业情况</w:t>
      </w:r>
    </w:p>
    <w:p>
      <w:pPr>
        <w:spacing w:line="440" w:lineRule="exact"/>
        <w:ind w:firstLine="480" w:firstLineChars="200"/>
        <w:rPr>
          <w:rFonts w:ascii="宋体" w:hAnsi="宋体" w:cs="宋体"/>
          <w:sz w:val="24"/>
          <w:szCs w:val="24"/>
        </w:rPr>
      </w:pPr>
      <w:r>
        <w:rPr>
          <w:rFonts w:hint="eastAsia" w:ascii="宋体" w:hAnsi="宋体" w:cs="宋体"/>
          <w:sz w:val="24"/>
          <w:szCs w:val="24"/>
        </w:rPr>
        <w:t>近年来迅猛发展的文化产业，电影、电视剧、广告等事业为影视表演专业的人才提供了各种各样的岗位，使影视编导专业人才在选择岗位时有了较大的选择空间，就业前景非常广阔。与其他普通专业相比，就业起点较高，收入丰厚。本专业毕业生可以在电影制片厂、电视剧制作中心、电视台、各单位剧院或者剧团、国家机关、宣传文教部门、企事业单位和高校从事表演，宣传，教学与科研等工作。</w:t>
      </w:r>
    </w:p>
    <w:p>
      <w:pPr>
        <w:spacing w:line="440" w:lineRule="exact"/>
        <w:ind w:firstLine="562" w:firstLineChars="200"/>
        <w:outlineLvl w:val="0"/>
        <w:rPr>
          <w:b/>
          <w:bCs/>
          <w:sz w:val="28"/>
          <w:szCs w:val="28"/>
        </w:rPr>
      </w:pPr>
      <w:bookmarkStart w:id="184" w:name="_Toc17786"/>
      <w:bookmarkStart w:id="185" w:name="_Toc121261426"/>
      <w:r>
        <w:rPr>
          <w:rFonts w:hint="eastAsia"/>
          <w:b/>
          <w:bCs/>
          <w:sz w:val="28"/>
          <w:szCs w:val="28"/>
        </w:rPr>
        <w:t>三、分析与建议</w:t>
      </w:r>
      <w:bookmarkEnd w:id="184"/>
      <w:bookmarkEnd w:id="185"/>
    </w:p>
    <w:p>
      <w:pPr>
        <w:spacing w:line="440" w:lineRule="exact"/>
        <w:ind w:firstLine="482" w:firstLineChars="200"/>
        <w:outlineLvl w:val="1"/>
        <w:rPr>
          <w:rFonts w:ascii="宋体" w:hAnsi="宋体" w:cs="宋体"/>
          <w:b/>
          <w:bCs/>
          <w:sz w:val="24"/>
          <w:szCs w:val="24"/>
        </w:rPr>
      </w:pPr>
      <w:bookmarkStart w:id="186" w:name="_Toc28713"/>
      <w:bookmarkStart w:id="187" w:name="_Toc121261427"/>
      <w:r>
        <w:rPr>
          <w:rFonts w:hint="eastAsia" w:ascii="宋体" w:hAnsi="宋体" w:cs="宋体"/>
          <w:b/>
          <w:bCs/>
          <w:sz w:val="24"/>
          <w:szCs w:val="24"/>
        </w:rPr>
        <w:t>1.调研资料分析</w:t>
      </w:r>
      <w:bookmarkEnd w:id="186"/>
      <w:bookmarkEnd w:id="187"/>
    </w:p>
    <w:p>
      <w:pPr>
        <w:spacing w:line="440" w:lineRule="exact"/>
        <w:ind w:firstLine="480" w:firstLineChars="200"/>
        <w:rPr>
          <w:rFonts w:ascii="宋体" w:hAnsi="宋体" w:cs="宋体"/>
          <w:sz w:val="24"/>
          <w:szCs w:val="24"/>
        </w:rPr>
      </w:pPr>
      <w:r>
        <w:rPr>
          <w:rFonts w:hint="eastAsia" w:cs="Calibri"/>
          <w:sz w:val="24"/>
          <w:szCs w:val="24"/>
        </w:rPr>
        <w:t>（1）</w:t>
      </w:r>
      <w:r>
        <w:rPr>
          <w:rFonts w:hint="eastAsia" w:ascii="宋体" w:hAnsi="宋体" w:cs="宋体"/>
          <w:sz w:val="24"/>
          <w:szCs w:val="24"/>
        </w:rPr>
        <w:t>现行人才培养方案与社会要求还是基本相符，还需与本地区行业用人需求紧密联系，不断修改，这样才能做到为地方经济服务，推动地方行业发展。</w:t>
      </w:r>
    </w:p>
    <w:p>
      <w:pPr>
        <w:spacing w:line="440" w:lineRule="exact"/>
        <w:ind w:firstLine="480" w:firstLineChars="200"/>
        <w:rPr>
          <w:rFonts w:ascii="宋体" w:hAnsi="宋体" w:cs="宋体"/>
          <w:sz w:val="24"/>
          <w:szCs w:val="24"/>
        </w:rPr>
      </w:pPr>
      <w:r>
        <w:rPr>
          <w:rFonts w:hint="eastAsia" w:cs="Calibri"/>
          <w:sz w:val="24"/>
          <w:szCs w:val="24"/>
        </w:rPr>
        <w:t>（2）</w:t>
      </w:r>
      <w:r>
        <w:rPr>
          <w:rFonts w:hint="eastAsia" w:ascii="宋体" w:hAnsi="宋体" w:cs="宋体"/>
          <w:sz w:val="24"/>
          <w:szCs w:val="24"/>
        </w:rPr>
        <w:t>岗位能力要求</w:t>
      </w:r>
    </w:p>
    <w:p>
      <w:pPr>
        <w:spacing w:line="440" w:lineRule="exact"/>
        <w:ind w:firstLine="480" w:firstLineChars="200"/>
        <w:rPr>
          <w:rFonts w:ascii="宋体" w:hAnsi="宋体" w:cs="宋体"/>
          <w:sz w:val="24"/>
          <w:szCs w:val="24"/>
        </w:rPr>
      </w:pPr>
      <w:r>
        <w:rPr>
          <w:rFonts w:hint="eastAsia" w:ascii="宋体" w:hAnsi="宋体" w:cs="宋体"/>
          <w:sz w:val="24"/>
          <w:szCs w:val="24"/>
        </w:rPr>
        <w:t>影视编导专业的毕业生，可在全国各电视台、电视剧制作中心、电影厂、各影视制作公司、剧组、文艺表演团体、教研单位、文化传播公司、文化培训管理机构、宣传文教部及大型企事业单位等从事表演、编导、公共关系以及教学科研等工作。也可根据自身其他的兴趣爱好来拓展自己的职业发展道路。</w:t>
      </w:r>
    </w:p>
    <w:p>
      <w:pPr>
        <w:spacing w:line="440" w:lineRule="exact"/>
        <w:ind w:firstLine="480" w:firstLineChars="200"/>
        <w:rPr>
          <w:rFonts w:ascii="宋体" w:hAnsi="宋体" w:cs="宋体"/>
          <w:sz w:val="24"/>
          <w:szCs w:val="24"/>
        </w:rPr>
      </w:pPr>
      <w:r>
        <w:rPr>
          <w:rFonts w:hint="eastAsia" w:ascii="宋体" w:hAnsi="宋体" w:cs="宋体"/>
          <w:sz w:val="24"/>
          <w:szCs w:val="24"/>
        </w:rPr>
        <w:t>根据企业的反馈，随着企业的发展或人员的流动，每年均要招聘高职生。对高职生来说，企业在招聘时一般通过面试，考查学生的学习能力、交流能力、工作态度、所持的技能证书及具备的技能，有的当场还做企业带来的试卷进行测试，有的通过初试后还要进企业进行考察试用，最后决定正式录用那些会做人、能干事的学生。</w:t>
      </w:r>
    </w:p>
    <w:p>
      <w:pPr>
        <w:spacing w:line="440" w:lineRule="exact"/>
        <w:ind w:firstLine="482" w:firstLineChars="200"/>
        <w:outlineLvl w:val="1"/>
        <w:rPr>
          <w:rFonts w:ascii="宋体" w:hAnsi="宋体" w:cs="宋体"/>
          <w:b/>
          <w:bCs/>
          <w:sz w:val="24"/>
          <w:szCs w:val="24"/>
        </w:rPr>
      </w:pPr>
      <w:bookmarkStart w:id="188" w:name="_Toc10342"/>
      <w:bookmarkStart w:id="189" w:name="_Toc121261428"/>
      <w:r>
        <w:rPr>
          <w:rFonts w:hint="eastAsia" w:ascii="宋体" w:hAnsi="宋体" w:cs="宋体"/>
          <w:b/>
          <w:bCs/>
          <w:sz w:val="24"/>
          <w:szCs w:val="24"/>
        </w:rPr>
        <w:t>2.调研结论</w:t>
      </w:r>
      <w:bookmarkEnd w:id="188"/>
      <w:bookmarkEnd w:id="189"/>
    </w:p>
    <w:p>
      <w:pPr>
        <w:spacing w:line="360" w:lineRule="auto"/>
        <w:ind w:firstLine="480" w:firstLineChars="200"/>
        <w:rPr>
          <w:rFonts w:ascii="宋体" w:hAnsi="宋体" w:cs="宋体"/>
          <w:sz w:val="24"/>
          <w:szCs w:val="24"/>
        </w:rPr>
      </w:pPr>
      <w:r>
        <w:rPr>
          <w:rFonts w:hint="eastAsia" w:ascii="宋体" w:hAnsi="宋体" w:cs="宋体"/>
          <w:sz w:val="24"/>
          <w:szCs w:val="24"/>
        </w:rPr>
        <w:t>(1)我校影视表演专业主要培养规格是应用技术型人才，其基本定位是：</w:t>
      </w:r>
    </w:p>
    <w:p>
      <w:pPr>
        <w:spacing w:line="360" w:lineRule="auto"/>
        <w:ind w:firstLine="480" w:firstLineChars="200"/>
        <w:rPr>
          <w:rFonts w:cs="Calibri"/>
          <w:sz w:val="24"/>
          <w:szCs w:val="24"/>
        </w:rPr>
      </w:pPr>
      <w:r>
        <w:rPr>
          <w:rFonts w:cs="Calibri"/>
          <w:sz w:val="24"/>
          <w:szCs w:val="24"/>
        </w:rPr>
        <w:t>本专业培养德、智、体、美全面发展，具有良好职业道德和人文素养，掌握影视编导基本知识和技能，具有较强的沟通协调能力，从事影视剧编导实操、电视节目编导、制作及文化活动策划等工作的高素质技术技能人才。</w:t>
      </w:r>
    </w:p>
    <w:p>
      <w:pPr>
        <w:spacing w:line="440" w:lineRule="exact"/>
        <w:ind w:firstLine="480" w:firstLineChars="200"/>
        <w:rPr>
          <w:rFonts w:ascii="宋体" w:hAnsi="宋体" w:cs="宋体"/>
          <w:sz w:val="24"/>
          <w:szCs w:val="24"/>
        </w:rPr>
      </w:pPr>
      <w:r>
        <w:rPr>
          <w:rFonts w:hint="eastAsia" w:ascii="宋体" w:hAnsi="宋体" w:cs="宋体"/>
          <w:sz w:val="24"/>
          <w:szCs w:val="24"/>
        </w:rPr>
        <w:t>（2）专业整改方向：</w:t>
      </w:r>
    </w:p>
    <w:p>
      <w:pPr>
        <w:spacing w:line="440" w:lineRule="exact"/>
        <w:ind w:firstLine="480" w:firstLineChars="200"/>
        <w:rPr>
          <w:rFonts w:ascii="宋体" w:hAnsi="宋体" w:cs="宋体"/>
          <w:sz w:val="24"/>
          <w:szCs w:val="24"/>
        </w:rPr>
      </w:pPr>
      <w:r>
        <w:rPr>
          <w:rFonts w:cs="Calibri"/>
          <w:sz w:val="24"/>
          <w:szCs w:val="24"/>
        </w:rPr>
        <w:t>①</w:t>
      </w:r>
      <w:r>
        <w:rPr>
          <w:rFonts w:hint="eastAsia" w:ascii="宋体" w:hAnsi="宋体" w:cs="宋体"/>
          <w:sz w:val="24"/>
          <w:szCs w:val="24"/>
        </w:rPr>
        <w:t>在人才培养规格定位上以企业需求为基本依据，以就业为导向。</w:t>
      </w:r>
    </w:p>
    <w:p>
      <w:pPr>
        <w:spacing w:line="440" w:lineRule="exact"/>
        <w:ind w:firstLine="480" w:firstLineChars="200"/>
        <w:rPr>
          <w:rFonts w:ascii="宋体" w:hAnsi="宋体" w:cs="宋体"/>
          <w:sz w:val="24"/>
          <w:szCs w:val="24"/>
        </w:rPr>
      </w:pPr>
      <w:r>
        <w:rPr>
          <w:rFonts w:hint="eastAsia" w:ascii="宋体" w:hAnsi="宋体" w:cs="宋体"/>
          <w:sz w:val="24"/>
          <w:szCs w:val="24"/>
        </w:rPr>
        <w:t>将满足企业的工作需求作为课程开发的出发点，全力提高教育与培训的针对性和适应性。探索和建立根据企业用人“订单”进行教育与培训的机制。教育行政部门和职业学校要关注企业需求变化，根据企业用人需求，调整专业方向，确定培养培训规模，开发、设计实施性教育与培训方案。相关行业、企业要深入地参与职业学校的教育与培训活动，要在确定市场需求、人才规格、知识技能结构、课程设置、教学内容和学习成果评估等方面发挥主导作用。</w:t>
      </w:r>
    </w:p>
    <w:p>
      <w:pPr>
        <w:spacing w:line="440" w:lineRule="exact"/>
        <w:ind w:firstLine="480" w:firstLineChars="200"/>
        <w:rPr>
          <w:rFonts w:ascii="宋体" w:hAnsi="宋体" w:cs="宋体"/>
          <w:sz w:val="24"/>
          <w:szCs w:val="24"/>
        </w:rPr>
      </w:pPr>
      <w:r>
        <w:rPr>
          <w:rFonts w:cs="Calibri"/>
          <w:sz w:val="24"/>
          <w:szCs w:val="24"/>
        </w:rPr>
        <w:t>②</w:t>
      </w:r>
      <w:r>
        <w:rPr>
          <w:rFonts w:hint="eastAsia" w:ascii="宋体" w:hAnsi="宋体" w:cs="宋体"/>
          <w:sz w:val="24"/>
          <w:szCs w:val="24"/>
        </w:rPr>
        <w:t>在教学计划，课程内容体系上，以适应行业技术发展，体现教学内容的先进性和前瞻性为目的。</w:t>
      </w:r>
    </w:p>
    <w:p>
      <w:pPr>
        <w:spacing w:line="440" w:lineRule="exact"/>
        <w:ind w:firstLine="480" w:firstLineChars="200"/>
        <w:rPr>
          <w:rFonts w:ascii="宋体" w:hAnsi="宋体" w:cs="宋体"/>
          <w:sz w:val="24"/>
          <w:szCs w:val="24"/>
        </w:rPr>
      </w:pPr>
      <w:r>
        <w:rPr>
          <w:rFonts w:hint="eastAsia" w:ascii="宋体" w:hAnsi="宋体" w:cs="宋体"/>
          <w:sz w:val="24"/>
          <w:szCs w:val="24"/>
        </w:rPr>
        <w:t>要关注影视编导的最新发展，通过校企合作等形式，及时调整课程设置和教学内容，突出本专业领域的新知识、新技术、新流程和新方法，克服专业教学存在的内容陈旧、更新缓慢、片面强调学科体系完整、不能适应产业发展需要的弊端。要结合专业要求，在扎实掌握专业基本知识和基本技能的基础上，及时了解本专业领域的最新技术发展方向，实现专业教学基础性与先进性的统一。</w:t>
      </w:r>
    </w:p>
    <w:p>
      <w:pPr>
        <w:spacing w:line="440" w:lineRule="exact"/>
        <w:ind w:firstLine="480" w:firstLineChars="200"/>
        <w:rPr>
          <w:rFonts w:ascii="宋体" w:hAnsi="宋体" w:cs="宋体"/>
          <w:sz w:val="24"/>
          <w:szCs w:val="24"/>
        </w:rPr>
      </w:pPr>
      <w:r>
        <w:rPr>
          <w:rFonts w:cs="Calibri"/>
          <w:sz w:val="24"/>
          <w:szCs w:val="24"/>
        </w:rPr>
        <w:t>③</w:t>
      </w:r>
      <w:r>
        <w:rPr>
          <w:rFonts w:hint="eastAsia" w:ascii="宋体" w:hAnsi="宋体" w:cs="宋体"/>
          <w:sz w:val="24"/>
          <w:szCs w:val="24"/>
        </w:rPr>
        <w:t>在教学方法上以学生为主体，体现教学组织的科学性和灵活性</w:t>
      </w:r>
    </w:p>
    <w:p>
      <w:pPr>
        <w:spacing w:line="440" w:lineRule="exact"/>
        <w:ind w:firstLine="480" w:firstLineChars="200"/>
        <w:rPr>
          <w:rFonts w:ascii="宋体" w:hAnsi="宋体" w:cs="宋体"/>
          <w:sz w:val="24"/>
          <w:szCs w:val="24"/>
        </w:rPr>
      </w:pPr>
      <w:r>
        <w:rPr>
          <w:rFonts w:hint="eastAsia" w:ascii="宋体" w:hAnsi="宋体" w:cs="宋体"/>
          <w:sz w:val="24"/>
          <w:szCs w:val="24"/>
        </w:rPr>
        <w:t>要根据本市经济技术的发展情况，充分考虑学生的认知水平和已有知识、技能、经验与兴趣，为每一个学生提供适应劳动力市场需要和有职业发展前景的、模块化的学习资源。要力求在学习内容、教学组织、教学评价等方面给教师和学生提供选择和创新的空间，构建开放式的课程体系，适应学生个性化发展的需要。采用“模块加小项目”的课程组织模式，用本专业职业能力结构中通用部分构筑能力平台，用灵活的模块化课程结构和学分制管理制度满足学生的不同需要。技</w:t>
      </w:r>
    </w:p>
    <w:p>
      <w:pPr>
        <w:spacing w:line="440" w:lineRule="exact"/>
        <w:rPr>
          <w:rFonts w:ascii="宋体" w:hAnsi="宋体" w:cs="宋体"/>
          <w:sz w:val="24"/>
          <w:szCs w:val="24"/>
        </w:rPr>
      </w:pPr>
      <w:r>
        <w:rPr>
          <w:rFonts w:hint="eastAsia" w:ascii="宋体" w:hAnsi="宋体" w:cs="宋体"/>
          <w:sz w:val="24"/>
          <w:szCs w:val="24"/>
        </w:rPr>
        <w:t>能型人才培养的课程和教学项目，不仅要适应职业学校的学历教育，而且要适应在职人员更新知识和技能培训的需要。</w:t>
      </w:r>
    </w:p>
    <w:p>
      <w:pPr>
        <w:spacing w:line="440" w:lineRule="exact"/>
        <w:ind w:firstLine="480" w:firstLineChars="200"/>
        <w:rPr>
          <w:rFonts w:ascii="宋体" w:hAnsi="宋体" w:cs="宋体"/>
          <w:sz w:val="24"/>
          <w:szCs w:val="24"/>
        </w:rPr>
      </w:pPr>
      <w:r>
        <w:rPr>
          <w:rFonts w:hint="eastAsia" w:ascii="宋体" w:hAnsi="宋体" w:cs="宋体"/>
          <w:sz w:val="24"/>
          <w:szCs w:val="24"/>
        </w:rPr>
        <w:t>④加强影视专业师资培训</w:t>
      </w:r>
    </w:p>
    <w:p>
      <w:pPr>
        <w:spacing w:line="440" w:lineRule="exact"/>
        <w:ind w:firstLine="480" w:firstLineChars="200"/>
        <w:rPr>
          <w:rFonts w:ascii="宋体" w:hAnsi="宋体" w:cs="宋体"/>
          <w:sz w:val="24"/>
          <w:szCs w:val="24"/>
        </w:rPr>
      </w:pPr>
      <w:r>
        <w:rPr>
          <w:rFonts w:hint="eastAsia" w:ascii="宋体" w:hAnsi="宋体" w:cs="宋体"/>
          <w:sz w:val="24"/>
          <w:szCs w:val="24"/>
        </w:rPr>
        <w:t>教育的希望在教师。影视专业教学的希望也是在教师，教师不仅是教学工作的执行者，也是教学改革的参与者和推动者。因此，要推进影视编导专业课程教学改革，不断提高教育教学质量，我们就需要有高素质的专业教师，对教师的培训情况是关系到当前课程改革成败的关键。</w:t>
      </w:r>
    </w:p>
    <w:p>
      <w:pPr>
        <w:spacing w:line="440" w:lineRule="atLeast"/>
        <w:ind w:firstLine="480" w:firstLineChars="200"/>
        <w:rPr>
          <w:rFonts w:ascii="宋体" w:hAnsi="宋体" w:cs="宋体"/>
          <w:sz w:val="24"/>
          <w:szCs w:val="24"/>
        </w:rPr>
      </w:pPr>
      <w:r>
        <w:rPr>
          <w:rFonts w:hint="eastAsia" w:ascii="宋体" w:hAnsi="宋体" w:cs="宋体"/>
          <w:sz w:val="24"/>
          <w:szCs w:val="24"/>
        </w:rPr>
        <w:t>教师的培训要从两个方面入手。一是教育教学理念；二是专业知识和职业技能。这二者应该是密不可分的。我们应该以当前的课程改革推动专业教师的培训工作。以具体的教学活动为载体进行教育教学理念的转变，进行职业技能的提高。根据学习动机理论，当原有的知识和能力解决不了现在的问题时，学习就有了主动性和积极性，这时的学习最有效。因此，对影视编导专任教师的培训应该与他们具体的教学活动联系起来。</w:t>
      </w:r>
    </w:p>
    <w:p>
      <w:pPr>
        <w:pStyle w:val="2"/>
        <w:spacing w:line="440" w:lineRule="atLeast"/>
        <w:rPr>
          <w:rFonts w:ascii="宋体" w:hAnsi="宋体" w:eastAsia="宋体" w:cs="宋体"/>
          <w:sz w:val="24"/>
        </w:rPr>
      </w:pPr>
      <w:r>
        <w:rPr>
          <w:rFonts w:hint="eastAsia" w:ascii="宋体" w:hAnsi="宋体" w:eastAsia="宋体" w:cs="宋体"/>
          <w:sz w:val="24"/>
        </w:rPr>
        <w:t>⑤实训条件保障</w:t>
      </w:r>
    </w:p>
    <w:p>
      <w:pPr>
        <w:pStyle w:val="2"/>
        <w:spacing w:line="440" w:lineRule="atLeast"/>
        <w:rPr>
          <w:rFonts w:ascii="宋体" w:hAnsi="宋体" w:eastAsia="宋体" w:cs="宋体"/>
          <w:sz w:val="24"/>
        </w:rPr>
      </w:pPr>
      <w:r>
        <w:rPr>
          <w:rFonts w:hint="eastAsia" w:ascii="宋体" w:hAnsi="宋体" w:eastAsia="宋体" w:cs="宋体"/>
          <w:sz w:val="24"/>
        </w:rPr>
        <w:t>学校要加强校企合作，要具有稳定的校外实习基地;能够提供影视编导、策划、后期制作等相关实习岗位，能涵盖当前相关产业发展的主流技术，可接纳一定规模的学生实习；能够配备相应数量的指导教师对学生实习进行指导和管理；有保证实习生日常工作、学习、生活的规章制度，有安全、保险保障。</w:t>
      </w:r>
    </w:p>
    <w:p>
      <w:pPr>
        <w:pStyle w:val="2"/>
        <w:rPr>
          <w:rFonts w:ascii="宋体" w:hAnsi="宋体" w:eastAsia="宋体" w:cs="宋体"/>
          <w:sz w:val="24"/>
        </w:rPr>
      </w:pPr>
    </w:p>
    <w:p>
      <w:pPr>
        <w:spacing w:line="440" w:lineRule="exact"/>
        <w:ind w:firstLine="482" w:firstLineChars="200"/>
        <w:outlineLvl w:val="1"/>
        <w:rPr>
          <w:rFonts w:ascii="宋体" w:hAnsi="宋体" w:cs="宋体"/>
          <w:b/>
          <w:bCs/>
          <w:sz w:val="24"/>
          <w:szCs w:val="24"/>
        </w:rPr>
      </w:pPr>
      <w:bookmarkStart w:id="190" w:name="_Toc21118"/>
      <w:bookmarkStart w:id="191" w:name="_Toc121261429"/>
      <w:r>
        <w:rPr>
          <w:rFonts w:hint="eastAsia" w:ascii="宋体" w:hAnsi="宋体" w:cs="宋体"/>
          <w:b/>
          <w:bCs/>
          <w:sz w:val="24"/>
          <w:szCs w:val="24"/>
        </w:rPr>
        <w:t>3.建议</w:t>
      </w:r>
      <w:bookmarkEnd w:id="190"/>
      <w:bookmarkEnd w:id="191"/>
    </w:p>
    <w:p>
      <w:pPr>
        <w:spacing w:line="440" w:lineRule="exact"/>
        <w:ind w:firstLine="480" w:firstLineChars="200"/>
        <w:rPr>
          <w:rFonts w:ascii="宋体" w:hAnsi="宋体" w:cs="宋体"/>
          <w:sz w:val="24"/>
          <w:szCs w:val="24"/>
        </w:rPr>
      </w:pPr>
      <w:r>
        <w:rPr>
          <w:rFonts w:hint="eastAsia" w:ascii="宋体" w:hAnsi="宋体" w:cs="宋体"/>
          <w:sz w:val="24"/>
          <w:szCs w:val="24"/>
        </w:rPr>
        <w:t>（1）紧跟行业发展动态,及时调整更新课程</w:t>
      </w:r>
    </w:p>
    <w:p>
      <w:pPr>
        <w:spacing w:line="440" w:lineRule="exact"/>
        <w:ind w:firstLine="480" w:firstLineChars="200"/>
        <w:rPr>
          <w:rFonts w:ascii="宋体" w:hAnsi="宋体" w:cs="宋体"/>
          <w:sz w:val="24"/>
          <w:szCs w:val="24"/>
        </w:rPr>
      </w:pPr>
      <w:r>
        <w:rPr>
          <w:rFonts w:hint="eastAsia" w:ascii="宋体" w:hAnsi="宋体" w:cs="宋体"/>
          <w:sz w:val="24"/>
          <w:szCs w:val="24"/>
        </w:rPr>
        <w:t>随着数码技术的不断发展,影视的应用领域正日益拓宽,已呈现出泛影视现象。</w:t>
      </w:r>
    </w:p>
    <w:p>
      <w:pPr>
        <w:spacing w:line="440" w:lineRule="exact"/>
        <w:ind w:firstLine="480" w:firstLineChars="200"/>
        <w:rPr>
          <w:rFonts w:ascii="宋体" w:hAnsi="宋体" w:cs="宋体"/>
          <w:sz w:val="24"/>
          <w:szCs w:val="24"/>
        </w:rPr>
      </w:pPr>
      <w:r>
        <w:rPr>
          <w:rFonts w:hint="eastAsia" w:ascii="宋体" w:hAnsi="宋体" w:cs="宋体"/>
          <w:sz w:val="24"/>
          <w:szCs w:val="24"/>
        </w:rPr>
        <w:t>根据行业的发展动态,根据对应的岗位能力需求,对教学内容进行精简、整合,将学生的精力集中到本专业的核心课程、核心技能之中计算机影视专业对美术、艺术基础等有一定要求,要培养学生设计、计算机色彩(与传统美术色彩不同)等方面的知识,可以开设动画专业英语、剧本创作、美术基础、动画流程管理、动画建模、渲染、影视特效等方面的课程学校要为业界输送影视专业专业人才,不仅要为学生提供专业课程的学习,还要注重学生职业道路的规划,要针对专业开设职业规划的指导课,根据学生的职业方向分类培养技能。</w:t>
      </w:r>
    </w:p>
    <w:p>
      <w:pPr>
        <w:spacing w:line="440" w:lineRule="exact"/>
        <w:ind w:firstLine="480" w:firstLineChars="200"/>
        <w:rPr>
          <w:rFonts w:ascii="宋体" w:hAnsi="宋体" w:cs="宋体"/>
          <w:sz w:val="24"/>
          <w:szCs w:val="24"/>
        </w:rPr>
      </w:pPr>
      <w:r>
        <w:rPr>
          <w:rFonts w:hint="eastAsia" w:ascii="宋体" w:hAnsi="宋体" w:cs="宋体"/>
          <w:sz w:val="24"/>
          <w:szCs w:val="24"/>
        </w:rPr>
        <w:t>（2）明确专业培养方向,体现高职特色作品</w:t>
      </w:r>
    </w:p>
    <w:p>
      <w:pPr>
        <w:spacing w:line="440" w:lineRule="exact"/>
        <w:ind w:firstLine="480" w:firstLineChars="200"/>
        <w:rPr>
          <w:rFonts w:ascii="宋体" w:hAnsi="宋体" w:cs="宋体"/>
          <w:sz w:val="24"/>
          <w:szCs w:val="24"/>
        </w:rPr>
      </w:pPr>
      <w:r>
        <w:rPr>
          <w:rFonts w:hint="eastAsia" w:ascii="宋体" w:hAnsi="宋体" w:cs="宋体"/>
          <w:sz w:val="24"/>
          <w:szCs w:val="24"/>
        </w:rPr>
        <w:t>学校要多了解现代社会市场需求,确定学生的培养方向教师要树立为社会、企业培养人才的观念,引导学生端正心态,树立行业服务意识专业方向应当细分重组以企业人才的需求为导向,注重近期行业发展趋势,使所培养的学生符合相应群的需求。</w:t>
      </w:r>
    </w:p>
    <w:p>
      <w:pPr>
        <w:spacing w:line="440" w:lineRule="exact"/>
        <w:ind w:firstLine="480" w:firstLineChars="200"/>
        <w:rPr>
          <w:rFonts w:ascii="宋体" w:hAnsi="宋体" w:cs="宋体"/>
          <w:sz w:val="24"/>
          <w:szCs w:val="24"/>
        </w:rPr>
      </w:pPr>
      <w:r>
        <w:rPr>
          <w:rFonts w:hint="eastAsia" w:ascii="宋体" w:hAnsi="宋体" w:cs="宋体"/>
          <w:sz w:val="24"/>
          <w:szCs w:val="24"/>
        </w:rPr>
        <w:t>学校要帮学生树立就业信心,要让他们意识到:当今社会大专与本科的差异在逐渐缩小,高级技工的含金量高于工程师,企业用人通常是先看作品,然后看工作经历,最后才是看学历,只要肯沉下心来学习专业技能,就业不是问题当然,学校培养影视“全才”既不可能、也不必要,因此,学校可针对影视行业的各个生产环节,为学生开设若干方向课程,让学生根据自己的兴趣选择自己的专业发展方向。</w:t>
      </w:r>
    </w:p>
    <w:p>
      <w:pPr>
        <w:spacing w:line="440" w:lineRule="exact"/>
        <w:ind w:firstLine="480" w:firstLineChars="200"/>
        <w:rPr>
          <w:rFonts w:ascii="宋体" w:hAnsi="宋体" w:cs="宋体"/>
          <w:sz w:val="24"/>
          <w:szCs w:val="24"/>
        </w:rPr>
      </w:pPr>
      <w:r>
        <w:rPr>
          <w:rFonts w:hint="eastAsia" w:ascii="宋体" w:hAnsi="宋体" w:cs="宋体"/>
          <w:sz w:val="24"/>
          <w:szCs w:val="24"/>
        </w:rPr>
        <w:t>（3）改革创新教学模式，开展理实一体课程建设实行任务驱动、项导向等多种形式的“做中学做中教”教学模式:大力开展理实一体化课程建设,把课程建设成为将理论与实践学习结合的一门实践指导课程为强化学生实践能力与操作技能的培养与训练,实现学生课堂与实习实训地点的一体化,需要全面落实“抓硬件、添设备、增特色”的实训基地建设,健全和完善实训室管理相关制度,加强实践教学师资队伍建设,加强质量标准与监控体系建设。</w:t>
      </w:r>
    </w:p>
    <w:p>
      <w:pPr>
        <w:keepNext/>
        <w:keepLines/>
        <w:spacing w:after="312" w:afterLines="100" w:line="500" w:lineRule="exact"/>
        <w:jc w:val="center"/>
        <w:outlineLvl w:val="0"/>
        <w:rPr>
          <w:b/>
          <w:bCs/>
          <w:color w:val="000000"/>
          <w:sz w:val="36"/>
          <w:szCs w:val="36"/>
        </w:rPr>
      </w:pPr>
      <w:bookmarkStart w:id="192" w:name="_Toc1380"/>
      <w:bookmarkStart w:id="193" w:name="_Toc17139"/>
    </w:p>
    <w:p>
      <w:pPr>
        <w:keepNext/>
        <w:keepLines/>
        <w:spacing w:after="312" w:afterLines="100" w:line="500" w:lineRule="exact"/>
        <w:jc w:val="center"/>
        <w:outlineLvl w:val="0"/>
        <w:rPr>
          <w:b/>
          <w:bCs/>
          <w:color w:val="000000"/>
          <w:sz w:val="36"/>
          <w:szCs w:val="36"/>
        </w:rPr>
      </w:pPr>
    </w:p>
    <w:p>
      <w:pPr>
        <w:keepNext/>
        <w:keepLines/>
        <w:spacing w:after="312" w:afterLines="100" w:line="500" w:lineRule="exact"/>
        <w:jc w:val="center"/>
        <w:outlineLvl w:val="0"/>
        <w:rPr>
          <w:b/>
          <w:bCs/>
          <w:color w:val="000000"/>
          <w:sz w:val="36"/>
          <w:szCs w:val="36"/>
        </w:rPr>
      </w:pPr>
    </w:p>
    <w:p>
      <w:pPr>
        <w:keepNext/>
        <w:keepLines/>
        <w:spacing w:after="312" w:afterLines="100" w:line="500" w:lineRule="exact"/>
        <w:jc w:val="center"/>
        <w:outlineLvl w:val="0"/>
        <w:rPr>
          <w:b/>
          <w:bCs/>
          <w:color w:val="000000"/>
          <w:sz w:val="36"/>
          <w:szCs w:val="36"/>
        </w:rPr>
      </w:pPr>
    </w:p>
    <w:p>
      <w:pPr>
        <w:pStyle w:val="2"/>
        <w:ind w:firstLine="720"/>
        <w:rPr>
          <w:b/>
          <w:bCs/>
          <w:color w:val="000000"/>
          <w:sz w:val="36"/>
          <w:szCs w:val="36"/>
        </w:rPr>
      </w:pPr>
    </w:p>
    <w:p>
      <w:pPr>
        <w:keepNext/>
        <w:keepLines/>
        <w:spacing w:after="312" w:afterLines="100" w:line="500" w:lineRule="exact"/>
        <w:jc w:val="center"/>
        <w:outlineLvl w:val="0"/>
        <w:rPr>
          <w:b/>
          <w:bCs/>
          <w:color w:val="000000"/>
          <w:sz w:val="36"/>
          <w:szCs w:val="36"/>
        </w:rPr>
      </w:pPr>
      <w:bookmarkStart w:id="194" w:name="_Toc121261430"/>
      <w:r>
        <w:rPr>
          <w:rFonts w:hint="eastAsia"/>
          <w:b/>
          <w:bCs/>
          <w:color w:val="000000"/>
          <w:sz w:val="36"/>
          <w:szCs w:val="36"/>
        </w:rPr>
        <w:t>动漫影视编导专业建设指导委员会名单</w:t>
      </w:r>
      <w:bookmarkEnd w:id="194"/>
    </w:p>
    <w:bookmarkEnd w:id="192"/>
    <w:bookmarkEnd w:id="193"/>
    <w:tbl>
      <w:tblPr>
        <w:tblStyle w:val="24"/>
        <w:tblW w:w="8976"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755"/>
        <w:gridCol w:w="991"/>
        <w:gridCol w:w="1203"/>
        <w:gridCol w:w="1592"/>
        <w:gridCol w:w="2467"/>
        <w:gridCol w:w="196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b/>
                <w:bCs/>
                <w:color w:val="000000"/>
                <w:kern w:val="0"/>
                <w:szCs w:val="21"/>
              </w:rPr>
              <w:t>序号</w:t>
            </w:r>
          </w:p>
        </w:tc>
        <w:tc>
          <w:tcPr>
            <w:tcW w:w="991"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b/>
                <w:bCs/>
                <w:color w:val="000000"/>
                <w:kern w:val="0"/>
                <w:szCs w:val="21"/>
              </w:rPr>
              <w:t>姓名</w:t>
            </w:r>
          </w:p>
        </w:tc>
        <w:tc>
          <w:tcPr>
            <w:tcW w:w="1203"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b/>
                <w:bCs/>
                <w:color w:val="000000"/>
                <w:kern w:val="0"/>
                <w:szCs w:val="21"/>
              </w:rPr>
              <w:t>职称</w:t>
            </w:r>
          </w:p>
        </w:tc>
        <w:tc>
          <w:tcPr>
            <w:tcW w:w="1592"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b/>
                <w:bCs/>
                <w:color w:val="000000"/>
                <w:kern w:val="0"/>
                <w:szCs w:val="21"/>
              </w:rPr>
              <w:t>委员会任职</w:t>
            </w:r>
          </w:p>
        </w:tc>
        <w:tc>
          <w:tcPr>
            <w:tcW w:w="2467" w:type="dxa"/>
            <w:tcMar>
              <w:top w:w="0" w:type="dxa"/>
              <w:left w:w="108" w:type="dxa"/>
              <w:bottom w:w="0" w:type="dxa"/>
              <w:right w:w="108" w:type="dxa"/>
            </w:tcMar>
            <w:vAlign w:val="center"/>
          </w:tcPr>
          <w:p>
            <w:pPr>
              <w:widowControl/>
              <w:ind w:firstLine="554"/>
              <w:jc w:val="center"/>
              <w:rPr>
                <w:rFonts w:ascii="宋体" w:hAnsi="宋体" w:cs="宋体"/>
                <w:color w:val="000000"/>
                <w:kern w:val="0"/>
                <w:szCs w:val="21"/>
              </w:rPr>
            </w:pPr>
            <w:r>
              <w:rPr>
                <w:rFonts w:hint="eastAsia" w:ascii="宋体" w:hAnsi="宋体" w:cs="宋体"/>
                <w:b/>
                <w:bCs/>
                <w:color w:val="000000"/>
                <w:kern w:val="0"/>
                <w:szCs w:val="21"/>
              </w:rPr>
              <w:t>所在单位</w:t>
            </w:r>
          </w:p>
        </w:tc>
        <w:tc>
          <w:tcPr>
            <w:tcW w:w="1968" w:type="dxa"/>
            <w:tcMar>
              <w:top w:w="0" w:type="dxa"/>
              <w:left w:w="108" w:type="dxa"/>
              <w:bottom w:w="0" w:type="dxa"/>
              <w:right w:w="108" w:type="dxa"/>
            </w:tcMar>
            <w:vAlign w:val="center"/>
          </w:tcPr>
          <w:p>
            <w:pPr>
              <w:widowControl/>
              <w:ind w:firstLine="554"/>
              <w:jc w:val="center"/>
              <w:rPr>
                <w:rFonts w:ascii="宋体" w:hAnsi="宋体" w:cs="宋体"/>
                <w:color w:val="000000"/>
                <w:kern w:val="0"/>
                <w:szCs w:val="21"/>
              </w:rPr>
            </w:pPr>
            <w:r>
              <w:rPr>
                <w:rFonts w:hint="eastAsia" w:ascii="宋体" w:hAnsi="宋体" w:cs="宋体"/>
                <w:b/>
                <w:bCs/>
                <w:color w:val="000000"/>
                <w:kern w:val="0"/>
                <w:szCs w:val="21"/>
              </w:rPr>
              <w:t>职务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991"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李京刚</w:t>
            </w:r>
          </w:p>
        </w:tc>
        <w:tc>
          <w:tcPr>
            <w:tcW w:w="1203"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副教授</w:t>
            </w:r>
          </w:p>
        </w:tc>
        <w:tc>
          <w:tcPr>
            <w:tcW w:w="1592"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主任委员</w:t>
            </w:r>
          </w:p>
        </w:tc>
        <w:tc>
          <w:tcPr>
            <w:tcW w:w="2467"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德州科技职业学院</w:t>
            </w:r>
          </w:p>
        </w:tc>
        <w:tc>
          <w:tcPr>
            <w:tcW w:w="1968"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电影学院系主任</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w:t>
            </w:r>
          </w:p>
        </w:tc>
        <w:tc>
          <w:tcPr>
            <w:tcW w:w="991"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黄庆宁</w:t>
            </w:r>
          </w:p>
        </w:tc>
        <w:tc>
          <w:tcPr>
            <w:tcW w:w="1203"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副教授</w:t>
            </w:r>
          </w:p>
        </w:tc>
        <w:tc>
          <w:tcPr>
            <w:tcW w:w="1592"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副主任委员</w:t>
            </w:r>
          </w:p>
        </w:tc>
        <w:tc>
          <w:tcPr>
            <w:tcW w:w="2467"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德州科技职业学院</w:t>
            </w:r>
          </w:p>
        </w:tc>
        <w:tc>
          <w:tcPr>
            <w:tcW w:w="1968"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系副主任</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991"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张耀馨</w:t>
            </w:r>
          </w:p>
        </w:tc>
        <w:tc>
          <w:tcPr>
            <w:tcW w:w="1203"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讲师</w:t>
            </w:r>
          </w:p>
        </w:tc>
        <w:tc>
          <w:tcPr>
            <w:tcW w:w="1592"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委员</w:t>
            </w:r>
          </w:p>
        </w:tc>
        <w:tc>
          <w:tcPr>
            <w:tcW w:w="2467"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德州科技职业学院</w:t>
            </w:r>
          </w:p>
        </w:tc>
        <w:tc>
          <w:tcPr>
            <w:tcW w:w="1968"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教学科副科长</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991" w:type="dxa"/>
            <w:tcMar>
              <w:top w:w="0" w:type="dxa"/>
              <w:left w:w="108" w:type="dxa"/>
              <w:bottom w:w="0" w:type="dxa"/>
              <w:right w:w="108" w:type="dxa"/>
            </w:tcMar>
            <w:vAlign w:val="center"/>
          </w:tcPr>
          <w:p>
            <w:pPr>
              <w:spacing w:line="360" w:lineRule="auto"/>
              <w:jc w:val="center"/>
              <w:rPr>
                <w:rFonts w:ascii="宋体" w:hAnsi="宋体" w:cs="宋体"/>
                <w:szCs w:val="21"/>
                <w:lang w:eastAsia="zh-Hans"/>
              </w:rPr>
            </w:pPr>
            <w:r>
              <w:rPr>
                <w:rFonts w:hint="eastAsia" w:ascii="宋体" w:hAnsi="宋体" w:cs="宋体"/>
                <w:szCs w:val="21"/>
              </w:rPr>
              <w:t>刘海青</w:t>
            </w:r>
          </w:p>
        </w:tc>
        <w:tc>
          <w:tcPr>
            <w:tcW w:w="1203"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总经理</w:t>
            </w:r>
          </w:p>
        </w:tc>
        <w:tc>
          <w:tcPr>
            <w:tcW w:w="1592"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委员</w:t>
            </w:r>
          </w:p>
        </w:tc>
        <w:tc>
          <w:tcPr>
            <w:tcW w:w="2467" w:type="dxa"/>
            <w:tcMar>
              <w:top w:w="0" w:type="dxa"/>
              <w:left w:w="108" w:type="dxa"/>
              <w:bottom w:w="0" w:type="dxa"/>
              <w:right w:w="108" w:type="dxa"/>
            </w:tcMar>
            <w:vAlign w:val="center"/>
          </w:tcPr>
          <w:p>
            <w:pPr>
              <w:spacing w:line="360" w:lineRule="auto"/>
              <w:jc w:val="center"/>
              <w:rPr>
                <w:rFonts w:ascii="宋体" w:hAnsi="宋体" w:cs="宋体"/>
                <w:szCs w:val="21"/>
                <w:lang w:eastAsia="zh-Hans"/>
              </w:rPr>
            </w:pPr>
            <w:r>
              <w:rPr>
                <w:rFonts w:hint="eastAsia" w:ascii="宋体" w:hAnsi="宋体" w:cs="宋体"/>
                <w:szCs w:val="21"/>
              </w:rPr>
              <w:t>山东枫收国际文化传播集团有限公司</w:t>
            </w:r>
          </w:p>
        </w:tc>
        <w:tc>
          <w:tcPr>
            <w:tcW w:w="1968" w:type="dxa"/>
            <w:tcMar>
              <w:top w:w="0" w:type="dxa"/>
              <w:left w:w="108" w:type="dxa"/>
              <w:bottom w:w="0" w:type="dxa"/>
              <w:right w:w="108" w:type="dxa"/>
            </w:tcMar>
            <w:vAlign w:val="center"/>
          </w:tcPr>
          <w:p>
            <w:pPr>
              <w:spacing w:line="360" w:lineRule="auto"/>
              <w:jc w:val="center"/>
              <w:rPr>
                <w:rFonts w:ascii="宋体" w:hAnsi="宋体" w:cs="宋体"/>
                <w:szCs w:val="21"/>
                <w:lang w:eastAsia="zh-Hans"/>
              </w:rPr>
            </w:pPr>
            <w:r>
              <w:rPr>
                <w:rFonts w:hint="eastAsia" w:ascii="宋体" w:hAnsi="宋体" w:cs="宋体"/>
                <w:szCs w:val="21"/>
              </w:rPr>
              <w:t>总经理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5</w:t>
            </w:r>
          </w:p>
        </w:tc>
        <w:tc>
          <w:tcPr>
            <w:tcW w:w="991" w:type="dxa"/>
            <w:tcMar>
              <w:top w:w="0" w:type="dxa"/>
              <w:left w:w="108" w:type="dxa"/>
              <w:bottom w:w="0" w:type="dxa"/>
              <w:right w:w="108" w:type="dxa"/>
            </w:tcMar>
            <w:vAlign w:val="center"/>
          </w:tcPr>
          <w:p>
            <w:pPr>
              <w:spacing w:line="360" w:lineRule="auto"/>
              <w:jc w:val="center"/>
              <w:rPr>
                <w:rFonts w:ascii="宋体" w:hAnsi="宋体" w:cs="宋体"/>
                <w:szCs w:val="21"/>
                <w:lang w:eastAsia="zh-Hans"/>
              </w:rPr>
            </w:pPr>
            <w:r>
              <w:rPr>
                <w:rFonts w:hint="eastAsia" w:ascii="宋体" w:hAnsi="宋体" w:cs="宋体"/>
                <w:szCs w:val="21"/>
              </w:rPr>
              <w:t>崔旭飞</w:t>
            </w:r>
          </w:p>
        </w:tc>
        <w:tc>
          <w:tcPr>
            <w:tcW w:w="1203"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总经理</w:t>
            </w:r>
          </w:p>
        </w:tc>
        <w:tc>
          <w:tcPr>
            <w:tcW w:w="1592"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委员</w:t>
            </w:r>
          </w:p>
        </w:tc>
        <w:tc>
          <w:tcPr>
            <w:tcW w:w="2467" w:type="dxa"/>
            <w:tcMar>
              <w:top w:w="0" w:type="dxa"/>
              <w:left w:w="108" w:type="dxa"/>
              <w:bottom w:w="0" w:type="dxa"/>
              <w:right w:w="108" w:type="dxa"/>
            </w:tcMar>
            <w:vAlign w:val="center"/>
          </w:tcPr>
          <w:p>
            <w:pPr>
              <w:spacing w:line="360" w:lineRule="auto"/>
              <w:jc w:val="center"/>
              <w:rPr>
                <w:rFonts w:ascii="宋体" w:hAnsi="宋体" w:cs="宋体"/>
                <w:szCs w:val="21"/>
                <w:lang w:eastAsia="zh-Hans"/>
              </w:rPr>
            </w:pPr>
            <w:r>
              <w:rPr>
                <w:rFonts w:hint="eastAsia" w:ascii="宋体" w:hAnsi="宋体" w:cs="宋体"/>
                <w:szCs w:val="21"/>
              </w:rPr>
              <w:t>山东久艺影业有限公司</w:t>
            </w:r>
          </w:p>
        </w:tc>
        <w:tc>
          <w:tcPr>
            <w:tcW w:w="1968" w:type="dxa"/>
            <w:tcMar>
              <w:top w:w="0" w:type="dxa"/>
              <w:left w:w="108" w:type="dxa"/>
              <w:bottom w:w="0" w:type="dxa"/>
              <w:right w:w="108" w:type="dxa"/>
            </w:tcMar>
            <w:vAlign w:val="center"/>
          </w:tcPr>
          <w:p>
            <w:pPr>
              <w:spacing w:line="360" w:lineRule="auto"/>
              <w:jc w:val="center"/>
              <w:rPr>
                <w:rFonts w:ascii="宋体" w:hAnsi="宋体" w:cs="宋体"/>
                <w:szCs w:val="21"/>
                <w:lang w:eastAsia="zh-Hans"/>
              </w:rPr>
            </w:pPr>
            <w:r>
              <w:rPr>
                <w:rFonts w:hint="eastAsia" w:ascii="宋体" w:hAnsi="宋体" w:cs="宋体"/>
                <w:szCs w:val="21"/>
              </w:rPr>
              <w:t>后期设计部总监</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6</w:t>
            </w:r>
          </w:p>
        </w:tc>
        <w:tc>
          <w:tcPr>
            <w:tcW w:w="991"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szCs w:val="21"/>
              </w:rPr>
              <w:t>杜玉明</w:t>
            </w:r>
          </w:p>
        </w:tc>
        <w:tc>
          <w:tcPr>
            <w:tcW w:w="1203"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szCs w:val="21"/>
              </w:rPr>
              <w:t>国家一级演员</w:t>
            </w:r>
          </w:p>
        </w:tc>
        <w:tc>
          <w:tcPr>
            <w:tcW w:w="1592"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委员</w:t>
            </w:r>
          </w:p>
        </w:tc>
        <w:tc>
          <w:tcPr>
            <w:tcW w:w="2467"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szCs w:val="21"/>
              </w:rPr>
              <w:t>东阳泽海影视文化传播有限公司</w:t>
            </w:r>
          </w:p>
        </w:tc>
        <w:tc>
          <w:tcPr>
            <w:tcW w:w="1968"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高级前端开发工程师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7</w:t>
            </w:r>
          </w:p>
        </w:tc>
        <w:tc>
          <w:tcPr>
            <w:tcW w:w="991"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李筱宇</w:t>
            </w:r>
          </w:p>
        </w:tc>
        <w:tc>
          <w:tcPr>
            <w:tcW w:w="1203"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助教</w:t>
            </w:r>
          </w:p>
        </w:tc>
        <w:tc>
          <w:tcPr>
            <w:tcW w:w="1592" w:type="dxa"/>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color w:val="000000"/>
                <w:kern w:val="0"/>
                <w:szCs w:val="21"/>
              </w:rPr>
              <w:t>委员</w:t>
            </w:r>
          </w:p>
        </w:tc>
        <w:tc>
          <w:tcPr>
            <w:tcW w:w="2467"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德州科技职业学院</w:t>
            </w:r>
          </w:p>
        </w:tc>
        <w:tc>
          <w:tcPr>
            <w:tcW w:w="1968"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教师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8</w:t>
            </w:r>
          </w:p>
        </w:tc>
        <w:tc>
          <w:tcPr>
            <w:tcW w:w="991"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潘璐瑶</w:t>
            </w:r>
          </w:p>
        </w:tc>
        <w:tc>
          <w:tcPr>
            <w:tcW w:w="1203"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助教</w:t>
            </w:r>
          </w:p>
        </w:tc>
        <w:tc>
          <w:tcPr>
            <w:tcW w:w="1592" w:type="dxa"/>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color w:val="000000"/>
                <w:kern w:val="0"/>
                <w:szCs w:val="21"/>
              </w:rPr>
              <w:t>委员</w:t>
            </w:r>
          </w:p>
        </w:tc>
        <w:tc>
          <w:tcPr>
            <w:tcW w:w="2467"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德州科技职业学院</w:t>
            </w:r>
          </w:p>
        </w:tc>
        <w:tc>
          <w:tcPr>
            <w:tcW w:w="1968"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教师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9</w:t>
            </w:r>
          </w:p>
        </w:tc>
        <w:tc>
          <w:tcPr>
            <w:tcW w:w="991"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姜俏妃</w:t>
            </w:r>
          </w:p>
        </w:tc>
        <w:tc>
          <w:tcPr>
            <w:tcW w:w="1203"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助教</w:t>
            </w:r>
          </w:p>
        </w:tc>
        <w:tc>
          <w:tcPr>
            <w:tcW w:w="1592" w:type="dxa"/>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color w:val="000000"/>
                <w:kern w:val="0"/>
                <w:szCs w:val="21"/>
              </w:rPr>
              <w:t>委员</w:t>
            </w:r>
          </w:p>
        </w:tc>
        <w:tc>
          <w:tcPr>
            <w:tcW w:w="2467"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德州科技职业学院</w:t>
            </w:r>
          </w:p>
        </w:tc>
        <w:tc>
          <w:tcPr>
            <w:tcW w:w="1968"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教师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10</w:t>
            </w:r>
          </w:p>
        </w:tc>
        <w:tc>
          <w:tcPr>
            <w:tcW w:w="991"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王丽</w:t>
            </w:r>
          </w:p>
        </w:tc>
        <w:tc>
          <w:tcPr>
            <w:tcW w:w="1203"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助教</w:t>
            </w:r>
          </w:p>
        </w:tc>
        <w:tc>
          <w:tcPr>
            <w:tcW w:w="1592" w:type="dxa"/>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color w:val="000000"/>
                <w:kern w:val="0"/>
                <w:szCs w:val="21"/>
              </w:rPr>
              <w:t>委员</w:t>
            </w:r>
          </w:p>
        </w:tc>
        <w:tc>
          <w:tcPr>
            <w:tcW w:w="2467"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德州科技职业学院</w:t>
            </w:r>
          </w:p>
        </w:tc>
        <w:tc>
          <w:tcPr>
            <w:tcW w:w="1968"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教师</w:t>
            </w:r>
          </w:p>
        </w:tc>
      </w:tr>
    </w:tbl>
    <w:p>
      <w:pPr>
        <w:pStyle w:val="2"/>
        <w:ind w:firstLine="420"/>
      </w:pPr>
    </w:p>
    <w:p/>
    <w:p>
      <w:pPr>
        <w:pStyle w:val="2"/>
        <w:ind w:firstLine="0" w:firstLineChars="0"/>
        <w:rPr>
          <w:rFonts w:ascii="宋体" w:hAnsi="宋体"/>
          <w:color w:val="000000"/>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Cambria">
    <w:panose1 w:val="02040503050406030204"/>
    <w:charset w:val="00"/>
    <w:family w:val="roman"/>
    <w:pitch w:val="default"/>
    <w:sig w:usb0="E00002FF" w:usb1="400004FF" w:usb2="00000000" w:usb3="00000000" w:csb0="2000019F" w:csb1="00000000"/>
  </w:font>
  <w:font w:name="新宋体">
    <w:panose1 w:val="02010609030101010101"/>
    <w:charset w:val="86"/>
    <w:family w:val="modern"/>
    <w:pitch w:val="default"/>
    <w:sig w:usb0="00000003" w:usb1="288F0000" w:usb2="00000006" w:usb3="00000000" w:csb0="00040001" w:csb1="00000000"/>
  </w:font>
  <w:font w:name="微软雅黑">
    <w:panose1 w:val="020B0503020204020204"/>
    <w:charset w:val="86"/>
    <w:family w:val="swiss"/>
    <w:pitch w:val="default"/>
    <w:sig w:usb0="80000287" w:usb1="280F3C52" w:usb2="00000016" w:usb3="00000000" w:csb0="0004001F" w:csb1="00000000"/>
  </w:font>
  <w:font w:name="TimesNewRomanPS-BoldMT">
    <w:altName w:val="Times New Roman"/>
    <w:panose1 w:val="00000000000000000000"/>
    <w:charset w:val="00"/>
    <w:family w:val="roman"/>
    <w:pitch w:val="default"/>
    <w:sig w:usb0="00000000" w:usb1="00000000" w:usb2="00000000" w:usb3="00000000" w:csb0="00000001" w:csb1="00000000"/>
  </w:font>
  <w:font w:name="Microsoft Himalaya">
    <w:panose1 w:val="01010100010101010101"/>
    <w:charset w:val="00"/>
    <w:family w:val="auto"/>
    <w:pitch w:val="default"/>
    <w:sig w:usb0="80000003" w:usb1="00010000" w:usb2="00000040" w:usb3="00000000" w:csb0="00000001" w:csb1="00000000"/>
  </w:font>
  <w:font w:name="楷体">
    <w:panose1 w:val="02010609060101010101"/>
    <w:charset w:val="86"/>
    <w:family w:val="auto"/>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p>
  <w:p>
    <w:pPr>
      <w:pStyle w:val="16"/>
    </w:pP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p>
  <w:p>
    <w:pPr>
      <w:pStyle w:val="16"/>
    </w:pPr>
  </w:p>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p>
  <w:p>
    <w:pPr>
      <w:pStyle w:val="16"/>
      <w:jc w:val="center"/>
    </w:pPr>
    <w:r>
      <w:fldChar w:fldCharType="begin"/>
    </w:r>
    <w:r>
      <w:instrText xml:space="preserve">PAGE   \* MERGEFORMAT</w:instrText>
    </w:r>
    <w:r>
      <w:fldChar w:fldCharType="separate"/>
    </w:r>
    <w:r>
      <w:rPr>
        <w:lang w:val="zh-CN"/>
      </w:rPr>
      <w:t>22</w:t>
    </w:r>
    <w:r>
      <w:rPr>
        <w:lang w:val="zh-CN"/>
      </w:rPr>
      <w:fldChar w:fldCharType="end"/>
    </w:r>
  </w:p>
  <w:p>
    <w:pPr>
      <w:pStyle w:val="16"/>
    </w:pPr>
  </w:p>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D885FD"/>
    <w:multiLevelType w:val="singleLevel"/>
    <w:tmpl w:val="8AD885FD"/>
    <w:lvl w:ilvl="0" w:tentative="0">
      <w:start w:val="1"/>
      <w:numFmt w:val="chineseCounting"/>
      <w:suff w:val="nothing"/>
      <w:lvlText w:val="（%1）"/>
      <w:lvlJc w:val="left"/>
      <w:rPr>
        <w:rFonts w:hint="eastAsia"/>
      </w:rPr>
    </w:lvl>
  </w:abstractNum>
  <w:abstractNum w:abstractNumId="1">
    <w:nsid w:val="960187C4"/>
    <w:multiLevelType w:val="singleLevel"/>
    <w:tmpl w:val="960187C4"/>
    <w:lvl w:ilvl="0" w:tentative="0">
      <w:start w:val="5"/>
      <w:numFmt w:val="upperLetter"/>
      <w:suff w:val="nothing"/>
      <w:lvlText w:val="%1-"/>
      <w:lvlJc w:val="left"/>
    </w:lvl>
  </w:abstractNum>
  <w:abstractNum w:abstractNumId="2">
    <w:nsid w:val="AED1322D"/>
    <w:multiLevelType w:val="singleLevel"/>
    <w:tmpl w:val="AED1322D"/>
    <w:lvl w:ilvl="0" w:tentative="0">
      <w:start w:val="1"/>
      <w:numFmt w:val="decimal"/>
      <w:lvlText w:val="%1."/>
      <w:lvlJc w:val="left"/>
      <w:pPr>
        <w:tabs>
          <w:tab w:val="left" w:pos="312"/>
        </w:tabs>
      </w:pPr>
    </w:lvl>
  </w:abstractNum>
  <w:abstractNum w:abstractNumId="3">
    <w:nsid w:val="B76E6943"/>
    <w:multiLevelType w:val="singleLevel"/>
    <w:tmpl w:val="B76E6943"/>
    <w:lvl w:ilvl="0" w:tentative="0">
      <w:start w:val="1"/>
      <w:numFmt w:val="decimal"/>
      <w:suff w:val="nothing"/>
      <w:lvlText w:val="%1、"/>
      <w:lvlJc w:val="left"/>
    </w:lvl>
  </w:abstractNum>
  <w:abstractNum w:abstractNumId="4">
    <w:nsid w:val="BA98F0BB"/>
    <w:multiLevelType w:val="singleLevel"/>
    <w:tmpl w:val="BA98F0BB"/>
    <w:lvl w:ilvl="0" w:tentative="0">
      <w:start w:val="1"/>
      <w:numFmt w:val="decimal"/>
      <w:lvlText w:val="(%1)"/>
      <w:lvlJc w:val="left"/>
      <w:pPr>
        <w:ind w:left="425" w:hanging="425"/>
      </w:pPr>
      <w:rPr>
        <w:rFonts w:hint="default"/>
      </w:rPr>
    </w:lvl>
  </w:abstractNum>
  <w:abstractNum w:abstractNumId="5">
    <w:nsid w:val="DBFCBB8C"/>
    <w:multiLevelType w:val="singleLevel"/>
    <w:tmpl w:val="DBFCBB8C"/>
    <w:lvl w:ilvl="0" w:tentative="0">
      <w:start w:val="2"/>
      <w:numFmt w:val="decimal"/>
      <w:suff w:val="nothing"/>
      <w:lvlText w:val="（%1）"/>
      <w:lvlJc w:val="left"/>
    </w:lvl>
  </w:abstractNum>
  <w:abstractNum w:abstractNumId="6">
    <w:nsid w:val="DFC52102"/>
    <w:multiLevelType w:val="singleLevel"/>
    <w:tmpl w:val="DFC52102"/>
    <w:lvl w:ilvl="0" w:tentative="0">
      <w:start w:val="6"/>
      <w:numFmt w:val="chineseCounting"/>
      <w:suff w:val="nothing"/>
      <w:lvlText w:val="%1、"/>
      <w:lvlJc w:val="left"/>
      <w:rPr>
        <w:rFonts w:hint="eastAsia"/>
      </w:rPr>
    </w:lvl>
  </w:abstractNum>
  <w:abstractNum w:abstractNumId="7">
    <w:nsid w:val="E950263F"/>
    <w:multiLevelType w:val="singleLevel"/>
    <w:tmpl w:val="E950263F"/>
    <w:lvl w:ilvl="0" w:tentative="0">
      <w:start w:val="1"/>
      <w:numFmt w:val="decimal"/>
      <w:suff w:val="space"/>
      <w:lvlText w:val="%1."/>
      <w:lvlJc w:val="left"/>
    </w:lvl>
  </w:abstractNum>
  <w:abstractNum w:abstractNumId="8">
    <w:nsid w:val="1124C923"/>
    <w:multiLevelType w:val="singleLevel"/>
    <w:tmpl w:val="1124C923"/>
    <w:lvl w:ilvl="0" w:tentative="0">
      <w:start w:val="1"/>
      <w:numFmt w:val="bullet"/>
      <w:lvlText w:val=""/>
      <w:lvlJc w:val="left"/>
      <w:pPr>
        <w:ind w:left="420" w:hanging="420"/>
      </w:pPr>
      <w:rPr>
        <w:rFonts w:hint="default" w:ascii="Wingdings" w:hAnsi="Wingdings"/>
      </w:rPr>
    </w:lvl>
  </w:abstractNum>
  <w:abstractNum w:abstractNumId="9">
    <w:nsid w:val="12905C8A"/>
    <w:multiLevelType w:val="multilevel"/>
    <w:tmpl w:val="12905C8A"/>
    <w:lvl w:ilvl="0" w:tentative="0">
      <w:start w:val="3"/>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20B44815"/>
    <w:multiLevelType w:val="multilevel"/>
    <w:tmpl w:val="20B44815"/>
    <w:lvl w:ilvl="0" w:tentative="0">
      <w:start w:val="1"/>
      <w:numFmt w:val="decimal"/>
      <w:lvlText w:val="%1."/>
      <w:lvlJc w:val="left"/>
      <w:pPr>
        <w:ind w:left="922" w:hanging="36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11">
    <w:nsid w:val="22E97654"/>
    <w:multiLevelType w:val="multilevel"/>
    <w:tmpl w:val="22E97654"/>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12">
    <w:nsid w:val="2ECBD03C"/>
    <w:multiLevelType w:val="singleLevel"/>
    <w:tmpl w:val="2ECBD03C"/>
    <w:lvl w:ilvl="0" w:tentative="0">
      <w:start w:val="7"/>
      <w:numFmt w:val="chineseCounting"/>
      <w:suff w:val="nothing"/>
      <w:lvlText w:val="%1、"/>
      <w:lvlJc w:val="left"/>
      <w:rPr>
        <w:rFonts w:hint="eastAsia"/>
      </w:rPr>
    </w:lvl>
  </w:abstractNum>
  <w:abstractNum w:abstractNumId="13">
    <w:nsid w:val="637077EE"/>
    <w:multiLevelType w:val="singleLevel"/>
    <w:tmpl w:val="637077EE"/>
    <w:lvl w:ilvl="0" w:tentative="0">
      <w:start w:val="1"/>
      <w:numFmt w:val="decimal"/>
      <w:suff w:val="nothing"/>
      <w:lvlText w:val="%1."/>
      <w:lvlJc w:val="left"/>
    </w:lvl>
  </w:abstractNum>
  <w:abstractNum w:abstractNumId="14">
    <w:nsid w:val="637078D2"/>
    <w:multiLevelType w:val="singleLevel"/>
    <w:tmpl w:val="637078D2"/>
    <w:lvl w:ilvl="0" w:tentative="0">
      <w:start w:val="1"/>
      <w:numFmt w:val="decimal"/>
      <w:suff w:val="nothing"/>
      <w:lvlText w:val="%1."/>
      <w:lvlJc w:val="left"/>
    </w:lvl>
  </w:abstractNum>
  <w:abstractNum w:abstractNumId="15">
    <w:nsid w:val="637091BE"/>
    <w:multiLevelType w:val="singleLevel"/>
    <w:tmpl w:val="637091BE"/>
    <w:lvl w:ilvl="0" w:tentative="0">
      <w:start w:val="1"/>
      <w:numFmt w:val="decimal"/>
      <w:suff w:val="nothing"/>
      <w:lvlText w:val="%1."/>
      <w:lvlJc w:val="left"/>
    </w:lvl>
  </w:abstractNum>
  <w:abstractNum w:abstractNumId="16">
    <w:nsid w:val="637092C4"/>
    <w:multiLevelType w:val="singleLevel"/>
    <w:tmpl w:val="637092C4"/>
    <w:lvl w:ilvl="0" w:tentative="0">
      <w:start w:val="1"/>
      <w:numFmt w:val="decimal"/>
      <w:suff w:val="nothing"/>
      <w:lvlText w:val="%1."/>
      <w:lvlJc w:val="left"/>
    </w:lvl>
  </w:abstractNum>
  <w:abstractNum w:abstractNumId="17">
    <w:nsid w:val="63709366"/>
    <w:multiLevelType w:val="singleLevel"/>
    <w:tmpl w:val="63709366"/>
    <w:lvl w:ilvl="0" w:tentative="0">
      <w:start w:val="1"/>
      <w:numFmt w:val="decimal"/>
      <w:suff w:val="nothing"/>
      <w:lvlText w:val="%1."/>
      <w:lvlJc w:val="left"/>
    </w:lvl>
  </w:abstractNum>
  <w:abstractNum w:abstractNumId="18">
    <w:nsid w:val="637093FC"/>
    <w:multiLevelType w:val="singleLevel"/>
    <w:tmpl w:val="637093FC"/>
    <w:lvl w:ilvl="0" w:tentative="0">
      <w:start w:val="1"/>
      <w:numFmt w:val="decimal"/>
      <w:suff w:val="nothing"/>
      <w:lvlText w:val="%1."/>
      <w:lvlJc w:val="left"/>
    </w:lvl>
  </w:abstractNum>
  <w:abstractNum w:abstractNumId="19">
    <w:nsid w:val="6370945C"/>
    <w:multiLevelType w:val="singleLevel"/>
    <w:tmpl w:val="6370945C"/>
    <w:lvl w:ilvl="0" w:tentative="0">
      <w:start w:val="1"/>
      <w:numFmt w:val="decimal"/>
      <w:suff w:val="nothing"/>
      <w:lvlText w:val="%1."/>
      <w:lvlJc w:val="left"/>
    </w:lvl>
  </w:abstractNum>
  <w:abstractNum w:abstractNumId="20">
    <w:nsid w:val="637094F0"/>
    <w:multiLevelType w:val="singleLevel"/>
    <w:tmpl w:val="637094F0"/>
    <w:lvl w:ilvl="0" w:tentative="0">
      <w:start w:val="1"/>
      <w:numFmt w:val="decimal"/>
      <w:suff w:val="nothing"/>
      <w:lvlText w:val="%1."/>
      <w:lvlJc w:val="left"/>
    </w:lvl>
  </w:abstractNum>
  <w:abstractNum w:abstractNumId="21">
    <w:nsid w:val="63709543"/>
    <w:multiLevelType w:val="singleLevel"/>
    <w:tmpl w:val="63709543"/>
    <w:lvl w:ilvl="0" w:tentative="0">
      <w:start w:val="1"/>
      <w:numFmt w:val="decimal"/>
      <w:suff w:val="nothing"/>
      <w:lvlText w:val="%1."/>
      <w:lvlJc w:val="left"/>
    </w:lvl>
  </w:abstractNum>
  <w:abstractNum w:abstractNumId="22">
    <w:nsid w:val="637095B1"/>
    <w:multiLevelType w:val="singleLevel"/>
    <w:tmpl w:val="637095B1"/>
    <w:lvl w:ilvl="0" w:tentative="0">
      <w:start w:val="1"/>
      <w:numFmt w:val="decimal"/>
      <w:suff w:val="nothing"/>
      <w:lvlText w:val="%1."/>
      <w:lvlJc w:val="left"/>
    </w:lvl>
  </w:abstractNum>
  <w:abstractNum w:abstractNumId="23">
    <w:nsid w:val="63709647"/>
    <w:multiLevelType w:val="singleLevel"/>
    <w:tmpl w:val="63709647"/>
    <w:lvl w:ilvl="0" w:tentative="0">
      <w:start w:val="1"/>
      <w:numFmt w:val="decimal"/>
      <w:suff w:val="nothing"/>
      <w:lvlText w:val="%1."/>
      <w:lvlJc w:val="left"/>
    </w:lvl>
  </w:abstractNum>
  <w:abstractNum w:abstractNumId="24">
    <w:nsid w:val="637096F8"/>
    <w:multiLevelType w:val="singleLevel"/>
    <w:tmpl w:val="637096F8"/>
    <w:lvl w:ilvl="0" w:tentative="0">
      <w:start w:val="1"/>
      <w:numFmt w:val="decimal"/>
      <w:suff w:val="nothing"/>
      <w:lvlText w:val="%1."/>
      <w:lvlJc w:val="left"/>
    </w:lvl>
  </w:abstractNum>
  <w:abstractNum w:abstractNumId="25">
    <w:nsid w:val="63709723"/>
    <w:multiLevelType w:val="singleLevel"/>
    <w:tmpl w:val="63709723"/>
    <w:lvl w:ilvl="0" w:tentative="0">
      <w:start w:val="1"/>
      <w:numFmt w:val="decimal"/>
      <w:suff w:val="nothing"/>
      <w:lvlText w:val="%1."/>
      <w:lvlJc w:val="left"/>
    </w:lvl>
  </w:abstractNum>
  <w:abstractNum w:abstractNumId="26">
    <w:nsid w:val="63709789"/>
    <w:multiLevelType w:val="singleLevel"/>
    <w:tmpl w:val="63709789"/>
    <w:lvl w:ilvl="0" w:tentative="0">
      <w:start w:val="1"/>
      <w:numFmt w:val="decimal"/>
      <w:suff w:val="nothing"/>
      <w:lvlText w:val="%1."/>
      <w:lvlJc w:val="left"/>
    </w:lvl>
  </w:abstractNum>
  <w:abstractNum w:abstractNumId="27">
    <w:nsid w:val="637097DF"/>
    <w:multiLevelType w:val="singleLevel"/>
    <w:tmpl w:val="637097DF"/>
    <w:lvl w:ilvl="0" w:tentative="0">
      <w:start w:val="1"/>
      <w:numFmt w:val="decimal"/>
      <w:suff w:val="nothing"/>
      <w:lvlText w:val="%1."/>
      <w:lvlJc w:val="left"/>
    </w:lvl>
  </w:abstractNum>
  <w:abstractNum w:abstractNumId="28">
    <w:nsid w:val="63709833"/>
    <w:multiLevelType w:val="singleLevel"/>
    <w:tmpl w:val="63709833"/>
    <w:lvl w:ilvl="0" w:tentative="0">
      <w:start w:val="1"/>
      <w:numFmt w:val="decimal"/>
      <w:suff w:val="nothing"/>
      <w:lvlText w:val="%1."/>
      <w:lvlJc w:val="left"/>
    </w:lvl>
  </w:abstractNum>
  <w:abstractNum w:abstractNumId="29">
    <w:nsid w:val="637098B3"/>
    <w:multiLevelType w:val="singleLevel"/>
    <w:tmpl w:val="637098B3"/>
    <w:lvl w:ilvl="0" w:tentative="0">
      <w:start w:val="1"/>
      <w:numFmt w:val="decimal"/>
      <w:suff w:val="nothing"/>
      <w:lvlText w:val="%1."/>
      <w:lvlJc w:val="left"/>
    </w:lvl>
  </w:abstractNum>
  <w:abstractNum w:abstractNumId="30">
    <w:nsid w:val="637098D6"/>
    <w:multiLevelType w:val="singleLevel"/>
    <w:tmpl w:val="637098D6"/>
    <w:lvl w:ilvl="0" w:tentative="0">
      <w:start w:val="1"/>
      <w:numFmt w:val="decimal"/>
      <w:suff w:val="nothing"/>
      <w:lvlText w:val="%1."/>
      <w:lvlJc w:val="left"/>
    </w:lvl>
  </w:abstractNum>
  <w:abstractNum w:abstractNumId="31">
    <w:nsid w:val="63709948"/>
    <w:multiLevelType w:val="singleLevel"/>
    <w:tmpl w:val="63709948"/>
    <w:lvl w:ilvl="0" w:tentative="0">
      <w:start w:val="1"/>
      <w:numFmt w:val="decimal"/>
      <w:suff w:val="nothing"/>
      <w:lvlText w:val="%1."/>
      <w:lvlJc w:val="left"/>
    </w:lvl>
  </w:abstractNum>
  <w:abstractNum w:abstractNumId="32">
    <w:nsid w:val="6616B991"/>
    <w:multiLevelType w:val="singleLevel"/>
    <w:tmpl w:val="6616B991"/>
    <w:lvl w:ilvl="0" w:tentative="0">
      <w:start w:val="2"/>
      <w:numFmt w:val="decimal"/>
      <w:lvlText w:val="%1."/>
      <w:lvlJc w:val="left"/>
      <w:pPr>
        <w:tabs>
          <w:tab w:val="left" w:pos="312"/>
        </w:tabs>
      </w:pPr>
    </w:lvl>
  </w:abstractNum>
  <w:abstractNum w:abstractNumId="33">
    <w:nsid w:val="6F751C0D"/>
    <w:multiLevelType w:val="singleLevel"/>
    <w:tmpl w:val="6F751C0D"/>
    <w:lvl w:ilvl="0" w:tentative="0">
      <w:start w:val="1"/>
      <w:numFmt w:val="decimal"/>
      <w:lvlText w:val="%1."/>
      <w:lvlJc w:val="left"/>
      <w:pPr>
        <w:tabs>
          <w:tab w:val="left" w:pos="312"/>
        </w:tabs>
      </w:pPr>
    </w:lvl>
  </w:abstractNum>
  <w:abstractNum w:abstractNumId="34">
    <w:nsid w:val="799B710D"/>
    <w:multiLevelType w:val="singleLevel"/>
    <w:tmpl w:val="799B710D"/>
    <w:lvl w:ilvl="0" w:tentative="0">
      <w:start w:val="3"/>
      <w:numFmt w:val="decimal"/>
      <w:suff w:val="nothing"/>
      <w:lvlText w:val="%1、"/>
      <w:lvlJc w:val="left"/>
    </w:lvl>
  </w:abstractNum>
  <w:num w:numId="1">
    <w:abstractNumId w:val="11"/>
  </w:num>
  <w:num w:numId="2">
    <w:abstractNumId w:val="34"/>
  </w:num>
  <w:num w:numId="3">
    <w:abstractNumId w:val="12"/>
  </w:num>
  <w:num w:numId="4">
    <w:abstractNumId w:val="0"/>
  </w:num>
  <w:num w:numId="5">
    <w:abstractNumId w:val="3"/>
  </w:num>
  <w:num w:numId="6">
    <w:abstractNumId w:val="33"/>
  </w:num>
  <w:num w:numId="7">
    <w:abstractNumId w:val="2"/>
  </w:num>
  <w:num w:numId="8">
    <w:abstractNumId w:val="10"/>
  </w:num>
  <w:num w:numId="9">
    <w:abstractNumId w:val="5"/>
  </w:num>
  <w:num w:numId="10">
    <w:abstractNumId w:val="7"/>
  </w:num>
  <w:num w:numId="11">
    <w:abstractNumId w:val="9"/>
  </w:num>
  <w:num w:numId="12">
    <w:abstractNumId w:val="1"/>
  </w:num>
  <w:num w:numId="13">
    <w:abstractNumId w:val="6"/>
  </w:num>
  <w:num w:numId="14">
    <w:abstractNumId w:val="4"/>
  </w:num>
  <w:num w:numId="15">
    <w:abstractNumId w:val="32"/>
  </w:num>
  <w:num w:numId="16">
    <w:abstractNumId w:val="8"/>
  </w:num>
  <w:num w:numId="17">
    <w:abstractNumId w:val="13"/>
  </w:num>
  <w:num w:numId="18">
    <w:abstractNumId w:val="14"/>
  </w:num>
  <w:num w:numId="19">
    <w:abstractNumId w:val="15"/>
  </w:num>
  <w:num w:numId="20">
    <w:abstractNumId w:val="16"/>
  </w:num>
  <w:num w:numId="21">
    <w:abstractNumId w:val="17"/>
  </w:num>
  <w:num w:numId="22">
    <w:abstractNumId w:val="18"/>
  </w:num>
  <w:num w:numId="23">
    <w:abstractNumId w:val="19"/>
  </w:num>
  <w:num w:numId="24">
    <w:abstractNumId w:val="20"/>
  </w:num>
  <w:num w:numId="25">
    <w:abstractNumId w:val="21"/>
  </w:num>
  <w:num w:numId="26">
    <w:abstractNumId w:val="22"/>
  </w:num>
  <w:num w:numId="27">
    <w:abstractNumId w:val="23"/>
  </w:num>
  <w:num w:numId="28">
    <w:abstractNumId w:val="24"/>
  </w:num>
  <w:num w:numId="29">
    <w:abstractNumId w:val="25"/>
  </w:num>
  <w:num w:numId="30">
    <w:abstractNumId w:val="26"/>
  </w:num>
  <w:num w:numId="31">
    <w:abstractNumId w:val="27"/>
  </w:num>
  <w:num w:numId="32">
    <w:abstractNumId w:val="28"/>
  </w:num>
  <w:num w:numId="33">
    <w:abstractNumId w:val="29"/>
  </w:num>
  <w:num w:numId="34">
    <w:abstractNumId w:val="30"/>
  </w:num>
  <w:num w:numId="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MwMzFlM2ZkMzQ2OGM0NTE5MmZhZTQ2NGJjYWFlZWMifQ=="/>
  </w:docVars>
  <w:rsids>
    <w:rsidRoot w:val="00CF6CDA"/>
    <w:rsid w:val="000003C6"/>
    <w:rsid w:val="00006810"/>
    <w:rsid w:val="00010678"/>
    <w:rsid w:val="00013C71"/>
    <w:rsid w:val="000163B4"/>
    <w:rsid w:val="000220D7"/>
    <w:rsid w:val="00022F38"/>
    <w:rsid w:val="00025877"/>
    <w:rsid w:val="00031780"/>
    <w:rsid w:val="00033947"/>
    <w:rsid w:val="00035A77"/>
    <w:rsid w:val="000431BB"/>
    <w:rsid w:val="000503AB"/>
    <w:rsid w:val="0005320E"/>
    <w:rsid w:val="00056FA4"/>
    <w:rsid w:val="000573E0"/>
    <w:rsid w:val="0005763F"/>
    <w:rsid w:val="00062071"/>
    <w:rsid w:val="000623D1"/>
    <w:rsid w:val="0006292D"/>
    <w:rsid w:val="00063BA5"/>
    <w:rsid w:val="00064C3F"/>
    <w:rsid w:val="00075C54"/>
    <w:rsid w:val="00082A32"/>
    <w:rsid w:val="00082BD4"/>
    <w:rsid w:val="000833B0"/>
    <w:rsid w:val="000876AB"/>
    <w:rsid w:val="000976FC"/>
    <w:rsid w:val="000A2A6D"/>
    <w:rsid w:val="000A2DC6"/>
    <w:rsid w:val="000B0368"/>
    <w:rsid w:val="000B1D85"/>
    <w:rsid w:val="000B5C4F"/>
    <w:rsid w:val="000B6DDB"/>
    <w:rsid w:val="000C1886"/>
    <w:rsid w:val="000C2055"/>
    <w:rsid w:val="000C2B14"/>
    <w:rsid w:val="000C6582"/>
    <w:rsid w:val="000C76D7"/>
    <w:rsid w:val="000D2F10"/>
    <w:rsid w:val="000D3C70"/>
    <w:rsid w:val="000E0112"/>
    <w:rsid w:val="000E0BB8"/>
    <w:rsid w:val="000E2B1F"/>
    <w:rsid w:val="000E386E"/>
    <w:rsid w:val="000E4D15"/>
    <w:rsid w:val="000E780D"/>
    <w:rsid w:val="000F1170"/>
    <w:rsid w:val="000F40CB"/>
    <w:rsid w:val="000F4C08"/>
    <w:rsid w:val="000F5137"/>
    <w:rsid w:val="000F614E"/>
    <w:rsid w:val="000F626F"/>
    <w:rsid w:val="00103363"/>
    <w:rsid w:val="001101DD"/>
    <w:rsid w:val="00110CAC"/>
    <w:rsid w:val="0011243F"/>
    <w:rsid w:val="00113660"/>
    <w:rsid w:val="00117A83"/>
    <w:rsid w:val="001210A3"/>
    <w:rsid w:val="001220BF"/>
    <w:rsid w:val="00122899"/>
    <w:rsid w:val="001233DE"/>
    <w:rsid w:val="00124616"/>
    <w:rsid w:val="00126214"/>
    <w:rsid w:val="0013021A"/>
    <w:rsid w:val="001302C5"/>
    <w:rsid w:val="00135EC0"/>
    <w:rsid w:val="001377A1"/>
    <w:rsid w:val="00137A68"/>
    <w:rsid w:val="00141B3D"/>
    <w:rsid w:val="00142312"/>
    <w:rsid w:val="00146224"/>
    <w:rsid w:val="0014701B"/>
    <w:rsid w:val="00147182"/>
    <w:rsid w:val="00151133"/>
    <w:rsid w:val="001529BA"/>
    <w:rsid w:val="0015641D"/>
    <w:rsid w:val="00156D20"/>
    <w:rsid w:val="00157BC0"/>
    <w:rsid w:val="001613EC"/>
    <w:rsid w:val="00164C54"/>
    <w:rsid w:val="0016794B"/>
    <w:rsid w:val="00171DCA"/>
    <w:rsid w:val="00172032"/>
    <w:rsid w:val="00174503"/>
    <w:rsid w:val="00181E7D"/>
    <w:rsid w:val="00182F76"/>
    <w:rsid w:val="00183DC1"/>
    <w:rsid w:val="00185018"/>
    <w:rsid w:val="00190178"/>
    <w:rsid w:val="00192CAF"/>
    <w:rsid w:val="001937FB"/>
    <w:rsid w:val="001965D0"/>
    <w:rsid w:val="00196646"/>
    <w:rsid w:val="001973DF"/>
    <w:rsid w:val="001979A5"/>
    <w:rsid w:val="001A0E51"/>
    <w:rsid w:val="001A6C74"/>
    <w:rsid w:val="001B2B85"/>
    <w:rsid w:val="001C1079"/>
    <w:rsid w:val="001C2BF3"/>
    <w:rsid w:val="001C7EAF"/>
    <w:rsid w:val="001C7FC6"/>
    <w:rsid w:val="001D23E3"/>
    <w:rsid w:val="001D3E54"/>
    <w:rsid w:val="001F3DDC"/>
    <w:rsid w:val="001F51C7"/>
    <w:rsid w:val="0020627A"/>
    <w:rsid w:val="00206495"/>
    <w:rsid w:val="00210083"/>
    <w:rsid w:val="00213A80"/>
    <w:rsid w:val="0022060F"/>
    <w:rsid w:val="00224655"/>
    <w:rsid w:val="002271C5"/>
    <w:rsid w:val="00235930"/>
    <w:rsid w:val="00237BA9"/>
    <w:rsid w:val="00243BE3"/>
    <w:rsid w:val="00243D68"/>
    <w:rsid w:val="00244FF4"/>
    <w:rsid w:val="0024785F"/>
    <w:rsid w:val="00250947"/>
    <w:rsid w:val="00250C1C"/>
    <w:rsid w:val="002529C1"/>
    <w:rsid w:val="00256672"/>
    <w:rsid w:val="002567AE"/>
    <w:rsid w:val="00256D08"/>
    <w:rsid w:val="00257A74"/>
    <w:rsid w:val="00261957"/>
    <w:rsid w:val="00264F43"/>
    <w:rsid w:val="00265D01"/>
    <w:rsid w:val="002663DA"/>
    <w:rsid w:val="00266462"/>
    <w:rsid w:val="00270761"/>
    <w:rsid w:val="00270EF3"/>
    <w:rsid w:val="002748B1"/>
    <w:rsid w:val="0027505D"/>
    <w:rsid w:val="002776FD"/>
    <w:rsid w:val="00284B4A"/>
    <w:rsid w:val="002901A7"/>
    <w:rsid w:val="0029054C"/>
    <w:rsid w:val="002911B4"/>
    <w:rsid w:val="00293065"/>
    <w:rsid w:val="002964DB"/>
    <w:rsid w:val="00297A3B"/>
    <w:rsid w:val="002A182D"/>
    <w:rsid w:val="002A4EAA"/>
    <w:rsid w:val="002A66CC"/>
    <w:rsid w:val="002A7824"/>
    <w:rsid w:val="002B0108"/>
    <w:rsid w:val="002B4F5E"/>
    <w:rsid w:val="002B7A86"/>
    <w:rsid w:val="002C6DED"/>
    <w:rsid w:val="002C759F"/>
    <w:rsid w:val="002D1968"/>
    <w:rsid w:val="002D4310"/>
    <w:rsid w:val="002D56C9"/>
    <w:rsid w:val="002E0DC3"/>
    <w:rsid w:val="002E1225"/>
    <w:rsid w:val="002E4DA3"/>
    <w:rsid w:val="002E6092"/>
    <w:rsid w:val="002E6BB6"/>
    <w:rsid w:val="002F2C84"/>
    <w:rsid w:val="002F36A1"/>
    <w:rsid w:val="0030066A"/>
    <w:rsid w:val="00301DAC"/>
    <w:rsid w:val="0030673E"/>
    <w:rsid w:val="003102E0"/>
    <w:rsid w:val="00316DF1"/>
    <w:rsid w:val="00321A64"/>
    <w:rsid w:val="00322C6C"/>
    <w:rsid w:val="00325673"/>
    <w:rsid w:val="00334BF6"/>
    <w:rsid w:val="00337783"/>
    <w:rsid w:val="00340A8B"/>
    <w:rsid w:val="0034437A"/>
    <w:rsid w:val="00346238"/>
    <w:rsid w:val="00346E99"/>
    <w:rsid w:val="00354CAA"/>
    <w:rsid w:val="003565F7"/>
    <w:rsid w:val="00357363"/>
    <w:rsid w:val="00361F7B"/>
    <w:rsid w:val="003661F2"/>
    <w:rsid w:val="00367367"/>
    <w:rsid w:val="00367411"/>
    <w:rsid w:val="003702F7"/>
    <w:rsid w:val="003731C9"/>
    <w:rsid w:val="00373B68"/>
    <w:rsid w:val="00373D60"/>
    <w:rsid w:val="0037423A"/>
    <w:rsid w:val="003816AD"/>
    <w:rsid w:val="00391472"/>
    <w:rsid w:val="003A0B55"/>
    <w:rsid w:val="003A6716"/>
    <w:rsid w:val="003B21A9"/>
    <w:rsid w:val="003C1E99"/>
    <w:rsid w:val="003C76D3"/>
    <w:rsid w:val="003D6D09"/>
    <w:rsid w:val="003E0F1F"/>
    <w:rsid w:val="003E15C8"/>
    <w:rsid w:val="003E22A1"/>
    <w:rsid w:val="003E4949"/>
    <w:rsid w:val="003E657C"/>
    <w:rsid w:val="003F0436"/>
    <w:rsid w:val="003F0ABC"/>
    <w:rsid w:val="003F0EF9"/>
    <w:rsid w:val="003F289B"/>
    <w:rsid w:val="003F374B"/>
    <w:rsid w:val="003F3A41"/>
    <w:rsid w:val="003F50F8"/>
    <w:rsid w:val="00402312"/>
    <w:rsid w:val="004042BF"/>
    <w:rsid w:val="004045AE"/>
    <w:rsid w:val="0040638D"/>
    <w:rsid w:val="00406711"/>
    <w:rsid w:val="004070D4"/>
    <w:rsid w:val="004075D1"/>
    <w:rsid w:val="00410A4D"/>
    <w:rsid w:val="00410F83"/>
    <w:rsid w:val="004112B0"/>
    <w:rsid w:val="0041573A"/>
    <w:rsid w:val="004207BD"/>
    <w:rsid w:val="0042247D"/>
    <w:rsid w:val="00424E31"/>
    <w:rsid w:val="00426BE3"/>
    <w:rsid w:val="00430292"/>
    <w:rsid w:val="004306E7"/>
    <w:rsid w:val="0044201C"/>
    <w:rsid w:val="0044411A"/>
    <w:rsid w:val="00444A95"/>
    <w:rsid w:val="00445814"/>
    <w:rsid w:val="00445BDA"/>
    <w:rsid w:val="00447860"/>
    <w:rsid w:val="0045467B"/>
    <w:rsid w:val="00454DBC"/>
    <w:rsid w:val="00457814"/>
    <w:rsid w:val="004660D9"/>
    <w:rsid w:val="00466D24"/>
    <w:rsid w:val="00466E35"/>
    <w:rsid w:val="00470D5C"/>
    <w:rsid w:val="00481161"/>
    <w:rsid w:val="00484D99"/>
    <w:rsid w:val="00492BD3"/>
    <w:rsid w:val="0049646C"/>
    <w:rsid w:val="004975B3"/>
    <w:rsid w:val="00497616"/>
    <w:rsid w:val="004A00E1"/>
    <w:rsid w:val="004A1D89"/>
    <w:rsid w:val="004A32BF"/>
    <w:rsid w:val="004A32F7"/>
    <w:rsid w:val="004A55F1"/>
    <w:rsid w:val="004A6154"/>
    <w:rsid w:val="004A6F23"/>
    <w:rsid w:val="004B4DBF"/>
    <w:rsid w:val="004B5B6C"/>
    <w:rsid w:val="004B7871"/>
    <w:rsid w:val="004C1971"/>
    <w:rsid w:val="004C36F4"/>
    <w:rsid w:val="004D06D9"/>
    <w:rsid w:val="004D101D"/>
    <w:rsid w:val="004D6CEA"/>
    <w:rsid w:val="004E2668"/>
    <w:rsid w:val="004E6EF8"/>
    <w:rsid w:val="004E7EDA"/>
    <w:rsid w:val="004F1847"/>
    <w:rsid w:val="004F19DA"/>
    <w:rsid w:val="005017DE"/>
    <w:rsid w:val="00504F69"/>
    <w:rsid w:val="0050566A"/>
    <w:rsid w:val="00506D93"/>
    <w:rsid w:val="00512EDB"/>
    <w:rsid w:val="00515824"/>
    <w:rsid w:val="0051762C"/>
    <w:rsid w:val="005179C9"/>
    <w:rsid w:val="00517AA8"/>
    <w:rsid w:val="00517E4A"/>
    <w:rsid w:val="0052165D"/>
    <w:rsid w:val="005216DB"/>
    <w:rsid w:val="005235F7"/>
    <w:rsid w:val="00525DF9"/>
    <w:rsid w:val="00526B4A"/>
    <w:rsid w:val="0053158D"/>
    <w:rsid w:val="00531740"/>
    <w:rsid w:val="00533AFA"/>
    <w:rsid w:val="00537D20"/>
    <w:rsid w:val="005464C9"/>
    <w:rsid w:val="00550EB3"/>
    <w:rsid w:val="005524A1"/>
    <w:rsid w:val="0055399F"/>
    <w:rsid w:val="005558BA"/>
    <w:rsid w:val="00563C56"/>
    <w:rsid w:val="005640E7"/>
    <w:rsid w:val="005715A3"/>
    <w:rsid w:val="00577B27"/>
    <w:rsid w:val="00580810"/>
    <w:rsid w:val="0058474C"/>
    <w:rsid w:val="00585C09"/>
    <w:rsid w:val="0059116E"/>
    <w:rsid w:val="005915F0"/>
    <w:rsid w:val="00591CE3"/>
    <w:rsid w:val="00594F35"/>
    <w:rsid w:val="00595287"/>
    <w:rsid w:val="00597371"/>
    <w:rsid w:val="005A0AEB"/>
    <w:rsid w:val="005A4E1B"/>
    <w:rsid w:val="005B4D36"/>
    <w:rsid w:val="005C2AC0"/>
    <w:rsid w:val="005D19BE"/>
    <w:rsid w:val="005D1EEF"/>
    <w:rsid w:val="005D2ADE"/>
    <w:rsid w:val="005D42D4"/>
    <w:rsid w:val="005D5CCB"/>
    <w:rsid w:val="005D783D"/>
    <w:rsid w:val="005E1C63"/>
    <w:rsid w:val="005E23C0"/>
    <w:rsid w:val="005E63A2"/>
    <w:rsid w:val="005E6CF9"/>
    <w:rsid w:val="00600303"/>
    <w:rsid w:val="00605F88"/>
    <w:rsid w:val="00615AFC"/>
    <w:rsid w:val="0061603D"/>
    <w:rsid w:val="00616C6F"/>
    <w:rsid w:val="00617C5E"/>
    <w:rsid w:val="00624C5E"/>
    <w:rsid w:val="00624CA0"/>
    <w:rsid w:val="00624D0D"/>
    <w:rsid w:val="00631B1A"/>
    <w:rsid w:val="00632E46"/>
    <w:rsid w:val="00635724"/>
    <w:rsid w:val="006416FB"/>
    <w:rsid w:val="006449F2"/>
    <w:rsid w:val="00645049"/>
    <w:rsid w:val="0065006A"/>
    <w:rsid w:val="00651F8A"/>
    <w:rsid w:val="00654F07"/>
    <w:rsid w:val="00656676"/>
    <w:rsid w:val="0066058E"/>
    <w:rsid w:val="00660951"/>
    <w:rsid w:val="00663C2A"/>
    <w:rsid w:val="00670314"/>
    <w:rsid w:val="00675A54"/>
    <w:rsid w:val="006760CE"/>
    <w:rsid w:val="00681419"/>
    <w:rsid w:val="00690DD2"/>
    <w:rsid w:val="006932E6"/>
    <w:rsid w:val="00694043"/>
    <w:rsid w:val="00694201"/>
    <w:rsid w:val="0069734B"/>
    <w:rsid w:val="006A03A6"/>
    <w:rsid w:val="006A15D3"/>
    <w:rsid w:val="006A3E54"/>
    <w:rsid w:val="006A502C"/>
    <w:rsid w:val="006B1B24"/>
    <w:rsid w:val="006B2744"/>
    <w:rsid w:val="006B3B0D"/>
    <w:rsid w:val="006B4CE9"/>
    <w:rsid w:val="006C15E2"/>
    <w:rsid w:val="006C6A31"/>
    <w:rsid w:val="006D0106"/>
    <w:rsid w:val="006D2FA6"/>
    <w:rsid w:val="006D4D1C"/>
    <w:rsid w:val="006D4FA8"/>
    <w:rsid w:val="006D714A"/>
    <w:rsid w:val="006D7192"/>
    <w:rsid w:val="006E07E7"/>
    <w:rsid w:val="006E08F1"/>
    <w:rsid w:val="006E468B"/>
    <w:rsid w:val="006E73C8"/>
    <w:rsid w:val="00702051"/>
    <w:rsid w:val="00704C85"/>
    <w:rsid w:val="00705CCD"/>
    <w:rsid w:val="00707DC0"/>
    <w:rsid w:val="00711CC6"/>
    <w:rsid w:val="007250BF"/>
    <w:rsid w:val="007312C2"/>
    <w:rsid w:val="00733A89"/>
    <w:rsid w:val="007370A2"/>
    <w:rsid w:val="007401EC"/>
    <w:rsid w:val="0074182A"/>
    <w:rsid w:val="00744545"/>
    <w:rsid w:val="007509D2"/>
    <w:rsid w:val="007529EA"/>
    <w:rsid w:val="00754939"/>
    <w:rsid w:val="0075553E"/>
    <w:rsid w:val="00755A2D"/>
    <w:rsid w:val="007579A7"/>
    <w:rsid w:val="00767206"/>
    <w:rsid w:val="00771F82"/>
    <w:rsid w:val="00773418"/>
    <w:rsid w:val="00773B73"/>
    <w:rsid w:val="00773D6C"/>
    <w:rsid w:val="00774FDE"/>
    <w:rsid w:val="00775A68"/>
    <w:rsid w:val="00776203"/>
    <w:rsid w:val="007765A9"/>
    <w:rsid w:val="007808E8"/>
    <w:rsid w:val="00781625"/>
    <w:rsid w:val="00785C8F"/>
    <w:rsid w:val="00786086"/>
    <w:rsid w:val="00791164"/>
    <w:rsid w:val="007915FE"/>
    <w:rsid w:val="0079699D"/>
    <w:rsid w:val="00796C89"/>
    <w:rsid w:val="007A0612"/>
    <w:rsid w:val="007A220B"/>
    <w:rsid w:val="007A2EC7"/>
    <w:rsid w:val="007A3EA9"/>
    <w:rsid w:val="007B3DA3"/>
    <w:rsid w:val="007C0759"/>
    <w:rsid w:val="007C273F"/>
    <w:rsid w:val="007C2C5F"/>
    <w:rsid w:val="007C44EE"/>
    <w:rsid w:val="007D31A5"/>
    <w:rsid w:val="007D3AEE"/>
    <w:rsid w:val="007D4D2A"/>
    <w:rsid w:val="007D4FAF"/>
    <w:rsid w:val="007D5983"/>
    <w:rsid w:val="007D61BB"/>
    <w:rsid w:val="007E4772"/>
    <w:rsid w:val="007E6FEA"/>
    <w:rsid w:val="007E7623"/>
    <w:rsid w:val="007E7F98"/>
    <w:rsid w:val="007F45FB"/>
    <w:rsid w:val="008025E7"/>
    <w:rsid w:val="00812A93"/>
    <w:rsid w:val="00816F0D"/>
    <w:rsid w:val="00822965"/>
    <w:rsid w:val="0082358C"/>
    <w:rsid w:val="008269CB"/>
    <w:rsid w:val="008317FF"/>
    <w:rsid w:val="008362F5"/>
    <w:rsid w:val="00841258"/>
    <w:rsid w:val="00842BEB"/>
    <w:rsid w:val="00844E0C"/>
    <w:rsid w:val="008453FA"/>
    <w:rsid w:val="00845B32"/>
    <w:rsid w:val="00855E92"/>
    <w:rsid w:val="00856122"/>
    <w:rsid w:val="00856917"/>
    <w:rsid w:val="0086275F"/>
    <w:rsid w:val="008627D9"/>
    <w:rsid w:val="00863125"/>
    <w:rsid w:val="0086613F"/>
    <w:rsid w:val="00866372"/>
    <w:rsid w:val="008740BF"/>
    <w:rsid w:val="008743A3"/>
    <w:rsid w:val="008745BC"/>
    <w:rsid w:val="00874FD7"/>
    <w:rsid w:val="00880529"/>
    <w:rsid w:val="0088087A"/>
    <w:rsid w:val="008810DA"/>
    <w:rsid w:val="0088269B"/>
    <w:rsid w:val="008830E9"/>
    <w:rsid w:val="00883993"/>
    <w:rsid w:val="00886B78"/>
    <w:rsid w:val="00887335"/>
    <w:rsid w:val="008933E2"/>
    <w:rsid w:val="00893968"/>
    <w:rsid w:val="008948F4"/>
    <w:rsid w:val="00897460"/>
    <w:rsid w:val="008A180F"/>
    <w:rsid w:val="008A1B62"/>
    <w:rsid w:val="008A2E4D"/>
    <w:rsid w:val="008A4A6F"/>
    <w:rsid w:val="008A6972"/>
    <w:rsid w:val="008A7911"/>
    <w:rsid w:val="008B344B"/>
    <w:rsid w:val="008B7B30"/>
    <w:rsid w:val="008C0E9E"/>
    <w:rsid w:val="008C16EE"/>
    <w:rsid w:val="008C277F"/>
    <w:rsid w:val="008C288B"/>
    <w:rsid w:val="008C33C2"/>
    <w:rsid w:val="008C4766"/>
    <w:rsid w:val="008C5562"/>
    <w:rsid w:val="008D043B"/>
    <w:rsid w:val="008D0E9C"/>
    <w:rsid w:val="008D2E0A"/>
    <w:rsid w:val="008E01F1"/>
    <w:rsid w:val="008E13B2"/>
    <w:rsid w:val="008E2946"/>
    <w:rsid w:val="008F049C"/>
    <w:rsid w:val="008F0AE7"/>
    <w:rsid w:val="008F1A40"/>
    <w:rsid w:val="008F3D4A"/>
    <w:rsid w:val="008F43C8"/>
    <w:rsid w:val="008F4557"/>
    <w:rsid w:val="008F61C7"/>
    <w:rsid w:val="008F6828"/>
    <w:rsid w:val="009034A4"/>
    <w:rsid w:val="00911F63"/>
    <w:rsid w:val="009124B6"/>
    <w:rsid w:val="00912604"/>
    <w:rsid w:val="0091365D"/>
    <w:rsid w:val="00915B00"/>
    <w:rsid w:val="00916A1E"/>
    <w:rsid w:val="009174E8"/>
    <w:rsid w:val="00921748"/>
    <w:rsid w:val="00925333"/>
    <w:rsid w:val="0092685F"/>
    <w:rsid w:val="009273E7"/>
    <w:rsid w:val="0093131B"/>
    <w:rsid w:val="00931E9F"/>
    <w:rsid w:val="0093219E"/>
    <w:rsid w:val="00932BA2"/>
    <w:rsid w:val="00936CFF"/>
    <w:rsid w:val="009433AC"/>
    <w:rsid w:val="009447EA"/>
    <w:rsid w:val="009474E2"/>
    <w:rsid w:val="00947FB8"/>
    <w:rsid w:val="009526E3"/>
    <w:rsid w:val="00962A95"/>
    <w:rsid w:val="00971A4A"/>
    <w:rsid w:val="00972E32"/>
    <w:rsid w:val="0098151C"/>
    <w:rsid w:val="00990BEE"/>
    <w:rsid w:val="009919DE"/>
    <w:rsid w:val="00993989"/>
    <w:rsid w:val="00993ED2"/>
    <w:rsid w:val="0099534D"/>
    <w:rsid w:val="009A0A70"/>
    <w:rsid w:val="009A2228"/>
    <w:rsid w:val="009B1EDB"/>
    <w:rsid w:val="009B2016"/>
    <w:rsid w:val="009B47E1"/>
    <w:rsid w:val="009C3635"/>
    <w:rsid w:val="009C5B0B"/>
    <w:rsid w:val="009D0EF1"/>
    <w:rsid w:val="009D44D8"/>
    <w:rsid w:val="009D6A37"/>
    <w:rsid w:val="009D6A3A"/>
    <w:rsid w:val="009D7539"/>
    <w:rsid w:val="009E06E0"/>
    <w:rsid w:val="009E1BF3"/>
    <w:rsid w:val="009E21C5"/>
    <w:rsid w:val="009E3962"/>
    <w:rsid w:val="009E449F"/>
    <w:rsid w:val="009E4577"/>
    <w:rsid w:val="009E4619"/>
    <w:rsid w:val="009E55A7"/>
    <w:rsid w:val="009F0387"/>
    <w:rsid w:val="009F2177"/>
    <w:rsid w:val="009F73BE"/>
    <w:rsid w:val="009F7CBB"/>
    <w:rsid w:val="00A07DC0"/>
    <w:rsid w:val="00A10138"/>
    <w:rsid w:val="00A11FF9"/>
    <w:rsid w:val="00A2373F"/>
    <w:rsid w:val="00A2786B"/>
    <w:rsid w:val="00A327A8"/>
    <w:rsid w:val="00A40CD3"/>
    <w:rsid w:val="00A44228"/>
    <w:rsid w:val="00A46506"/>
    <w:rsid w:val="00A46A93"/>
    <w:rsid w:val="00A51AC7"/>
    <w:rsid w:val="00A66F92"/>
    <w:rsid w:val="00A706F2"/>
    <w:rsid w:val="00A71B37"/>
    <w:rsid w:val="00A731F8"/>
    <w:rsid w:val="00A7373B"/>
    <w:rsid w:val="00A7400C"/>
    <w:rsid w:val="00A803AB"/>
    <w:rsid w:val="00A82EAC"/>
    <w:rsid w:val="00A8560A"/>
    <w:rsid w:val="00A86345"/>
    <w:rsid w:val="00A90C09"/>
    <w:rsid w:val="00A93413"/>
    <w:rsid w:val="00AA2FEC"/>
    <w:rsid w:val="00AA5F2D"/>
    <w:rsid w:val="00AA6B32"/>
    <w:rsid w:val="00AB000F"/>
    <w:rsid w:val="00AB5636"/>
    <w:rsid w:val="00AB5D22"/>
    <w:rsid w:val="00AB6E25"/>
    <w:rsid w:val="00AB7CE7"/>
    <w:rsid w:val="00AC279A"/>
    <w:rsid w:val="00AC3A6F"/>
    <w:rsid w:val="00AD07C9"/>
    <w:rsid w:val="00AD5705"/>
    <w:rsid w:val="00AE04A0"/>
    <w:rsid w:val="00AE0877"/>
    <w:rsid w:val="00AE2F9D"/>
    <w:rsid w:val="00AE33A6"/>
    <w:rsid w:val="00AE4293"/>
    <w:rsid w:val="00AE5E67"/>
    <w:rsid w:val="00AE672F"/>
    <w:rsid w:val="00AF21B3"/>
    <w:rsid w:val="00AF7D4A"/>
    <w:rsid w:val="00B0006C"/>
    <w:rsid w:val="00B16D5D"/>
    <w:rsid w:val="00B176BB"/>
    <w:rsid w:val="00B21121"/>
    <w:rsid w:val="00B21FEA"/>
    <w:rsid w:val="00B24864"/>
    <w:rsid w:val="00B24B7D"/>
    <w:rsid w:val="00B27D9A"/>
    <w:rsid w:val="00B309BB"/>
    <w:rsid w:val="00B34011"/>
    <w:rsid w:val="00B43B69"/>
    <w:rsid w:val="00B55AF1"/>
    <w:rsid w:val="00B561DD"/>
    <w:rsid w:val="00B606DF"/>
    <w:rsid w:val="00B624BA"/>
    <w:rsid w:val="00B636BD"/>
    <w:rsid w:val="00B70281"/>
    <w:rsid w:val="00B73C45"/>
    <w:rsid w:val="00B74618"/>
    <w:rsid w:val="00B76757"/>
    <w:rsid w:val="00B77878"/>
    <w:rsid w:val="00B801BE"/>
    <w:rsid w:val="00B815DB"/>
    <w:rsid w:val="00B81A18"/>
    <w:rsid w:val="00B8252E"/>
    <w:rsid w:val="00B82927"/>
    <w:rsid w:val="00B84B2A"/>
    <w:rsid w:val="00B852CC"/>
    <w:rsid w:val="00B9318E"/>
    <w:rsid w:val="00B9425E"/>
    <w:rsid w:val="00BA0710"/>
    <w:rsid w:val="00BA3660"/>
    <w:rsid w:val="00BA38F1"/>
    <w:rsid w:val="00BA3C6F"/>
    <w:rsid w:val="00BA47AE"/>
    <w:rsid w:val="00BC0DAE"/>
    <w:rsid w:val="00BC6DB3"/>
    <w:rsid w:val="00BD0BBC"/>
    <w:rsid w:val="00BD3BEF"/>
    <w:rsid w:val="00BD7DB9"/>
    <w:rsid w:val="00BF02CB"/>
    <w:rsid w:val="00BF1B79"/>
    <w:rsid w:val="00BF6A59"/>
    <w:rsid w:val="00C037C6"/>
    <w:rsid w:val="00C058AC"/>
    <w:rsid w:val="00C15B53"/>
    <w:rsid w:val="00C161C3"/>
    <w:rsid w:val="00C21D71"/>
    <w:rsid w:val="00C2204E"/>
    <w:rsid w:val="00C25621"/>
    <w:rsid w:val="00C32F03"/>
    <w:rsid w:val="00C40E90"/>
    <w:rsid w:val="00C42F0D"/>
    <w:rsid w:val="00C430D8"/>
    <w:rsid w:val="00C43714"/>
    <w:rsid w:val="00C44CBD"/>
    <w:rsid w:val="00C4504A"/>
    <w:rsid w:val="00C45920"/>
    <w:rsid w:val="00C47215"/>
    <w:rsid w:val="00C52E18"/>
    <w:rsid w:val="00C562D9"/>
    <w:rsid w:val="00C564B7"/>
    <w:rsid w:val="00C636EE"/>
    <w:rsid w:val="00C65BF5"/>
    <w:rsid w:val="00C66A33"/>
    <w:rsid w:val="00C678B6"/>
    <w:rsid w:val="00C721FA"/>
    <w:rsid w:val="00C722E4"/>
    <w:rsid w:val="00C7359D"/>
    <w:rsid w:val="00C746A5"/>
    <w:rsid w:val="00C748A5"/>
    <w:rsid w:val="00C863B8"/>
    <w:rsid w:val="00C96EA5"/>
    <w:rsid w:val="00C970DB"/>
    <w:rsid w:val="00CA03C5"/>
    <w:rsid w:val="00CA312D"/>
    <w:rsid w:val="00CA37D9"/>
    <w:rsid w:val="00CA3B4B"/>
    <w:rsid w:val="00CA677C"/>
    <w:rsid w:val="00CB2F45"/>
    <w:rsid w:val="00CB4249"/>
    <w:rsid w:val="00CB4F7D"/>
    <w:rsid w:val="00CB6FFC"/>
    <w:rsid w:val="00CC5DE9"/>
    <w:rsid w:val="00CD0493"/>
    <w:rsid w:val="00CD0DC4"/>
    <w:rsid w:val="00CD16EE"/>
    <w:rsid w:val="00CD2A5A"/>
    <w:rsid w:val="00CD6139"/>
    <w:rsid w:val="00CD7C92"/>
    <w:rsid w:val="00CE0A1E"/>
    <w:rsid w:val="00CE62BD"/>
    <w:rsid w:val="00CE63AE"/>
    <w:rsid w:val="00CE718E"/>
    <w:rsid w:val="00CF1A22"/>
    <w:rsid w:val="00CF58D1"/>
    <w:rsid w:val="00CF5FB2"/>
    <w:rsid w:val="00CF6CDA"/>
    <w:rsid w:val="00D01CCD"/>
    <w:rsid w:val="00D053D1"/>
    <w:rsid w:val="00D07477"/>
    <w:rsid w:val="00D12A1C"/>
    <w:rsid w:val="00D162F7"/>
    <w:rsid w:val="00D21672"/>
    <w:rsid w:val="00D21CAF"/>
    <w:rsid w:val="00D24CB5"/>
    <w:rsid w:val="00D2673E"/>
    <w:rsid w:val="00D3049E"/>
    <w:rsid w:val="00D37A32"/>
    <w:rsid w:val="00D42C8C"/>
    <w:rsid w:val="00D45842"/>
    <w:rsid w:val="00D4584E"/>
    <w:rsid w:val="00D4611E"/>
    <w:rsid w:val="00D50B8C"/>
    <w:rsid w:val="00D550E1"/>
    <w:rsid w:val="00D550E6"/>
    <w:rsid w:val="00D567F7"/>
    <w:rsid w:val="00D6251C"/>
    <w:rsid w:val="00D65CE1"/>
    <w:rsid w:val="00D669DE"/>
    <w:rsid w:val="00D70A8F"/>
    <w:rsid w:val="00D76206"/>
    <w:rsid w:val="00D7722D"/>
    <w:rsid w:val="00D82C29"/>
    <w:rsid w:val="00D858E9"/>
    <w:rsid w:val="00D91308"/>
    <w:rsid w:val="00D94627"/>
    <w:rsid w:val="00DB3D83"/>
    <w:rsid w:val="00DC2CB1"/>
    <w:rsid w:val="00DC6BB2"/>
    <w:rsid w:val="00DD22BE"/>
    <w:rsid w:val="00DD30E5"/>
    <w:rsid w:val="00DD3810"/>
    <w:rsid w:val="00DE0ED7"/>
    <w:rsid w:val="00DE2F57"/>
    <w:rsid w:val="00DE38BF"/>
    <w:rsid w:val="00DE6816"/>
    <w:rsid w:val="00DE7E91"/>
    <w:rsid w:val="00DF0EBD"/>
    <w:rsid w:val="00DF1A2C"/>
    <w:rsid w:val="00DF3DBF"/>
    <w:rsid w:val="00DF58D8"/>
    <w:rsid w:val="00E03C11"/>
    <w:rsid w:val="00E07C91"/>
    <w:rsid w:val="00E12534"/>
    <w:rsid w:val="00E1619A"/>
    <w:rsid w:val="00E2067D"/>
    <w:rsid w:val="00E23BD3"/>
    <w:rsid w:val="00E3117D"/>
    <w:rsid w:val="00E36692"/>
    <w:rsid w:val="00E366DE"/>
    <w:rsid w:val="00E36C45"/>
    <w:rsid w:val="00E36C7A"/>
    <w:rsid w:val="00E44090"/>
    <w:rsid w:val="00E71B9A"/>
    <w:rsid w:val="00E75079"/>
    <w:rsid w:val="00E75F69"/>
    <w:rsid w:val="00E80D25"/>
    <w:rsid w:val="00E824EB"/>
    <w:rsid w:val="00E83327"/>
    <w:rsid w:val="00E84B9B"/>
    <w:rsid w:val="00E86A41"/>
    <w:rsid w:val="00E86F9E"/>
    <w:rsid w:val="00E910F4"/>
    <w:rsid w:val="00E91E51"/>
    <w:rsid w:val="00E921BF"/>
    <w:rsid w:val="00E9481D"/>
    <w:rsid w:val="00E96BC6"/>
    <w:rsid w:val="00EA0119"/>
    <w:rsid w:val="00EA1377"/>
    <w:rsid w:val="00EA1511"/>
    <w:rsid w:val="00EA36B2"/>
    <w:rsid w:val="00EB2419"/>
    <w:rsid w:val="00EC012B"/>
    <w:rsid w:val="00EC2B76"/>
    <w:rsid w:val="00EC51AA"/>
    <w:rsid w:val="00ED2628"/>
    <w:rsid w:val="00ED299F"/>
    <w:rsid w:val="00ED305E"/>
    <w:rsid w:val="00ED4928"/>
    <w:rsid w:val="00EE14FC"/>
    <w:rsid w:val="00EE4D52"/>
    <w:rsid w:val="00EE61FE"/>
    <w:rsid w:val="00EF1B21"/>
    <w:rsid w:val="00EF25C1"/>
    <w:rsid w:val="00EF7AB3"/>
    <w:rsid w:val="00F0045B"/>
    <w:rsid w:val="00F03B93"/>
    <w:rsid w:val="00F12334"/>
    <w:rsid w:val="00F12EB7"/>
    <w:rsid w:val="00F158C4"/>
    <w:rsid w:val="00F16D86"/>
    <w:rsid w:val="00F20646"/>
    <w:rsid w:val="00F22160"/>
    <w:rsid w:val="00F222F2"/>
    <w:rsid w:val="00F313EB"/>
    <w:rsid w:val="00F3271A"/>
    <w:rsid w:val="00F3298E"/>
    <w:rsid w:val="00F33E76"/>
    <w:rsid w:val="00F36ECC"/>
    <w:rsid w:val="00F404E9"/>
    <w:rsid w:val="00F41189"/>
    <w:rsid w:val="00F4507E"/>
    <w:rsid w:val="00F507F6"/>
    <w:rsid w:val="00F538D0"/>
    <w:rsid w:val="00F54A00"/>
    <w:rsid w:val="00F558C5"/>
    <w:rsid w:val="00F56638"/>
    <w:rsid w:val="00F578E7"/>
    <w:rsid w:val="00F63D7D"/>
    <w:rsid w:val="00F648A6"/>
    <w:rsid w:val="00F65451"/>
    <w:rsid w:val="00F7075F"/>
    <w:rsid w:val="00F72304"/>
    <w:rsid w:val="00F739B8"/>
    <w:rsid w:val="00F74B1A"/>
    <w:rsid w:val="00F762C4"/>
    <w:rsid w:val="00F77F62"/>
    <w:rsid w:val="00F81440"/>
    <w:rsid w:val="00F82821"/>
    <w:rsid w:val="00F863D9"/>
    <w:rsid w:val="00F9125D"/>
    <w:rsid w:val="00F913FD"/>
    <w:rsid w:val="00F92459"/>
    <w:rsid w:val="00F92682"/>
    <w:rsid w:val="00FA0BAD"/>
    <w:rsid w:val="00FA2773"/>
    <w:rsid w:val="00FA3738"/>
    <w:rsid w:val="00FA3A4E"/>
    <w:rsid w:val="00FA3FEF"/>
    <w:rsid w:val="00FA61CD"/>
    <w:rsid w:val="00FB2F8E"/>
    <w:rsid w:val="00FB5DE3"/>
    <w:rsid w:val="00FC014E"/>
    <w:rsid w:val="00FC3D7A"/>
    <w:rsid w:val="00FC4DAC"/>
    <w:rsid w:val="00FC5260"/>
    <w:rsid w:val="00FC6BE6"/>
    <w:rsid w:val="00FD0208"/>
    <w:rsid w:val="00FD2019"/>
    <w:rsid w:val="00FD409F"/>
    <w:rsid w:val="00FD5ADC"/>
    <w:rsid w:val="00FD7E2E"/>
    <w:rsid w:val="00FE375C"/>
    <w:rsid w:val="00FE442E"/>
    <w:rsid w:val="00FF086B"/>
    <w:rsid w:val="00FF257C"/>
    <w:rsid w:val="00FF27D8"/>
    <w:rsid w:val="0179546C"/>
    <w:rsid w:val="03686550"/>
    <w:rsid w:val="048F1E07"/>
    <w:rsid w:val="06D82C35"/>
    <w:rsid w:val="07104C1B"/>
    <w:rsid w:val="07AB16C6"/>
    <w:rsid w:val="0B3D2702"/>
    <w:rsid w:val="13FE4F2C"/>
    <w:rsid w:val="15F55136"/>
    <w:rsid w:val="176A1687"/>
    <w:rsid w:val="185D11EC"/>
    <w:rsid w:val="1A060351"/>
    <w:rsid w:val="1A1A3838"/>
    <w:rsid w:val="1A5774B3"/>
    <w:rsid w:val="1AF41BB0"/>
    <w:rsid w:val="1D5A03F0"/>
    <w:rsid w:val="203A0D5F"/>
    <w:rsid w:val="21BF4CC5"/>
    <w:rsid w:val="22FF181D"/>
    <w:rsid w:val="23286457"/>
    <w:rsid w:val="292D0766"/>
    <w:rsid w:val="2E7F3812"/>
    <w:rsid w:val="32B11E05"/>
    <w:rsid w:val="34161A40"/>
    <w:rsid w:val="36E9212E"/>
    <w:rsid w:val="3F363A78"/>
    <w:rsid w:val="416B0813"/>
    <w:rsid w:val="42A653BA"/>
    <w:rsid w:val="44BA15F0"/>
    <w:rsid w:val="45D253DB"/>
    <w:rsid w:val="46A3312B"/>
    <w:rsid w:val="46DB13B2"/>
    <w:rsid w:val="46FE5D49"/>
    <w:rsid w:val="47076ECF"/>
    <w:rsid w:val="4D553C64"/>
    <w:rsid w:val="4DFA480C"/>
    <w:rsid w:val="4E3715BC"/>
    <w:rsid w:val="53EB70D0"/>
    <w:rsid w:val="54AF45A2"/>
    <w:rsid w:val="552A6A23"/>
    <w:rsid w:val="56EC1DEF"/>
    <w:rsid w:val="5B44356A"/>
    <w:rsid w:val="5C0A47B4"/>
    <w:rsid w:val="5EA4084C"/>
    <w:rsid w:val="5F8D01A9"/>
    <w:rsid w:val="61F25ACE"/>
    <w:rsid w:val="622540F5"/>
    <w:rsid w:val="637711D4"/>
    <w:rsid w:val="643A5E7D"/>
    <w:rsid w:val="64B74DAD"/>
    <w:rsid w:val="66F816F6"/>
    <w:rsid w:val="6AE306AA"/>
    <w:rsid w:val="6CD11707"/>
    <w:rsid w:val="6D486EEA"/>
    <w:rsid w:val="6D802022"/>
    <w:rsid w:val="6F321C00"/>
    <w:rsid w:val="76FF2D0F"/>
    <w:rsid w:val="781F4CEB"/>
    <w:rsid w:val="79975481"/>
    <w:rsid w:val="7A4C50B6"/>
    <w:rsid w:val="7A7B0080"/>
    <w:rsid w:val="7DF2423F"/>
    <w:rsid w:val="7EEB6CC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9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31"/>
    <w:qFormat/>
    <w:uiPriority w:val="99"/>
    <w:pPr>
      <w:keepNext/>
      <w:keepLines/>
      <w:spacing w:line="360" w:lineRule="auto"/>
      <w:ind w:firstLine="643" w:firstLineChars="200"/>
      <w:outlineLvl w:val="0"/>
    </w:pPr>
    <w:rPr>
      <w:rFonts w:ascii="Times New Roman" w:hAnsi="Times New Roman" w:eastAsia="黑体"/>
      <w:b/>
      <w:bCs/>
      <w:kern w:val="44"/>
      <w:sz w:val="32"/>
      <w:szCs w:val="30"/>
    </w:rPr>
  </w:style>
  <w:style w:type="paragraph" w:styleId="4">
    <w:name w:val="heading 2"/>
    <w:basedOn w:val="1"/>
    <w:next w:val="1"/>
    <w:link w:val="32"/>
    <w:qFormat/>
    <w:uiPriority w:val="99"/>
    <w:pPr>
      <w:keepNext/>
      <w:keepLines/>
      <w:spacing w:line="360" w:lineRule="auto"/>
      <w:ind w:firstLine="200" w:firstLineChars="200"/>
      <w:outlineLvl w:val="1"/>
    </w:pPr>
    <w:rPr>
      <w:rFonts w:ascii="Arial" w:hAnsi="Arial" w:eastAsia="黑体"/>
      <w:b/>
      <w:bCs/>
      <w:sz w:val="28"/>
      <w:szCs w:val="28"/>
    </w:rPr>
  </w:style>
  <w:style w:type="paragraph" w:styleId="5">
    <w:name w:val="heading 3"/>
    <w:basedOn w:val="1"/>
    <w:next w:val="1"/>
    <w:link w:val="71"/>
    <w:unhideWhenUsed/>
    <w:qFormat/>
    <w:uiPriority w:val="9"/>
    <w:pPr>
      <w:keepNext/>
      <w:keepLines/>
      <w:spacing w:before="260" w:after="260" w:line="416" w:lineRule="auto"/>
      <w:outlineLvl w:val="2"/>
    </w:pPr>
    <w:rPr>
      <w:b/>
      <w:bCs/>
      <w:sz w:val="32"/>
      <w:szCs w:val="32"/>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qFormat/>
    <w:uiPriority w:val="0"/>
    <w:pPr>
      <w:ind w:firstLine="480" w:firstLineChars="200"/>
    </w:pPr>
    <w:rPr>
      <w:rFonts w:asciiTheme="minorHAnsi" w:hAnsiTheme="minorHAnsi" w:eastAsiaTheme="minorEastAsia" w:cstheme="minorBidi"/>
      <w:szCs w:val="24"/>
      <w:lang w:val="zh-CN"/>
    </w:rPr>
  </w:style>
  <w:style w:type="paragraph" w:styleId="6">
    <w:name w:val="Normal Indent"/>
    <w:basedOn w:val="1"/>
    <w:qFormat/>
    <w:uiPriority w:val="99"/>
    <w:pPr>
      <w:widowControl/>
      <w:spacing w:before="100" w:beforeAutospacing="1" w:after="100" w:afterAutospacing="1"/>
      <w:jc w:val="left"/>
    </w:pPr>
    <w:rPr>
      <w:rFonts w:ascii="宋体" w:hAnsi="宋体" w:cs="宋体"/>
      <w:kern w:val="0"/>
      <w:sz w:val="24"/>
      <w:szCs w:val="24"/>
    </w:rPr>
  </w:style>
  <w:style w:type="paragraph" w:styleId="7">
    <w:name w:val="Document Map"/>
    <w:basedOn w:val="1"/>
    <w:link w:val="69"/>
    <w:unhideWhenUsed/>
    <w:qFormat/>
    <w:uiPriority w:val="99"/>
    <w:rPr>
      <w:rFonts w:ascii="宋体"/>
      <w:sz w:val="18"/>
      <w:szCs w:val="18"/>
    </w:rPr>
  </w:style>
  <w:style w:type="paragraph" w:styleId="8">
    <w:name w:val="annotation text"/>
    <w:basedOn w:val="1"/>
    <w:link w:val="35"/>
    <w:semiHidden/>
    <w:qFormat/>
    <w:uiPriority w:val="99"/>
    <w:pPr>
      <w:jc w:val="left"/>
    </w:pPr>
  </w:style>
  <w:style w:type="paragraph" w:styleId="9">
    <w:name w:val="Body Text"/>
    <w:basedOn w:val="1"/>
    <w:link w:val="37"/>
    <w:qFormat/>
    <w:uiPriority w:val="0"/>
    <w:pPr>
      <w:spacing w:after="120"/>
    </w:pPr>
    <w:rPr>
      <w:rFonts w:ascii="Times New Roman" w:hAnsi="Times New Roman"/>
      <w:szCs w:val="24"/>
    </w:rPr>
  </w:style>
  <w:style w:type="paragraph" w:styleId="10">
    <w:name w:val="Body Text Indent"/>
    <w:basedOn w:val="1"/>
    <w:link w:val="38"/>
    <w:qFormat/>
    <w:uiPriority w:val="0"/>
    <w:pPr>
      <w:spacing w:after="120"/>
      <w:ind w:left="420" w:leftChars="200"/>
    </w:pPr>
    <w:rPr>
      <w:rFonts w:ascii="Times New Roman" w:hAnsi="Times New Roman"/>
      <w:szCs w:val="24"/>
    </w:rPr>
  </w:style>
  <w:style w:type="paragraph" w:styleId="11">
    <w:name w:val="toc 3"/>
    <w:basedOn w:val="1"/>
    <w:next w:val="1"/>
    <w:qFormat/>
    <w:uiPriority w:val="99"/>
    <w:pPr>
      <w:widowControl/>
      <w:spacing w:after="100" w:line="276" w:lineRule="auto"/>
      <w:ind w:left="440"/>
      <w:jc w:val="left"/>
    </w:pPr>
    <w:rPr>
      <w:kern w:val="0"/>
      <w:sz w:val="22"/>
    </w:rPr>
  </w:style>
  <w:style w:type="paragraph" w:styleId="12">
    <w:name w:val="Plain Text"/>
    <w:basedOn w:val="1"/>
    <w:link w:val="39"/>
    <w:qFormat/>
    <w:uiPriority w:val="99"/>
    <w:rPr>
      <w:rFonts w:ascii="宋体" w:hAnsi="Courier New"/>
      <w:szCs w:val="21"/>
    </w:rPr>
  </w:style>
  <w:style w:type="paragraph" w:styleId="13">
    <w:name w:val="Date"/>
    <w:basedOn w:val="1"/>
    <w:next w:val="1"/>
    <w:link w:val="40"/>
    <w:qFormat/>
    <w:uiPriority w:val="99"/>
    <w:pPr>
      <w:ind w:left="100" w:leftChars="2500"/>
    </w:pPr>
  </w:style>
  <w:style w:type="paragraph" w:styleId="14">
    <w:name w:val="Body Text Indent 2"/>
    <w:basedOn w:val="1"/>
    <w:link w:val="65"/>
    <w:unhideWhenUsed/>
    <w:qFormat/>
    <w:uiPriority w:val="0"/>
    <w:pPr>
      <w:spacing w:after="120" w:line="480" w:lineRule="auto"/>
      <w:ind w:left="420" w:leftChars="200"/>
    </w:pPr>
  </w:style>
  <w:style w:type="paragraph" w:styleId="15">
    <w:name w:val="Balloon Text"/>
    <w:basedOn w:val="1"/>
    <w:link w:val="41"/>
    <w:semiHidden/>
    <w:qFormat/>
    <w:uiPriority w:val="99"/>
    <w:rPr>
      <w:sz w:val="18"/>
      <w:szCs w:val="18"/>
    </w:rPr>
  </w:style>
  <w:style w:type="paragraph" w:styleId="16">
    <w:name w:val="footer"/>
    <w:basedOn w:val="1"/>
    <w:link w:val="34"/>
    <w:unhideWhenUsed/>
    <w:qFormat/>
    <w:uiPriority w:val="99"/>
    <w:pPr>
      <w:tabs>
        <w:tab w:val="center" w:pos="4153"/>
        <w:tab w:val="right" w:pos="8306"/>
      </w:tabs>
      <w:snapToGrid w:val="0"/>
      <w:jc w:val="left"/>
    </w:pPr>
    <w:rPr>
      <w:sz w:val="18"/>
      <w:szCs w:val="18"/>
    </w:rPr>
  </w:style>
  <w:style w:type="paragraph" w:styleId="17">
    <w:name w:val="header"/>
    <w:basedOn w:val="1"/>
    <w:link w:val="33"/>
    <w:unhideWhenUsed/>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39"/>
    <w:pPr>
      <w:tabs>
        <w:tab w:val="right" w:leader="dot" w:pos="8302"/>
      </w:tabs>
      <w:spacing w:line="360" w:lineRule="auto"/>
    </w:pPr>
    <w:rPr>
      <w:rFonts w:ascii="Times New Roman" w:hAnsi="Times New Roman"/>
      <w:sz w:val="28"/>
      <w:szCs w:val="24"/>
    </w:rPr>
  </w:style>
  <w:style w:type="paragraph" w:styleId="19">
    <w:name w:val="Body Text Indent 3"/>
    <w:basedOn w:val="1"/>
    <w:link w:val="42"/>
    <w:qFormat/>
    <w:uiPriority w:val="0"/>
    <w:pPr>
      <w:spacing w:after="120"/>
      <w:ind w:left="420" w:leftChars="200"/>
    </w:pPr>
    <w:rPr>
      <w:rFonts w:ascii="Times New Roman" w:hAnsi="Times New Roman"/>
      <w:sz w:val="16"/>
      <w:szCs w:val="16"/>
    </w:rPr>
  </w:style>
  <w:style w:type="paragraph" w:styleId="20">
    <w:name w:val="toc 2"/>
    <w:basedOn w:val="1"/>
    <w:next w:val="1"/>
    <w:qFormat/>
    <w:uiPriority w:val="39"/>
    <w:pPr>
      <w:tabs>
        <w:tab w:val="right" w:leader="dot" w:pos="8302"/>
      </w:tabs>
      <w:spacing w:line="360" w:lineRule="auto"/>
      <w:ind w:left="153" w:leftChars="73" w:firstLine="406" w:firstLineChars="169"/>
    </w:pPr>
    <w:rPr>
      <w:rFonts w:ascii="Times New Roman" w:hAnsi="Times New Roman"/>
      <w:sz w:val="28"/>
      <w:szCs w:val="24"/>
    </w:rPr>
  </w:style>
  <w:style w:type="paragraph" w:styleId="21">
    <w:name w:val="HTML Preformatted"/>
    <w:basedOn w:val="1"/>
    <w:link w:val="4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22">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3">
    <w:name w:val="annotation subject"/>
    <w:basedOn w:val="8"/>
    <w:next w:val="8"/>
    <w:link w:val="36"/>
    <w:semiHidden/>
    <w:qFormat/>
    <w:uiPriority w:val="99"/>
    <w:rPr>
      <w:b/>
      <w:bCs/>
    </w:rPr>
  </w:style>
  <w:style w:type="table" w:styleId="25">
    <w:name w:val="Table Grid"/>
    <w:basedOn w:val="24"/>
    <w:qFormat/>
    <w:uiPriority w:val="9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7">
    <w:name w:val="Strong"/>
    <w:basedOn w:val="26"/>
    <w:qFormat/>
    <w:uiPriority w:val="22"/>
    <w:rPr>
      <w:rFonts w:cs="Times New Roman"/>
      <w:b/>
    </w:rPr>
  </w:style>
  <w:style w:type="character" w:styleId="28">
    <w:name w:val="page number"/>
    <w:basedOn w:val="26"/>
    <w:qFormat/>
    <w:uiPriority w:val="99"/>
    <w:rPr>
      <w:rFonts w:cs="Times New Roman"/>
    </w:rPr>
  </w:style>
  <w:style w:type="character" w:styleId="29">
    <w:name w:val="Hyperlink"/>
    <w:basedOn w:val="26"/>
    <w:qFormat/>
    <w:uiPriority w:val="99"/>
    <w:rPr>
      <w:rFonts w:cs="Times New Roman"/>
      <w:color w:val="0000FF"/>
      <w:u w:val="single"/>
    </w:rPr>
  </w:style>
  <w:style w:type="character" w:styleId="30">
    <w:name w:val="annotation reference"/>
    <w:basedOn w:val="26"/>
    <w:qFormat/>
    <w:uiPriority w:val="99"/>
    <w:rPr>
      <w:rFonts w:cs="Times New Roman"/>
      <w:sz w:val="21"/>
    </w:rPr>
  </w:style>
  <w:style w:type="character" w:customStyle="1" w:styleId="31">
    <w:name w:val="标题 1 字符"/>
    <w:basedOn w:val="26"/>
    <w:link w:val="3"/>
    <w:qFormat/>
    <w:uiPriority w:val="99"/>
    <w:rPr>
      <w:rFonts w:ascii="Times New Roman" w:hAnsi="Times New Roman" w:eastAsia="黑体" w:cs="Times New Roman"/>
      <w:b/>
      <w:bCs/>
      <w:kern w:val="44"/>
      <w:sz w:val="32"/>
      <w:szCs w:val="30"/>
    </w:rPr>
  </w:style>
  <w:style w:type="character" w:customStyle="1" w:styleId="32">
    <w:name w:val="标题 2 字符"/>
    <w:basedOn w:val="26"/>
    <w:link w:val="4"/>
    <w:qFormat/>
    <w:uiPriority w:val="99"/>
    <w:rPr>
      <w:rFonts w:ascii="Arial" w:hAnsi="Arial" w:eastAsia="黑体" w:cs="Times New Roman"/>
      <w:b/>
      <w:bCs/>
      <w:sz w:val="28"/>
      <w:szCs w:val="28"/>
    </w:rPr>
  </w:style>
  <w:style w:type="character" w:customStyle="1" w:styleId="33">
    <w:name w:val="页眉 字符"/>
    <w:basedOn w:val="26"/>
    <w:link w:val="17"/>
    <w:qFormat/>
    <w:uiPriority w:val="0"/>
    <w:rPr>
      <w:sz w:val="18"/>
      <w:szCs w:val="18"/>
    </w:rPr>
  </w:style>
  <w:style w:type="character" w:customStyle="1" w:styleId="34">
    <w:name w:val="页脚 字符"/>
    <w:basedOn w:val="26"/>
    <w:link w:val="16"/>
    <w:qFormat/>
    <w:uiPriority w:val="99"/>
    <w:rPr>
      <w:sz w:val="18"/>
      <w:szCs w:val="18"/>
    </w:rPr>
  </w:style>
  <w:style w:type="character" w:customStyle="1" w:styleId="35">
    <w:name w:val="批注文字 字符"/>
    <w:basedOn w:val="26"/>
    <w:link w:val="8"/>
    <w:semiHidden/>
    <w:qFormat/>
    <w:uiPriority w:val="99"/>
    <w:rPr>
      <w:rFonts w:ascii="Calibri" w:hAnsi="Calibri" w:eastAsia="宋体" w:cs="Times New Roman"/>
    </w:rPr>
  </w:style>
  <w:style w:type="character" w:customStyle="1" w:styleId="36">
    <w:name w:val="批注主题 字符"/>
    <w:basedOn w:val="35"/>
    <w:link w:val="23"/>
    <w:semiHidden/>
    <w:qFormat/>
    <w:uiPriority w:val="99"/>
    <w:rPr>
      <w:rFonts w:ascii="Calibri" w:hAnsi="Calibri" w:eastAsia="宋体" w:cs="Times New Roman"/>
      <w:b/>
      <w:bCs/>
    </w:rPr>
  </w:style>
  <w:style w:type="character" w:customStyle="1" w:styleId="37">
    <w:name w:val="正文文本 字符"/>
    <w:basedOn w:val="26"/>
    <w:link w:val="9"/>
    <w:qFormat/>
    <w:uiPriority w:val="0"/>
    <w:rPr>
      <w:rFonts w:ascii="Times New Roman" w:hAnsi="Times New Roman" w:eastAsia="宋体" w:cs="Times New Roman"/>
      <w:szCs w:val="24"/>
    </w:rPr>
  </w:style>
  <w:style w:type="character" w:customStyle="1" w:styleId="38">
    <w:name w:val="正文文本缩进 字符"/>
    <w:basedOn w:val="26"/>
    <w:link w:val="10"/>
    <w:qFormat/>
    <w:uiPriority w:val="0"/>
    <w:rPr>
      <w:rFonts w:ascii="Times New Roman" w:hAnsi="Times New Roman" w:eastAsia="宋体" w:cs="Times New Roman"/>
      <w:szCs w:val="24"/>
    </w:rPr>
  </w:style>
  <w:style w:type="character" w:customStyle="1" w:styleId="39">
    <w:name w:val="纯文本 字符"/>
    <w:basedOn w:val="26"/>
    <w:link w:val="12"/>
    <w:qFormat/>
    <w:uiPriority w:val="99"/>
    <w:rPr>
      <w:rFonts w:ascii="宋体" w:hAnsi="Courier New" w:eastAsia="宋体" w:cs="Times New Roman"/>
      <w:szCs w:val="21"/>
    </w:rPr>
  </w:style>
  <w:style w:type="character" w:customStyle="1" w:styleId="40">
    <w:name w:val="日期 字符"/>
    <w:basedOn w:val="26"/>
    <w:link w:val="13"/>
    <w:qFormat/>
    <w:uiPriority w:val="99"/>
    <w:rPr>
      <w:rFonts w:ascii="Calibri" w:hAnsi="Calibri" w:eastAsia="宋体" w:cs="Times New Roman"/>
    </w:rPr>
  </w:style>
  <w:style w:type="character" w:customStyle="1" w:styleId="41">
    <w:name w:val="批注框文本 字符"/>
    <w:basedOn w:val="26"/>
    <w:link w:val="15"/>
    <w:semiHidden/>
    <w:qFormat/>
    <w:uiPriority w:val="99"/>
    <w:rPr>
      <w:rFonts w:ascii="Calibri" w:hAnsi="Calibri" w:eastAsia="宋体" w:cs="Times New Roman"/>
      <w:sz w:val="18"/>
      <w:szCs w:val="18"/>
    </w:rPr>
  </w:style>
  <w:style w:type="character" w:customStyle="1" w:styleId="42">
    <w:name w:val="正文文本缩进 3 字符"/>
    <w:basedOn w:val="26"/>
    <w:link w:val="19"/>
    <w:qFormat/>
    <w:uiPriority w:val="0"/>
    <w:rPr>
      <w:rFonts w:ascii="Times New Roman" w:hAnsi="Times New Roman" w:eastAsia="宋体" w:cs="Times New Roman"/>
      <w:sz w:val="16"/>
      <w:szCs w:val="16"/>
    </w:rPr>
  </w:style>
  <w:style w:type="character" w:customStyle="1" w:styleId="43">
    <w:name w:val="HTML 预设格式 字符"/>
    <w:basedOn w:val="26"/>
    <w:link w:val="21"/>
    <w:qFormat/>
    <w:uiPriority w:val="99"/>
    <w:rPr>
      <w:rFonts w:ascii="Arial" w:hAnsi="Arial" w:eastAsia="宋体" w:cs="Times New Roman"/>
      <w:kern w:val="0"/>
      <w:sz w:val="24"/>
      <w:szCs w:val="24"/>
    </w:rPr>
  </w:style>
  <w:style w:type="paragraph" w:customStyle="1" w:styleId="44">
    <w:name w:val="默认段落字体 Para Char"/>
    <w:basedOn w:val="1"/>
    <w:qFormat/>
    <w:uiPriority w:val="99"/>
    <w:pPr>
      <w:spacing w:beforeLines="50" w:afterLines="50"/>
      <w:jc w:val="left"/>
    </w:pPr>
    <w:rPr>
      <w:rFonts w:ascii="Times New Roman" w:hAnsi="Times New Roman"/>
      <w:sz w:val="30"/>
      <w:szCs w:val="32"/>
    </w:rPr>
  </w:style>
  <w:style w:type="paragraph" w:customStyle="1" w:styleId="45">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46">
    <w:name w:val="gongkai_content_2_title1"/>
    <w:qFormat/>
    <w:uiPriority w:val="99"/>
    <w:rPr>
      <w:rFonts w:ascii="黑体" w:hAnsi="黑体" w:eastAsia="黑体"/>
      <w:b/>
      <w:sz w:val="28"/>
    </w:rPr>
  </w:style>
  <w:style w:type="paragraph" w:customStyle="1" w:styleId="47">
    <w:name w:val="Char Char1 Char"/>
    <w:basedOn w:val="1"/>
    <w:qFormat/>
    <w:uiPriority w:val="99"/>
    <w:rPr>
      <w:rFonts w:ascii="Times New Roman" w:hAnsi="Times New Roman"/>
      <w:szCs w:val="21"/>
    </w:rPr>
  </w:style>
  <w:style w:type="character" w:customStyle="1" w:styleId="48">
    <w:name w:val="unnamed1"/>
    <w:basedOn w:val="26"/>
    <w:qFormat/>
    <w:uiPriority w:val="99"/>
    <w:rPr>
      <w:rFonts w:cs="Times New Roman"/>
    </w:rPr>
  </w:style>
  <w:style w:type="paragraph" w:customStyle="1" w:styleId="49">
    <w:name w:val="样式1"/>
    <w:basedOn w:val="1"/>
    <w:qFormat/>
    <w:uiPriority w:val="99"/>
    <w:rPr>
      <w:rFonts w:ascii="Times New Roman" w:hAnsi="Times New Roman"/>
      <w:szCs w:val="24"/>
    </w:rPr>
  </w:style>
  <w:style w:type="paragraph" w:customStyle="1" w:styleId="50">
    <w:name w:val="样式2"/>
    <w:basedOn w:val="1"/>
    <w:qFormat/>
    <w:uiPriority w:val="99"/>
    <w:pPr>
      <w:spacing w:line="520" w:lineRule="exact"/>
      <w:ind w:left="210" w:leftChars="100" w:firstLine="480" w:firstLineChars="200"/>
    </w:pPr>
    <w:rPr>
      <w:rFonts w:ascii="仿宋_GB2312" w:hAnsi="Times New Roman" w:eastAsia="仿宋_GB2312"/>
      <w:color w:val="000000"/>
      <w:sz w:val="24"/>
      <w:szCs w:val="24"/>
    </w:rPr>
  </w:style>
  <w:style w:type="character" w:customStyle="1" w:styleId="51">
    <w:name w:val="Char Char5"/>
    <w:qFormat/>
    <w:uiPriority w:val="99"/>
    <w:rPr>
      <w:rFonts w:ascii="Times New Roman" w:hAnsi="Times New Roman"/>
      <w:kern w:val="2"/>
      <w:sz w:val="18"/>
    </w:rPr>
  </w:style>
  <w:style w:type="character" w:customStyle="1" w:styleId="52">
    <w:name w:val="Char Char4"/>
    <w:qFormat/>
    <w:uiPriority w:val="99"/>
    <w:rPr>
      <w:rFonts w:ascii="Times New Roman" w:hAnsi="Times New Roman"/>
      <w:kern w:val="2"/>
      <w:sz w:val="18"/>
    </w:rPr>
  </w:style>
  <w:style w:type="paragraph" w:customStyle="1" w:styleId="53">
    <w:name w:val="xl2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kern w:val="0"/>
      <w:szCs w:val="21"/>
    </w:rPr>
  </w:style>
  <w:style w:type="character" w:customStyle="1" w:styleId="54">
    <w:name w:val="grame"/>
    <w:basedOn w:val="26"/>
    <w:qFormat/>
    <w:uiPriority w:val="99"/>
    <w:rPr>
      <w:rFonts w:cs="Times New Roman"/>
    </w:rPr>
  </w:style>
  <w:style w:type="paragraph" w:customStyle="1" w:styleId="55">
    <w:name w:val="专业方案标题2"/>
    <w:basedOn w:val="1"/>
    <w:next w:val="1"/>
    <w:qFormat/>
    <w:uiPriority w:val="99"/>
    <w:pPr>
      <w:spacing w:line="360" w:lineRule="auto"/>
      <w:outlineLvl w:val="3"/>
    </w:pPr>
    <w:rPr>
      <w:rFonts w:ascii="黑体" w:hAnsi="黑体" w:eastAsia="黑体"/>
      <w:sz w:val="28"/>
      <w:szCs w:val="24"/>
    </w:rPr>
  </w:style>
  <w:style w:type="paragraph" w:customStyle="1" w:styleId="56">
    <w:name w:val="专业方案标题3"/>
    <w:basedOn w:val="1"/>
    <w:next w:val="1"/>
    <w:qFormat/>
    <w:uiPriority w:val="99"/>
    <w:pPr>
      <w:spacing w:line="360" w:lineRule="auto"/>
      <w:ind w:firstLine="200" w:firstLineChars="200"/>
      <w:outlineLvl w:val="4"/>
    </w:pPr>
    <w:rPr>
      <w:rFonts w:ascii="楷体_GB2312" w:hAnsi="Times New Roman" w:eastAsia="楷体_GB2312"/>
      <w:sz w:val="28"/>
      <w:szCs w:val="28"/>
    </w:rPr>
  </w:style>
  <w:style w:type="paragraph" w:customStyle="1" w:styleId="57">
    <w:name w:val="专业方案正文 Char Char"/>
    <w:basedOn w:val="1"/>
    <w:next w:val="1"/>
    <w:link w:val="58"/>
    <w:qFormat/>
    <w:uiPriority w:val="99"/>
    <w:pPr>
      <w:spacing w:line="360" w:lineRule="auto"/>
      <w:ind w:firstLine="200" w:firstLineChars="200"/>
    </w:pPr>
    <w:rPr>
      <w:rFonts w:ascii="宋体" w:hAnsi="宋体"/>
      <w:kern w:val="0"/>
      <w:sz w:val="24"/>
      <w:szCs w:val="20"/>
    </w:rPr>
  </w:style>
  <w:style w:type="character" w:customStyle="1" w:styleId="58">
    <w:name w:val="专业方案正文 Char Char Char"/>
    <w:link w:val="57"/>
    <w:qFormat/>
    <w:locked/>
    <w:uiPriority w:val="99"/>
    <w:rPr>
      <w:rFonts w:ascii="宋体" w:hAnsi="宋体" w:eastAsia="宋体" w:cs="Times New Roman"/>
      <w:kern w:val="0"/>
      <w:sz w:val="24"/>
      <w:szCs w:val="20"/>
    </w:rPr>
  </w:style>
  <w:style w:type="paragraph" w:customStyle="1" w:styleId="59">
    <w:name w:val="1 Char Char Char Char"/>
    <w:basedOn w:val="1"/>
    <w:qFormat/>
    <w:uiPriority w:val="99"/>
    <w:rPr>
      <w:rFonts w:ascii="Tahoma" w:hAnsi="Tahoma"/>
      <w:sz w:val="24"/>
      <w:szCs w:val="20"/>
    </w:rPr>
  </w:style>
  <w:style w:type="paragraph" w:customStyle="1" w:styleId="60">
    <w:name w:val="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61">
    <w:name w:val="样式 行距: 最小值 22 磅"/>
    <w:basedOn w:val="1"/>
    <w:qFormat/>
    <w:uiPriority w:val="99"/>
    <w:pPr>
      <w:spacing w:line="440" w:lineRule="atLeast"/>
      <w:ind w:firstLine="225" w:firstLineChars="225"/>
    </w:pPr>
    <w:rPr>
      <w:rFonts w:ascii="Times New Roman" w:hAnsi="Times New Roman" w:cs="宋体"/>
      <w:szCs w:val="20"/>
    </w:rPr>
  </w:style>
  <w:style w:type="paragraph" w:customStyle="1" w:styleId="62">
    <w:name w:val="TOC 标题1"/>
    <w:basedOn w:val="3"/>
    <w:next w:val="1"/>
    <w:qFormat/>
    <w:uiPriority w:val="99"/>
    <w:pPr>
      <w:widowControl/>
      <w:spacing w:before="480" w:line="276" w:lineRule="auto"/>
      <w:ind w:firstLine="0" w:firstLineChars="0"/>
      <w:jc w:val="left"/>
      <w:outlineLvl w:val="9"/>
    </w:pPr>
    <w:rPr>
      <w:rFonts w:ascii="Cambria" w:hAnsi="Cambria" w:eastAsia="宋体"/>
      <w:color w:val="365F91"/>
      <w:kern w:val="0"/>
      <w:sz w:val="28"/>
      <w:szCs w:val="28"/>
    </w:rPr>
  </w:style>
  <w:style w:type="character" w:customStyle="1" w:styleId="63">
    <w:name w:val="apple-converted-space"/>
    <w:basedOn w:val="26"/>
    <w:qFormat/>
    <w:uiPriority w:val="0"/>
    <w:rPr>
      <w:rFonts w:cs="Times New Roman"/>
    </w:rPr>
  </w:style>
  <w:style w:type="paragraph" w:customStyle="1" w:styleId="64">
    <w:name w:val="默认段落字体 Para Char Char Char1 Char"/>
    <w:basedOn w:val="1"/>
    <w:next w:val="1"/>
    <w:qFormat/>
    <w:uiPriority w:val="99"/>
    <w:pPr>
      <w:spacing w:line="240" w:lineRule="atLeast"/>
      <w:ind w:left="420" w:firstLine="420"/>
      <w:jc w:val="left"/>
    </w:pPr>
    <w:rPr>
      <w:rFonts w:ascii="Times New Roman" w:hAnsi="Times New Roman"/>
      <w:kern w:val="0"/>
      <w:szCs w:val="21"/>
    </w:rPr>
  </w:style>
  <w:style w:type="character" w:customStyle="1" w:styleId="65">
    <w:name w:val="正文文本缩进 2 字符"/>
    <w:basedOn w:val="26"/>
    <w:link w:val="14"/>
    <w:semiHidden/>
    <w:qFormat/>
    <w:uiPriority w:val="0"/>
    <w:rPr>
      <w:rFonts w:ascii="Calibri" w:hAnsi="Calibri" w:eastAsia="宋体" w:cs="Times New Roman"/>
    </w:rPr>
  </w:style>
  <w:style w:type="paragraph" w:customStyle="1" w:styleId="66">
    <w:name w:val="xl57"/>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styleId="67">
    <w:name w:val="List Paragraph"/>
    <w:basedOn w:val="1"/>
    <w:qFormat/>
    <w:uiPriority w:val="34"/>
    <w:pPr>
      <w:ind w:firstLine="420" w:firstLineChars="200"/>
    </w:pPr>
  </w:style>
  <w:style w:type="paragraph" w:customStyle="1" w:styleId="68">
    <w:name w:val="Table Paragraph"/>
    <w:basedOn w:val="1"/>
    <w:qFormat/>
    <w:uiPriority w:val="1"/>
    <w:pPr>
      <w:autoSpaceDE w:val="0"/>
      <w:autoSpaceDN w:val="0"/>
      <w:jc w:val="left"/>
    </w:pPr>
    <w:rPr>
      <w:rFonts w:ascii="仿宋_GB2312" w:hAnsi="仿宋_GB2312" w:eastAsia="仿宋_GB2312" w:cs="仿宋_GB2312"/>
      <w:kern w:val="0"/>
      <w:sz w:val="22"/>
      <w:lang w:eastAsia="en-US"/>
    </w:rPr>
  </w:style>
  <w:style w:type="character" w:customStyle="1" w:styleId="69">
    <w:name w:val="文档结构图 字符"/>
    <w:basedOn w:val="26"/>
    <w:link w:val="7"/>
    <w:semiHidden/>
    <w:qFormat/>
    <w:uiPriority w:val="99"/>
    <w:rPr>
      <w:rFonts w:ascii="宋体" w:hAnsi="Calibri" w:eastAsia="宋体" w:cs="Times New Roman"/>
      <w:kern w:val="2"/>
      <w:sz w:val="18"/>
      <w:szCs w:val="18"/>
    </w:rPr>
  </w:style>
  <w:style w:type="table" w:customStyle="1" w:styleId="70">
    <w:name w:val="网格型1"/>
    <w:basedOn w:val="24"/>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71">
    <w:name w:val="标题 3 字符"/>
    <w:basedOn w:val="26"/>
    <w:link w:val="5"/>
    <w:qFormat/>
    <w:uiPriority w:val="9"/>
    <w:rPr>
      <w:rFonts w:ascii="Calibri" w:hAnsi="Calibri" w:eastAsia="宋体" w:cs="Times New Roman"/>
      <w:b/>
      <w:bCs/>
      <w:kern w:val="2"/>
      <w:sz w:val="32"/>
      <w:szCs w:val="32"/>
    </w:rPr>
  </w:style>
  <w:style w:type="paragraph" w:customStyle="1" w:styleId="72">
    <w:name w:val="列表段落1"/>
    <w:basedOn w:val="1"/>
    <w:qFormat/>
    <w:uiPriority w:val="34"/>
    <w:pPr>
      <w:ind w:firstLine="420" w:firstLineChars="200"/>
    </w:pPr>
  </w:style>
  <w:style w:type="character" w:customStyle="1" w:styleId="73">
    <w:name w:val="asdasd1"/>
    <w:qFormat/>
    <w:uiPriority w:val="0"/>
    <w:rPr>
      <w:sz w:val="18"/>
      <w:szCs w:val="18"/>
    </w:rPr>
  </w:style>
  <w:style w:type="paragraph" w:customStyle="1" w:styleId="74">
    <w:name w:val="_Style 3"/>
    <w:basedOn w:val="1"/>
    <w:qFormat/>
    <w:uiPriority w:val="34"/>
    <w:pPr>
      <w:ind w:firstLine="420" w:firstLineChars="200"/>
    </w:pPr>
  </w:style>
  <w:style w:type="character" w:customStyle="1" w:styleId="75">
    <w:name w:val="A2"/>
    <w:qFormat/>
    <w:uiPriority w:val="0"/>
    <w:rPr>
      <w:rFonts w:ascii="Times New Roman" w:hAnsi="Times New Roman" w:eastAsia="宋体" w:cs="宋体"/>
      <w:color w:val="000000"/>
      <w:sz w:val="28"/>
      <w:szCs w:val="28"/>
    </w:rPr>
  </w:style>
  <w:style w:type="paragraph" w:customStyle="1" w:styleId="76">
    <w:name w:val="Other|1"/>
    <w:basedOn w:val="1"/>
    <w:qFormat/>
    <w:uiPriority w:val="0"/>
    <w:pPr>
      <w:spacing w:line="365" w:lineRule="auto"/>
      <w:ind w:firstLine="400"/>
    </w:pPr>
    <w:rPr>
      <w:rFonts w:ascii="宋体" w:hAnsi="宋体" w:cs="宋体"/>
      <w:sz w:val="19"/>
      <w:szCs w:val="19"/>
      <w:lang w:val="zh-TW" w:eastAsia="zh-TW" w:bidi="zh-TW"/>
    </w:rPr>
  </w:style>
  <w:style w:type="paragraph" w:customStyle="1" w:styleId="77">
    <w:name w:val="Body text|1"/>
    <w:basedOn w:val="1"/>
    <w:qFormat/>
    <w:uiPriority w:val="0"/>
    <w:pPr>
      <w:spacing w:line="365" w:lineRule="auto"/>
      <w:ind w:firstLine="400"/>
    </w:pPr>
    <w:rPr>
      <w:rFonts w:ascii="宋体" w:hAnsi="宋体" w:cs="宋体"/>
      <w:sz w:val="19"/>
      <w:szCs w:val="19"/>
      <w:lang w:val="zh-TW" w:eastAsia="zh-TW" w:bidi="zh-TW"/>
    </w:rPr>
  </w:style>
  <w:style w:type="paragraph" w:customStyle="1" w:styleId="78">
    <w:name w:val="0正文"/>
    <w:basedOn w:val="1"/>
    <w:qFormat/>
    <w:uiPriority w:val="0"/>
    <w:pPr>
      <w:spacing w:line="520" w:lineRule="exact"/>
      <w:ind w:firstLine="200" w:firstLineChars="200"/>
    </w:pPr>
    <w:rPr>
      <w:rFonts w:eastAsia="Times New Roman"/>
      <w:sz w:val="28"/>
    </w:rPr>
  </w:style>
  <w:style w:type="paragraph" w:customStyle="1" w:styleId="79">
    <w:name w:val="调研注释"/>
    <w:basedOn w:val="80"/>
    <w:qFormat/>
    <w:uiPriority w:val="0"/>
    <w:pPr>
      <w:spacing w:before="0" w:beforeLines="0" w:after="0" w:afterLines="0" w:line="480" w:lineRule="exact"/>
    </w:pPr>
    <w:rPr>
      <w:rFonts w:ascii="宋体" w:hAnsi="宋体"/>
    </w:rPr>
  </w:style>
  <w:style w:type="paragraph" w:customStyle="1" w:styleId="80">
    <w:name w:val="图表名称"/>
    <w:basedOn w:val="1"/>
    <w:qFormat/>
    <w:uiPriority w:val="0"/>
    <w:pPr>
      <w:spacing w:before="50" w:beforeLines="50" w:after="50" w:afterLines="50"/>
      <w:jc w:val="center"/>
    </w:pPr>
    <w:rPr>
      <w:szCs w:val="21"/>
    </w:rPr>
  </w:style>
  <w:style w:type="paragraph" w:customStyle="1" w:styleId="81">
    <w:name w:val="报告正文部分"/>
    <w:basedOn w:val="1"/>
    <w:next w:val="9"/>
    <w:qFormat/>
    <w:uiPriority w:val="0"/>
    <w:pPr>
      <w:ind w:firstLine="420" w:firstLineChars="200"/>
    </w:pPr>
    <w:rPr>
      <w:rFonts w:ascii="楷体_GB2312" w:eastAsia="楷体_GB2312"/>
      <w:sz w:val="24"/>
    </w:rPr>
  </w:style>
  <w:style w:type="paragraph" w:customStyle="1" w:styleId="82">
    <w:name w:val="列表段落2"/>
    <w:basedOn w:val="1"/>
    <w:qFormat/>
    <w:uiPriority w:val="34"/>
    <w:pPr>
      <w:ind w:firstLine="420" w:firstLineChars="200"/>
    </w:pPr>
  </w:style>
  <w:style w:type="table" w:customStyle="1" w:styleId="83">
    <w:name w:val="Table Normal"/>
    <w:semiHidden/>
    <w:unhideWhenUsed/>
    <w:qFormat/>
    <w:uiPriority w:val="0"/>
    <w:tblPr>
      <w:tblCellMar>
        <w:top w:w="0" w:type="dxa"/>
        <w:left w:w="0" w:type="dxa"/>
        <w:bottom w:w="0" w:type="dxa"/>
        <w:right w:w="0" w:type="dxa"/>
      </w:tblCellMar>
    </w:tblPr>
  </w:style>
  <w:style w:type="paragraph" w:customStyle="1" w:styleId="84">
    <w:name w:val="正文文本1"/>
    <w:basedOn w:val="1"/>
    <w:qFormat/>
    <w:uiPriority w:val="0"/>
    <w:pPr>
      <w:shd w:val="clear" w:color="auto" w:fill="FFFFFF"/>
      <w:spacing w:line="480" w:lineRule="auto"/>
    </w:pPr>
    <w:rPr>
      <w:rFonts w:ascii="新宋体" w:hAnsi="新宋体" w:eastAsia="新宋体" w:cs="新宋体"/>
      <w:sz w:val="32"/>
      <w:szCs w:val="32"/>
      <w:lang w:val="zh-CN" w:bidi="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jpe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C088C60-F807-4404-BD93-2D6ED7641FAA}">
  <ds:schemaRefs/>
</ds:datastoreItem>
</file>

<file path=docProps/app.xml><?xml version="1.0" encoding="utf-8"?>
<Properties xmlns="http://schemas.openxmlformats.org/officeDocument/2006/extended-properties" xmlns:vt="http://schemas.openxmlformats.org/officeDocument/2006/docPropsVTypes">
  <Template>Normal</Template>
  <Company>李兴华工作室</Company>
  <Pages>120</Pages>
  <Words>62457</Words>
  <Characters>75937</Characters>
  <Lines>622</Lines>
  <Paragraphs>175</Paragraphs>
  <TotalTime>1</TotalTime>
  <ScaleCrop>false</ScaleCrop>
  <LinksUpToDate>false</LinksUpToDate>
  <CharactersWithSpaces>78054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2022-09-07T08:17:00Z</dcterms:created>
  <dc:creator>Windows 用户</dc:creator>
  <cp:lastModifiedBy>Asin</cp:lastModifiedBy>
  <cp:lastPrinted>2022-12-06T15:37:00Z</cp:lastPrinted>
  <dcterms:modified xsi:type="dcterms:W3CDTF">2023-12-11T00:45:41Z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2052-11.1.0.14309</vt:lpwstr>
  </property>
  <property fmtid="{D5CDD505-2E9C-101B-9397-08002B2CF9AE}" pid="4" name="ICV">
    <vt:lpwstr>7BD101BD8AD64EB5B05AE3E49ED8F0E8</vt:lpwstr>
  </property>
</Properties>
</file>